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3F78" w14:textId="77777777" w:rsidR="00EE24C4" w:rsidRPr="00D46199" w:rsidRDefault="00EE24C4" w:rsidP="00A63BEB">
      <w:pPr>
        <w:ind w:left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2DB7289" w14:textId="2BC94E5A" w:rsidR="00A63BEB" w:rsidRPr="00D46199" w:rsidRDefault="00A63BEB" w:rsidP="00A63BEB">
      <w:pPr>
        <w:ind w:left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61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Изх. №</w:t>
      </w:r>
      <w:r w:rsidR="001978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239/24.09.2024 г.</w:t>
      </w:r>
      <w:r w:rsidRPr="00D4619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D4619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14:paraId="65E6A0C3" w14:textId="7E5E9EE1" w:rsidR="004524A7" w:rsidRPr="0019782A" w:rsidRDefault="00A63BEB" w:rsidP="0019782A">
      <w:pPr>
        <w:spacing w:after="0" w:line="288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82A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</w:p>
    <w:p w14:paraId="51FDD466" w14:textId="526D4004" w:rsidR="00A63BEB" w:rsidRPr="0019782A" w:rsidRDefault="00A63BEB" w:rsidP="0019782A">
      <w:pPr>
        <w:spacing w:after="0" w:line="288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82A">
        <w:rPr>
          <w:rFonts w:ascii="Times New Roman" w:eastAsia="Times New Roman" w:hAnsi="Times New Roman" w:cs="Times New Roman"/>
          <w:b/>
          <w:sz w:val="28"/>
          <w:szCs w:val="28"/>
        </w:rPr>
        <w:t>Г-</w:t>
      </w:r>
      <w:r w:rsidR="00FC5658" w:rsidRPr="0019782A">
        <w:rPr>
          <w:rFonts w:ascii="Times New Roman" w:eastAsia="Times New Roman" w:hAnsi="Times New Roman" w:cs="Times New Roman"/>
          <w:b/>
          <w:sz w:val="28"/>
          <w:szCs w:val="28"/>
        </w:rPr>
        <w:t>ЖА АННА АЛЕКСАНДРОВА</w:t>
      </w:r>
      <w:r w:rsidRPr="0019782A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14:paraId="5F3AC447" w14:textId="39DE74D0" w:rsidR="004524A7" w:rsidRPr="0019782A" w:rsidRDefault="007013B0" w:rsidP="0019782A">
      <w:pPr>
        <w:spacing w:after="0" w:line="288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82A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 НА КОМИСИЯТА ПО </w:t>
      </w:r>
      <w:r w:rsidR="00FC5658" w:rsidRPr="0019782A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КОНСТИТУЦИОННИ И ПРАВНИ ВЪПРОСИ </w:t>
      </w:r>
      <w:r w:rsidRPr="0019782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50-ТО НАРОДНО СЪБРАНИЕ </w:t>
      </w:r>
      <w:r w:rsidR="0019782A">
        <w:rPr>
          <w:rFonts w:ascii="Times New Roman" w:eastAsia="Times New Roman" w:hAnsi="Times New Roman" w:cs="Times New Roman"/>
          <w:b/>
          <w:sz w:val="28"/>
          <w:szCs w:val="28"/>
        </w:rPr>
        <w:t>НА РЕПУБЛИКА БЪЛГАРИЯ</w:t>
      </w:r>
    </w:p>
    <w:p w14:paraId="31E1CB60" w14:textId="77777777" w:rsidR="00803D9A" w:rsidRPr="00D46199" w:rsidRDefault="00803D9A" w:rsidP="00803D9A">
      <w:pPr>
        <w:ind w:left="4248"/>
        <w:rPr>
          <w:rFonts w:ascii="Times New Roman" w:hAnsi="Times New Roman" w:cs="Times New Roman"/>
          <w:b/>
          <w:bCs/>
          <w:sz w:val="28"/>
          <w:szCs w:val="28"/>
        </w:rPr>
      </w:pPr>
    </w:p>
    <w:p w14:paraId="73CD1002" w14:textId="29F37876" w:rsidR="00A63BEB" w:rsidRPr="0019782A" w:rsidRDefault="00A63BEB" w:rsidP="0019782A">
      <w:pPr>
        <w:spacing w:after="0" w:line="240" w:lineRule="auto"/>
        <w:ind w:firstLine="851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19782A">
        <w:rPr>
          <w:rFonts w:ascii="Times New Roman" w:eastAsia="Aptos" w:hAnsi="Times New Roman" w:cs="Times New Roman"/>
          <w:b/>
          <w:bCs/>
          <w:sz w:val="28"/>
          <w:szCs w:val="28"/>
        </w:rPr>
        <w:t>Относно</w:t>
      </w:r>
      <w:r w:rsidRPr="0019782A">
        <w:rPr>
          <w:rFonts w:ascii="Times New Roman" w:eastAsia="Aptos" w:hAnsi="Times New Roman" w:cs="Times New Roman"/>
          <w:sz w:val="28"/>
          <w:szCs w:val="28"/>
        </w:rPr>
        <w:t xml:space="preserve">: </w:t>
      </w:r>
      <w:r w:rsidR="00FC5658" w:rsidRPr="0019782A">
        <w:rPr>
          <w:rFonts w:ascii="Times New Roman" w:eastAsia="Aptos" w:hAnsi="Times New Roman" w:cs="Times New Roman"/>
          <w:sz w:val="28"/>
          <w:szCs w:val="28"/>
        </w:rPr>
        <w:t>Законопроект за изменение и допълнение на Закона за адвокатурата. Общ проект, изготвен от Комисията по конституционни и правни въпроси, въз основа на приетите на първо гласуване на 14 август 2024 г. законопроекти с вносители Анна Александрова и група народни представители от 30 юли 2024 г. и Министерският съвет, от 2 август 2024 г., приет на второ гласуване на 11 септември 2024 г.</w:t>
      </w:r>
    </w:p>
    <w:p w14:paraId="1CEC0DB9" w14:textId="77777777" w:rsidR="00A63BEB" w:rsidRPr="00D46199" w:rsidRDefault="00A63BEB" w:rsidP="00A63BEB">
      <w:pPr>
        <w:spacing w:after="0" w:line="240" w:lineRule="auto"/>
        <w:jc w:val="center"/>
        <w:rPr>
          <w:rFonts w:ascii="Times New Roman" w:eastAsia="Aptos" w:hAnsi="Times New Roman" w:cs="Times New Roman"/>
          <w:sz w:val="28"/>
          <w:szCs w:val="28"/>
        </w:rPr>
      </w:pPr>
    </w:p>
    <w:p w14:paraId="26D72263" w14:textId="77777777" w:rsidR="00A63BEB" w:rsidRPr="00D46199" w:rsidRDefault="00A63BEB" w:rsidP="00A63BEB">
      <w:pPr>
        <w:spacing w:after="0" w:line="240" w:lineRule="auto"/>
        <w:ind w:firstLine="851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3F4CE203" w14:textId="2D19B391" w:rsidR="00A63BEB" w:rsidRPr="00D46199" w:rsidRDefault="00A63BEB" w:rsidP="00A63BEB">
      <w:pPr>
        <w:spacing w:after="0" w:line="240" w:lineRule="auto"/>
        <w:ind w:firstLine="851"/>
        <w:jc w:val="both"/>
        <w:rPr>
          <w:rFonts w:ascii="Times New Roman" w:eastAsia="Aptos" w:hAnsi="Times New Roman" w:cs="Times New Roman"/>
          <w:b/>
          <w:bCs/>
          <w:sz w:val="28"/>
          <w:szCs w:val="28"/>
        </w:rPr>
      </w:pPr>
      <w:r w:rsidRPr="00D46199">
        <w:rPr>
          <w:rFonts w:ascii="Times New Roman" w:eastAsia="Aptos" w:hAnsi="Times New Roman" w:cs="Times New Roman"/>
          <w:b/>
          <w:bCs/>
          <w:sz w:val="28"/>
          <w:szCs w:val="28"/>
        </w:rPr>
        <w:t>УВАЖАЕМ</w:t>
      </w:r>
      <w:r w:rsidR="00FC5658" w:rsidRPr="00D46199">
        <w:rPr>
          <w:rFonts w:ascii="Times New Roman" w:eastAsia="Aptos" w:hAnsi="Times New Roman" w:cs="Times New Roman"/>
          <w:b/>
          <w:bCs/>
          <w:sz w:val="28"/>
          <w:szCs w:val="28"/>
        </w:rPr>
        <w:t>А</w:t>
      </w:r>
      <w:r w:rsidRPr="00D46199">
        <w:rPr>
          <w:rFonts w:ascii="Times New Roman" w:eastAsia="Aptos" w:hAnsi="Times New Roman" w:cs="Times New Roman"/>
          <w:b/>
          <w:bCs/>
          <w:sz w:val="28"/>
          <w:szCs w:val="28"/>
        </w:rPr>
        <w:t xml:space="preserve"> </w:t>
      </w:r>
      <w:r w:rsidR="0019782A">
        <w:rPr>
          <w:rFonts w:ascii="Times New Roman" w:eastAsia="Aptos" w:hAnsi="Times New Roman" w:cs="Times New Roman"/>
          <w:b/>
          <w:bCs/>
          <w:sz w:val="28"/>
          <w:szCs w:val="28"/>
        </w:rPr>
        <w:t>ГОСПО</w:t>
      </w:r>
      <w:r w:rsidR="00FC5658" w:rsidRPr="00D46199">
        <w:rPr>
          <w:rFonts w:ascii="Times New Roman" w:eastAsia="Aptos" w:hAnsi="Times New Roman" w:cs="Times New Roman"/>
          <w:b/>
          <w:bCs/>
          <w:sz w:val="28"/>
          <w:szCs w:val="28"/>
        </w:rPr>
        <w:t>ЖО АЛЕКСАНДРОВА</w:t>
      </w:r>
      <w:r w:rsidRPr="00D46199">
        <w:rPr>
          <w:rFonts w:ascii="Times New Roman" w:eastAsia="Aptos" w:hAnsi="Times New Roman" w:cs="Times New Roman"/>
          <w:b/>
          <w:bCs/>
          <w:sz w:val="28"/>
          <w:szCs w:val="28"/>
        </w:rPr>
        <w:t>,</w:t>
      </w:r>
    </w:p>
    <w:p w14:paraId="7D8A1E5C" w14:textId="77777777" w:rsidR="00A63BEB" w:rsidRPr="00D46199" w:rsidRDefault="00A63BEB" w:rsidP="00A63BEB">
      <w:pPr>
        <w:spacing w:after="0" w:line="240" w:lineRule="auto"/>
        <w:ind w:firstLine="851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7CA19781" w14:textId="275E071C" w:rsidR="007013B0" w:rsidRPr="00D46199" w:rsidRDefault="00A63BEB" w:rsidP="00A63BEB">
      <w:pPr>
        <w:spacing w:after="0" w:line="240" w:lineRule="auto"/>
        <w:ind w:firstLine="851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D46199">
        <w:rPr>
          <w:rFonts w:ascii="Times New Roman" w:eastAsia="Aptos" w:hAnsi="Times New Roman" w:cs="Times New Roman"/>
          <w:sz w:val="28"/>
          <w:szCs w:val="28"/>
        </w:rPr>
        <w:t>Асоциацията на индустриалния капитал в България (АИКБ) разгледа горепосочения законопроект</w:t>
      </w:r>
      <w:r w:rsidR="00861229" w:rsidRPr="00D46199">
        <w:rPr>
          <w:rFonts w:ascii="Times New Roman" w:eastAsia="Aptos" w:hAnsi="Times New Roman" w:cs="Times New Roman"/>
          <w:sz w:val="28"/>
          <w:szCs w:val="28"/>
        </w:rPr>
        <w:t xml:space="preserve"> и</w:t>
      </w:r>
      <w:r w:rsidR="001A6320" w:rsidRPr="00D46199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="00FC5658" w:rsidRPr="00D46199">
        <w:rPr>
          <w:rFonts w:ascii="Times New Roman" w:eastAsia="Aptos" w:hAnsi="Times New Roman" w:cs="Times New Roman"/>
          <w:sz w:val="28"/>
          <w:szCs w:val="28"/>
        </w:rPr>
        <w:t>изразява позиция против приетите с §</w:t>
      </w:r>
      <w:r w:rsidR="000B632A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="00FC5658" w:rsidRPr="00D46199">
        <w:rPr>
          <w:rFonts w:ascii="Times New Roman" w:eastAsia="Aptos" w:hAnsi="Times New Roman" w:cs="Times New Roman"/>
          <w:sz w:val="28"/>
          <w:szCs w:val="28"/>
        </w:rPr>
        <w:t>2</w:t>
      </w:r>
      <w:r w:rsidR="00B42F28" w:rsidRPr="00D46199">
        <w:rPr>
          <w:rFonts w:ascii="Times New Roman" w:eastAsia="Aptos" w:hAnsi="Times New Roman" w:cs="Times New Roman"/>
          <w:sz w:val="28"/>
          <w:szCs w:val="28"/>
        </w:rPr>
        <w:t>, т. 2</w:t>
      </w:r>
      <w:r w:rsidR="00FC5658" w:rsidRPr="00D46199">
        <w:rPr>
          <w:rFonts w:ascii="Times New Roman" w:eastAsia="Aptos" w:hAnsi="Times New Roman" w:cs="Times New Roman"/>
          <w:sz w:val="28"/>
          <w:szCs w:val="28"/>
        </w:rPr>
        <w:t xml:space="preserve"> досежно чл.</w:t>
      </w:r>
      <w:r w:rsidR="000B632A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="00FC5658" w:rsidRPr="00D46199">
        <w:rPr>
          <w:rFonts w:ascii="Times New Roman" w:eastAsia="Aptos" w:hAnsi="Times New Roman" w:cs="Times New Roman"/>
          <w:sz w:val="28"/>
          <w:szCs w:val="28"/>
        </w:rPr>
        <w:t>36 З</w:t>
      </w:r>
      <w:r w:rsidR="00D232DB" w:rsidRPr="00D46199">
        <w:rPr>
          <w:rFonts w:ascii="Times New Roman" w:eastAsia="Aptos" w:hAnsi="Times New Roman" w:cs="Times New Roman"/>
          <w:sz w:val="28"/>
          <w:szCs w:val="28"/>
        </w:rPr>
        <w:t xml:space="preserve">акона за адвокатурата </w:t>
      </w:r>
      <w:r w:rsidR="00FC5658" w:rsidRPr="00D46199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="00B42F28" w:rsidRPr="00D46199">
        <w:rPr>
          <w:rFonts w:ascii="Times New Roman" w:eastAsia="Aptos" w:hAnsi="Times New Roman" w:cs="Times New Roman"/>
          <w:sz w:val="28"/>
          <w:szCs w:val="28"/>
        </w:rPr>
        <w:t>и §</w:t>
      </w:r>
      <w:r w:rsidR="000B632A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="00B42F28" w:rsidRPr="00D46199">
        <w:rPr>
          <w:rFonts w:ascii="Times New Roman" w:eastAsia="Aptos" w:hAnsi="Times New Roman" w:cs="Times New Roman"/>
          <w:sz w:val="28"/>
          <w:szCs w:val="28"/>
        </w:rPr>
        <w:t>10, т.1 досежно чл. 29 ГПК</w:t>
      </w:r>
      <w:r w:rsidR="002A0D4F" w:rsidRPr="00D46199">
        <w:rPr>
          <w:rFonts w:ascii="Times New Roman" w:eastAsia="Aptos" w:hAnsi="Times New Roman" w:cs="Times New Roman"/>
          <w:sz w:val="28"/>
          <w:szCs w:val="28"/>
        </w:rPr>
        <w:t xml:space="preserve">, както и другите изменения, свързани с правния режим на особените представители. </w:t>
      </w:r>
      <w:r w:rsidR="00D232DB" w:rsidRPr="00D46199">
        <w:rPr>
          <w:rFonts w:ascii="Times New Roman" w:eastAsia="Aptos" w:hAnsi="Times New Roman" w:cs="Times New Roman"/>
          <w:sz w:val="28"/>
          <w:szCs w:val="28"/>
        </w:rPr>
        <w:t xml:space="preserve"> </w:t>
      </w:r>
    </w:p>
    <w:p w14:paraId="3CB834C8" w14:textId="77777777" w:rsidR="00861229" w:rsidRPr="00D46199" w:rsidRDefault="00861229" w:rsidP="00A63BEB">
      <w:pPr>
        <w:spacing w:after="0" w:line="240" w:lineRule="auto"/>
        <w:ind w:firstLine="851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35ADB183" w14:textId="01536A50" w:rsidR="00D232DB" w:rsidRDefault="00D232DB" w:rsidP="00F85611">
      <w:pPr>
        <w:spacing w:after="0" w:line="240" w:lineRule="auto"/>
        <w:ind w:firstLine="851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D46199">
        <w:rPr>
          <w:rFonts w:ascii="Times New Roman" w:eastAsia="Aptos" w:hAnsi="Times New Roman" w:cs="Times New Roman"/>
          <w:sz w:val="28"/>
          <w:szCs w:val="28"/>
        </w:rPr>
        <w:t xml:space="preserve">Дейността на адвокатурата съгласно чл. </w:t>
      </w:r>
      <w:r w:rsidR="00F85611" w:rsidRPr="00D46199">
        <w:rPr>
          <w:rFonts w:ascii="Times New Roman" w:eastAsia="Aptos" w:hAnsi="Times New Roman" w:cs="Times New Roman"/>
          <w:sz w:val="28"/>
          <w:szCs w:val="28"/>
        </w:rPr>
        <w:t>134 от Конституцията на Република България се изразява в подпомагане на гражданите и юридическите лица при защитата на техните права и законни интереси.</w:t>
      </w:r>
      <w:r w:rsidRPr="00D46199">
        <w:rPr>
          <w:rFonts w:ascii="Times New Roman" w:eastAsia="Aptos" w:hAnsi="Times New Roman" w:cs="Times New Roman"/>
          <w:sz w:val="28"/>
          <w:szCs w:val="28"/>
        </w:rPr>
        <w:t xml:space="preserve"> Същевременно </w:t>
      </w:r>
      <w:r w:rsidR="002A0D4F" w:rsidRPr="00D46199">
        <w:rPr>
          <w:rFonts w:ascii="Times New Roman" w:eastAsia="Aptos" w:hAnsi="Times New Roman" w:cs="Times New Roman"/>
          <w:sz w:val="28"/>
          <w:szCs w:val="28"/>
        </w:rPr>
        <w:t xml:space="preserve">възлагането на органи на адвокатурата – адвокатските съвети – да определят особените представители и възнаграждението им е в нарушение на забраната на чл. 101, параграф 1 от ДФЕС, който забранява </w:t>
      </w:r>
      <w:r w:rsidRPr="00D46199">
        <w:rPr>
          <w:rFonts w:ascii="Times New Roman" w:eastAsia="Aptos" w:hAnsi="Times New Roman" w:cs="Times New Roman"/>
          <w:sz w:val="28"/>
          <w:szCs w:val="28"/>
        </w:rPr>
        <w:t>всички споразумения между предприятия, решения, взети от сдружения на предприятия, или съгласувани практики, които засягат търговията между държавите от ЕС, които биха могли да предотвратят, ограничат или нарушат конкуренцията.</w:t>
      </w:r>
    </w:p>
    <w:p w14:paraId="35308685" w14:textId="77777777" w:rsidR="000B632A" w:rsidRPr="00D46199" w:rsidRDefault="000B632A" w:rsidP="00F85611">
      <w:pPr>
        <w:spacing w:after="0" w:line="240" w:lineRule="auto"/>
        <w:ind w:firstLine="851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0505B47E" w14:textId="60A4D161" w:rsidR="000A4EED" w:rsidRPr="00D46199" w:rsidRDefault="000B632A" w:rsidP="000B63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>П</w:t>
      </w:r>
      <w:r w:rsidR="002A0D4F" w:rsidRPr="00D46199">
        <w:rPr>
          <w:rFonts w:ascii="Times New Roman" w:eastAsia="Aptos" w:hAnsi="Times New Roman" w:cs="Times New Roman"/>
          <w:sz w:val="28"/>
          <w:szCs w:val="28"/>
        </w:rPr>
        <w:t xml:space="preserve">редлаганото изменение не е съобразено с тълкуването, дадено от Съда на </w:t>
      </w:r>
      <w:r w:rsidR="00F85611" w:rsidRPr="00D46199">
        <w:rPr>
          <w:rFonts w:ascii="Times New Roman" w:eastAsia="Aptos" w:hAnsi="Times New Roman" w:cs="Times New Roman"/>
          <w:sz w:val="28"/>
          <w:szCs w:val="28"/>
        </w:rPr>
        <w:t>ЕС</w:t>
      </w:r>
      <w:r>
        <w:rPr>
          <w:rFonts w:ascii="Times New Roman" w:eastAsia="Aptos" w:hAnsi="Times New Roman" w:cs="Times New Roman"/>
          <w:sz w:val="28"/>
          <w:szCs w:val="28"/>
        </w:rPr>
        <w:t>,</w:t>
      </w:r>
      <w:r w:rsidR="00F85611" w:rsidRPr="00D46199">
        <w:rPr>
          <w:rFonts w:ascii="Times New Roman" w:eastAsia="Aptos" w:hAnsi="Times New Roman" w:cs="Times New Roman"/>
          <w:sz w:val="28"/>
          <w:szCs w:val="28"/>
        </w:rPr>
        <w:t xml:space="preserve"> по две преюдициални запитвания от България (през 2017 г. по съединени дела С-427/16 и С-428/16 и през 2024 г. по дело С-438/22).</w:t>
      </w:r>
      <w:r w:rsidR="0047217B" w:rsidRPr="00D46199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="000A4EED" w:rsidRPr="00D46199">
        <w:rPr>
          <w:rFonts w:ascii="Times New Roman" w:hAnsi="Times New Roman" w:cs="Times New Roman"/>
          <w:sz w:val="28"/>
          <w:szCs w:val="28"/>
        </w:rPr>
        <w:t xml:space="preserve">С решението от 25.01.2024 г. по д. 438/2022 г. СЕС директно указва, че </w:t>
      </w:r>
      <w:r w:rsidR="004B019E" w:rsidRPr="00D46199">
        <w:rPr>
          <w:rFonts w:ascii="Times New Roman" w:hAnsi="Times New Roman" w:cs="Times New Roman"/>
          <w:sz w:val="28"/>
          <w:szCs w:val="28"/>
        </w:rPr>
        <w:t xml:space="preserve">при </w:t>
      </w:r>
      <w:r w:rsidR="000A4EED" w:rsidRPr="00D46199">
        <w:rPr>
          <w:rFonts w:ascii="Times New Roman" w:hAnsi="Times New Roman" w:cs="Times New Roman"/>
          <w:sz w:val="28"/>
          <w:szCs w:val="28"/>
        </w:rPr>
        <w:t>определяне</w:t>
      </w:r>
      <w:r w:rsidR="004B019E" w:rsidRPr="00D46199">
        <w:rPr>
          <w:rFonts w:ascii="Times New Roman" w:hAnsi="Times New Roman" w:cs="Times New Roman"/>
          <w:sz w:val="28"/>
          <w:szCs w:val="28"/>
        </w:rPr>
        <w:t>то</w:t>
      </w:r>
      <w:r w:rsidR="000A4EED" w:rsidRPr="00D46199">
        <w:rPr>
          <w:rFonts w:ascii="Times New Roman" w:hAnsi="Times New Roman" w:cs="Times New Roman"/>
          <w:sz w:val="28"/>
          <w:szCs w:val="28"/>
        </w:rPr>
        <w:t xml:space="preserve"> на минимални възнаграждения от колективен орган, състоящ се от адвокати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019E" w:rsidRPr="00D46199">
        <w:rPr>
          <w:rFonts w:ascii="Times New Roman" w:hAnsi="Times New Roman" w:cs="Times New Roman"/>
          <w:sz w:val="28"/>
          <w:szCs w:val="28"/>
        </w:rPr>
        <w:t xml:space="preserve"> е налице </w:t>
      </w:r>
      <w:r w:rsidR="000A4EED" w:rsidRPr="00D46199">
        <w:rPr>
          <w:rFonts w:ascii="Times New Roman" w:hAnsi="Times New Roman" w:cs="Times New Roman"/>
          <w:sz w:val="28"/>
          <w:szCs w:val="28"/>
        </w:rPr>
        <w:t>нарушение на чл. 101 ДФЕС</w:t>
      </w:r>
      <w:r w:rsidR="004B019E" w:rsidRPr="00D46199">
        <w:rPr>
          <w:rFonts w:ascii="Times New Roman" w:hAnsi="Times New Roman" w:cs="Times New Roman"/>
          <w:sz w:val="28"/>
          <w:szCs w:val="28"/>
        </w:rPr>
        <w:t xml:space="preserve">. Такова хоризонтално ценообразуване е много вероятно да има негативни последици за цената, качеството и количеството на услугата, така че за целите на прилагането на чл. 101 ДФЕС не е необходимо дори да се изследват и доказват последиците за пазара. </w:t>
      </w:r>
    </w:p>
    <w:p w14:paraId="6BD87F28" w14:textId="7835092D" w:rsidR="00056BB1" w:rsidRPr="00D46199" w:rsidRDefault="004B019E" w:rsidP="00F85611">
      <w:pPr>
        <w:spacing w:after="0" w:line="240" w:lineRule="auto"/>
        <w:ind w:firstLine="851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D46199">
        <w:rPr>
          <w:rFonts w:ascii="Times New Roman" w:eastAsia="Aptos" w:hAnsi="Times New Roman" w:cs="Times New Roman"/>
          <w:sz w:val="28"/>
          <w:szCs w:val="28"/>
        </w:rPr>
        <w:t>Предоставянето на адвокатските съвети на правото в началото на производството по делото да определят възнаграждението на особения представител и предвиденото право на определения адвокат да откаже да участва в производството при намаляване на възнаграждението от съда</w:t>
      </w:r>
      <w:r w:rsidR="00056BB1" w:rsidRPr="00D46199">
        <w:rPr>
          <w:rFonts w:ascii="Times New Roman" w:eastAsia="Aptos" w:hAnsi="Times New Roman" w:cs="Times New Roman"/>
          <w:sz w:val="28"/>
          <w:szCs w:val="28"/>
        </w:rPr>
        <w:t>,</w:t>
      </w:r>
      <w:r w:rsidRPr="00D46199">
        <w:rPr>
          <w:rFonts w:ascii="Times New Roman" w:eastAsia="Aptos" w:hAnsi="Times New Roman" w:cs="Times New Roman"/>
          <w:sz w:val="28"/>
          <w:szCs w:val="28"/>
        </w:rPr>
        <w:t xml:space="preserve"> сериозно застрашава интересите на кредиторите - ищци. Те могат да се окажат обвързани от прекомерно по размер възнаграждение, което следва да внесат в началото на процеса, защото при оспорване и отказ на адвоката производството не може да се развие. </w:t>
      </w:r>
      <w:r w:rsidR="00056BB1" w:rsidRPr="00D46199">
        <w:rPr>
          <w:rFonts w:ascii="Times New Roman" w:eastAsia="Aptos" w:hAnsi="Times New Roman" w:cs="Times New Roman"/>
          <w:sz w:val="28"/>
          <w:szCs w:val="28"/>
        </w:rPr>
        <w:t>Създава се и опасност от сериозн</w:t>
      </w:r>
      <w:r w:rsidR="00EE504E">
        <w:rPr>
          <w:rFonts w:ascii="Times New Roman" w:eastAsia="Aptos" w:hAnsi="Times New Roman" w:cs="Times New Roman"/>
          <w:sz w:val="28"/>
          <w:szCs w:val="28"/>
        </w:rPr>
        <w:t>о</w:t>
      </w:r>
      <w:r w:rsidR="00056BB1" w:rsidRPr="00D46199">
        <w:rPr>
          <w:rFonts w:ascii="Times New Roman" w:eastAsia="Aptos" w:hAnsi="Times New Roman" w:cs="Times New Roman"/>
          <w:sz w:val="28"/>
          <w:szCs w:val="28"/>
        </w:rPr>
        <w:t xml:space="preserve"> накърняване на масата на несъстоятелността. </w:t>
      </w:r>
    </w:p>
    <w:p w14:paraId="028F9C06" w14:textId="037D2740" w:rsidR="00F85611" w:rsidRPr="00D46199" w:rsidRDefault="004B019E" w:rsidP="00F85611">
      <w:pPr>
        <w:spacing w:after="0" w:line="240" w:lineRule="auto"/>
        <w:ind w:firstLine="851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D46199">
        <w:rPr>
          <w:rFonts w:ascii="Times New Roman" w:eastAsia="Aptos" w:hAnsi="Times New Roman" w:cs="Times New Roman"/>
          <w:sz w:val="28"/>
          <w:szCs w:val="28"/>
        </w:rPr>
        <w:t xml:space="preserve">С предлаганите изменения </w:t>
      </w:r>
      <w:r w:rsidR="00056BB1" w:rsidRPr="00D46199">
        <w:rPr>
          <w:rFonts w:ascii="Times New Roman" w:eastAsia="Aptos" w:hAnsi="Times New Roman" w:cs="Times New Roman"/>
          <w:sz w:val="28"/>
          <w:szCs w:val="28"/>
        </w:rPr>
        <w:t xml:space="preserve">не се предвижда съществуването на правила, по които да се избират особените представители от съответния адвокатски съвет. </w:t>
      </w:r>
    </w:p>
    <w:p w14:paraId="3692DAA8" w14:textId="6276A2EF" w:rsidR="006F05DA" w:rsidRPr="00D46199" w:rsidRDefault="00056BB1" w:rsidP="00F85611">
      <w:pPr>
        <w:spacing w:after="0" w:line="240" w:lineRule="auto"/>
        <w:ind w:firstLine="851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D46199">
        <w:rPr>
          <w:rFonts w:ascii="Times New Roman" w:eastAsia="Aptos" w:hAnsi="Times New Roman" w:cs="Times New Roman"/>
          <w:sz w:val="28"/>
          <w:szCs w:val="28"/>
        </w:rPr>
        <w:t xml:space="preserve">Налице е и </w:t>
      </w:r>
      <w:r w:rsidR="006F05DA" w:rsidRPr="00D46199">
        <w:rPr>
          <w:rFonts w:ascii="Times New Roman" w:eastAsia="Aptos" w:hAnsi="Times New Roman" w:cs="Times New Roman"/>
          <w:sz w:val="28"/>
          <w:szCs w:val="28"/>
        </w:rPr>
        <w:t>празнота по отношение на последиците от евентуален отказ на особения представител да участва или да продължи да участва в делото, което ще наруши правата както на ответника</w:t>
      </w:r>
      <w:r w:rsidR="00B42F28" w:rsidRPr="00D46199">
        <w:rPr>
          <w:rFonts w:ascii="Times New Roman" w:eastAsia="Aptos" w:hAnsi="Times New Roman" w:cs="Times New Roman"/>
          <w:sz w:val="28"/>
          <w:szCs w:val="28"/>
        </w:rPr>
        <w:t>,</w:t>
      </w:r>
      <w:r w:rsidR="006F05DA" w:rsidRPr="00D46199">
        <w:rPr>
          <w:rFonts w:ascii="Times New Roman" w:eastAsia="Aptos" w:hAnsi="Times New Roman" w:cs="Times New Roman"/>
          <w:sz w:val="28"/>
          <w:szCs w:val="28"/>
        </w:rPr>
        <w:t xml:space="preserve"> така и на ищеца.</w:t>
      </w:r>
    </w:p>
    <w:p w14:paraId="4A9186CF" w14:textId="77777777" w:rsidR="00861229" w:rsidRPr="00D46199" w:rsidRDefault="00861229" w:rsidP="00C84801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23391A26" w14:textId="3BFFAA92" w:rsidR="00A63BEB" w:rsidRPr="00D46199" w:rsidRDefault="00C343DA" w:rsidP="006F05DA">
      <w:pPr>
        <w:spacing w:after="0" w:line="240" w:lineRule="auto"/>
        <w:ind w:firstLine="851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D46199">
        <w:rPr>
          <w:rFonts w:ascii="Times New Roman" w:eastAsia="Aptos" w:hAnsi="Times New Roman" w:cs="Times New Roman"/>
          <w:sz w:val="28"/>
          <w:szCs w:val="28"/>
        </w:rPr>
        <w:t>В заключение – въпреки</w:t>
      </w:r>
      <w:r w:rsidR="000B632A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Pr="00D46199">
        <w:rPr>
          <w:rFonts w:ascii="Times New Roman" w:eastAsia="Aptos" w:hAnsi="Times New Roman" w:cs="Times New Roman"/>
          <w:sz w:val="28"/>
          <w:szCs w:val="28"/>
        </w:rPr>
        <w:t xml:space="preserve">че целите на вносителите </w:t>
      </w:r>
      <w:r w:rsidR="009A1CEE" w:rsidRPr="00D46199">
        <w:rPr>
          <w:rFonts w:ascii="Times New Roman" w:eastAsia="Aptos" w:hAnsi="Times New Roman" w:cs="Times New Roman"/>
          <w:sz w:val="28"/>
          <w:szCs w:val="28"/>
        </w:rPr>
        <w:t xml:space="preserve">в голяма част </w:t>
      </w:r>
      <w:r w:rsidRPr="00D46199">
        <w:rPr>
          <w:rFonts w:ascii="Times New Roman" w:eastAsia="Aptos" w:hAnsi="Times New Roman" w:cs="Times New Roman"/>
          <w:sz w:val="28"/>
          <w:szCs w:val="28"/>
        </w:rPr>
        <w:t xml:space="preserve">могат да бъдат споделени, то предложеният законопроект по-скоро </w:t>
      </w:r>
      <w:r w:rsidR="00861229" w:rsidRPr="00D46199">
        <w:rPr>
          <w:rFonts w:ascii="Times New Roman" w:eastAsia="Aptos" w:hAnsi="Times New Roman" w:cs="Times New Roman"/>
          <w:sz w:val="28"/>
          <w:szCs w:val="28"/>
        </w:rPr>
        <w:t xml:space="preserve">може </w:t>
      </w:r>
      <w:r w:rsidRPr="00D46199">
        <w:rPr>
          <w:rFonts w:ascii="Times New Roman" w:eastAsia="Aptos" w:hAnsi="Times New Roman" w:cs="Times New Roman"/>
          <w:sz w:val="28"/>
          <w:szCs w:val="28"/>
        </w:rPr>
        <w:t>да създаде, отколкото да разреши проблеми,</w:t>
      </w:r>
      <w:r w:rsidR="00861229" w:rsidRPr="00D46199">
        <w:rPr>
          <w:rFonts w:ascii="Times New Roman" w:eastAsia="Aptos" w:hAnsi="Times New Roman" w:cs="Times New Roman"/>
          <w:sz w:val="28"/>
          <w:szCs w:val="28"/>
        </w:rPr>
        <w:t xml:space="preserve"> поради което </w:t>
      </w:r>
      <w:r w:rsidR="009A1CEE" w:rsidRPr="00D46199">
        <w:rPr>
          <w:rFonts w:ascii="Times New Roman" w:eastAsia="Aptos" w:hAnsi="Times New Roman" w:cs="Times New Roman"/>
          <w:sz w:val="28"/>
          <w:szCs w:val="28"/>
        </w:rPr>
        <w:t xml:space="preserve">призоваваме народните представители да </w:t>
      </w:r>
      <w:r w:rsidR="00861229" w:rsidRPr="00D46199">
        <w:rPr>
          <w:rFonts w:ascii="Times New Roman" w:eastAsia="Aptos" w:hAnsi="Times New Roman" w:cs="Times New Roman"/>
          <w:sz w:val="28"/>
          <w:szCs w:val="28"/>
        </w:rPr>
        <w:t xml:space="preserve">не </w:t>
      </w:r>
      <w:r w:rsidR="009A1CEE" w:rsidRPr="00D46199">
        <w:rPr>
          <w:rFonts w:ascii="Times New Roman" w:eastAsia="Aptos" w:hAnsi="Times New Roman" w:cs="Times New Roman"/>
          <w:sz w:val="28"/>
          <w:szCs w:val="28"/>
        </w:rPr>
        <w:t xml:space="preserve">упражнят правото си </w:t>
      </w:r>
      <w:r w:rsidR="006F05DA" w:rsidRPr="00D46199">
        <w:rPr>
          <w:rFonts w:ascii="Times New Roman" w:eastAsia="Aptos" w:hAnsi="Times New Roman" w:cs="Times New Roman"/>
          <w:sz w:val="28"/>
          <w:szCs w:val="28"/>
        </w:rPr>
        <w:t>на повторно приемане на спорната част от законопроекта</w:t>
      </w:r>
      <w:r w:rsidR="00056BB1" w:rsidRPr="00D46199">
        <w:rPr>
          <w:rFonts w:ascii="Times New Roman" w:eastAsia="Aptos" w:hAnsi="Times New Roman" w:cs="Times New Roman"/>
          <w:sz w:val="28"/>
          <w:szCs w:val="28"/>
        </w:rPr>
        <w:t>.</w:t>
      </w:r>
      <w:r w:rsidR="006F05DA" w:rsidRPr="00D46199">
        <w:rPr>
          <w:rFonts w:ascii="Times New Roman" w:eastAsia="Aptos" w:hAnsi="Times New Roman" w:cs="Times New Roman"/>
          <w:sz w:val="28"/>
          <w:szCs w:val="28"/>
        </w:rPr>
        <w:t xml:space="preserve"> </w:t>
      </w:r>
    </w:p>
    <w:p w14:paraId="60ACF03B" w14:textId="77777777" w:rsidR="00A63BEB" w:rsidRPr="00D46199" w:rsidRDefault="00A63BEB" w:rsidP="00A63BEB">
      <w:pPr>
        <w:spacing w:after="0" w:line="240" w:lineRule="auto"/>
        <w:ind w:firstLine="851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3E9C6969" w14:textId="77777777" w:rsidR="00EE24C4" w:rsidRPr="00D46199" w:rsidRDefault="00EE24C4" w:rsidP="0019782A">
      <w:pPr>
        <w:spacing w:after="0" w:line="288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199">
        <w:rPr>
          <w:rFonts w:ascii="Times New Roman" w:eastAsia="Times New Roman" w:hAnsi="Times New Roman" w:cs="Times New Roman"/>
          <w:b/>
          <w:sz w:val="28"/>
          <w:szCs w:val="28"/>
        </w:rPr>
        <w:t>С УВАЖЕНИЕ,</w:t>
      </w:r>
    </w:p>
    <w:p w14:paraId="1184BA03" w14:textId="2A53E072" w:rsidR="00EE24C4" w:rsidRPr="00D46199" w:rsidRDefault="00EE24C4" w:rsidP="000B632A">
      <w:pPr>
        <w:spacing w:after="0" w:line="288" w:lineRule="auto"/>
        <w:ind w:left="283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880827" w14:textId="0D146425" w:rsidR="00EE24C4" w:rsidRPr="00D46199" w:rsidRDefault="00EE24C4" w:rsidP="0019782A">
      <w:pPr>
        <w:spacing w:after="0" w:line="288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199">
        <w:rPr>
          <w:rFonts w:ascii="Times New Roman" w:eastAsia="Times New Roman" w:hAnsi="Times New Roman" w:cs="Times New Roman"/>
          <w:b/>
          <w:sz w:val="28"/>
          <w:szCs w:val="28"/>
        </w:rPr>
        <w:t>ВАСИЛ ВЕЛЕВ,</w:t>
      </w:r>
      <w:r w:rsidRPr="00D461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461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461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461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461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46199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6588EBC3" w14:textId="7DB14D17" w:rsidR="00A63BEB" w:rsidRPr="0019782A" w:rsidRDefault="00EE24C4" w:rsidP="0019782A">
      <w:pPr>
        <w:spacing w:after="0" w:line="288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199">
        <w:rPr>
          <w:rFonts w:ascii="Times New Roman" w:eastAsia="Times New Roman" w:hAnsi="Times New Roman" w:cs="Times New Roman"/>
          <w:b/>
          <w:sz w:val="28"/>
          <w:szCs w:val="28"/>
        </w:rPr>
        <w:t>ПРЕДСЕДАТЕЛ НА УС НА</w:t>
      </w:r>
      <w:r w:rsidR="0019782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D46199">
        <w:rPr>
          <w:rFonts w:ascii="Times New Roman" w:eastAsia="Times New Roman" w:hAnsi="Times New Roman" w:cs="Times New Roman"/>
          <w:b/>
          <w:sz w:val="28"/>
          <w:szCs w:val="28"/>
        </w:rPr>
        <w:t>АСОЦИАЦИЯ НА ИНДУСТРИАЛНИЯ</w:t>
      </w:r>
      <w:r w:rsidR="0019782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D46199">
        <w:rPr>
          <w:rFonts w:ascii="Times New Roman" w:eastAsia="Times New Roman" w:hAnsi="Times New Roman" w:cs="Times New Roman"/>
          <w:b/>
          <w:sz w:val="28"/>
          <w:szCs w:val="28"/>
        </w:rPr>
        <w:t>КАПИТАЛ В БЪЛГАРИЯ</w:t>
      </w:r>
    </w:p>
    <w:p w14:paraId="541BD9A0" w14:textId="77777777" w:rsidR="004524A7" w:rsidRPr="00D46199" w:rsidRDefault="004524A7" w:rsidP="004524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24A7" w:rsidRPr="00D46199" w:rsidSect="001F037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EFE21" w14:textId="77777777" w:rsidR="00DF6EB9" w:rsidRDefault="00DF6EB9" w:rsidP="00F23254">
      <w:pPr>
        <w:spacing w:after="0" w:line="240" w:lineRule="auto"/>
      </w:pPr>
      <w:r>
        <w:separator/>
      </w:r>
    </w:p>
  </w:endnote>
  <w:endnote w:type="continuationSeparator" w:id="0">
    <w:p w14:paraId="7DD6431C" w14:textId="77777777" w:rsidR="00DF6EB9" w:rsidRDefault="00DF6EB9" w:rsidP="00F2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5341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9CD4E" w14:textId="12389596" w:rsidR="00EE24C4" w:rsidRDefault="00EE24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CCAF9D" w14:textId="26A8BAFA" w:rsidR="0009260D" w:rsidRPr="004524A7" w:rsidRDefault="0009260D" w:rsidP="00452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BE0FA" w14:textId="77777777" w:rsidR="00DF6EB9" w:rsidRDefault="00DF6EB9" w:rsidP="00F23254">
      <w:pPr>
        <w:spacing w:after="0" w:line="240" w:lineRule="auto"/>
      </w:pPr>
      <w:r>
        <w:separator/>
      </w:r>
    </w:p>
  </w:footnote>
  <w:footnote w:type="continuationSeparator" w:id="0">
    <w:p w14:paraId="7CBEE224" w14:textId="77777777" w:rsidR="00DF6EB9" w:rsidRDefault="00DF6EB9" w:rsidP="00F2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4D577" w14:textId="1E006EBF" w:rsidR="004524A7" w:rsidRDefault="00DF6EB9">
    <w:pPr>
      <w:pStyle w:val="Header"/>
    </w:pPr>
    <w:r>
      <w:rPr>
        <w:noProof/>
      </w:rPr>
      <w:pict w14:anchorId="11A556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6389907" o:spid="_x0000_s1026" type="#_x0000_t75" style="position:absolute;margin-left:0;margin-top:0;width:94.1pt;height:97pt;z-index:-251656192;mso-position-horizontal:center;mso-position-horizontal-relative:margin;mso-position-vertical:center;mso-position-vertical-relative:margin" o:allowincell="f">
          <v:imagedata r:id="rId1" o:title="elem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FED04" w14:textId="70E13DEB" w:rsidR="004524A7" w:rsidRPr="004524A7" w:rsidRDefault="00DF6EB9" w:rsidP="004524A7">
    <w:pPr>
      <w:pStyle w:val="Header"/>
    </w:pPr>
    <w:r>
      <w:rPr>
        <w:noProof/>
      </w:rPr>
      <w:pict w14:anchorId="0471DB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6389908" o:spid="_x0000_s1027" type="#_x0000_t75" style="position:absolute;margin-left:0;margin-top:0;width:94.1pt;height:97pt;z-index:-251655168;mso-position-horizontal:center;mso-position-horizontal-relative:margin;mso-position-vertical:center;mso-position-vertical-relative:margin" o:allowincell="f">
          <v:imagedata r:id="rId1" o:title="element" gain="19661f" blacklevel="22938f"/>
          <w10:wrap anchorx="margin" anchory="margin"/>
        </v:shape>
      </w:pict>
    </w:r>
    <w:r w:rsidR="004524A7">
      <w:rPr>
        <w:noProof/>
      </w:rPr>
      <w:drawing>
        <wp:inline distT="0" distB="0" distL="0" distR="0" wp14:anchorId="2DF4270D" wp14:editId="296A5257">
          <wp:extent cx="4107796" cy="819150"/>
          <wp:effectExtent l="0" t="0" r="7620" b="0"/>
          <wp:docPr id="7413409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1340" cy="819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77DE1" w14:textId="101DD86D" w:rsidR="004524A7" w:rsidRDefault="00DF6EB9">
    <w:pPr>
      <w:pStyle w:val="Header"/>
    </w:pPr>
    <w:r>
      <w:rPr>
        <w:noProof/>
      </w:rPr>
      <w:pict w14:anchorId="64048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6389906" o:spid="_x0000_s1025" type="#_x0000_t75" style="position:absolute;margin-left:0;margin-top:0;width:94.1pt;height:97pt;z-index:-251657216;mso-position-horizontal:center;mso-position-horizontal-relative:margin;mso-position-vertical:center;mso-position-vertical-relative:margin" o:allowincell="f">
          <v:imagedata r:id="rId1" o:title="elemen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56982"/>
    <w:multiLevelType w:val="hybridMultilevel"/>
    <w:tmpl w:val="C2F242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45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254"/>
    <w:rsid w:val="00051EEB"/>
    <w:rsid w:val="00056BB1"/>
    <w:rsid w:val="00057322"/>
    <w:rsid w:val="0009260D"/>
    <w:rsid w:val="000A4EED"/>
    <w:rsid w:val="000A77F2"/>
    <w:rsid w:val="000B632A"/>
    <w:rsid w:val="00134396"/>
    <w:rsid w:val="0019782A"/>
    <w:rsid w:val="001A6320"/>
    <w:rsid w:val="001F0374"/>
    <w:rsid w:val="00244246"/>
    <w:rsid w:val="002A0D4F"/>
    <w:rsid w:val="002A618A"/>
    <w:rsid w:val="002F4612"/>
    <w:rsid w:val="002F65DE"/>
    <w:rsid w:val="00306ACA"/>
    <w:rsid w:val="003365A4"/>
    <w:rsid w:val="00351999"/>
    <w:rsid w:val="0035415A"/>
    <w:rsid w:val="0038023E"/>
    <w:rsid w:val="003D4D55"/>
    <w:rsid w:val="003F784B"/>
    <w:rsid w:val="004026E4"/>
    <w:rsid w:val="004524A7"/>
    <w:rsid w:val="00455F31"/>
    <w:rsid w:val="0047217B"/>
    <w:rsid w:val="004B019E"/>
    <w:rsid w:val="005818B5"/>
    <w:rsid w:val="005A7BCC"/>
    <w:rsid w:val="00611F81"/>
    <w:rsid w:val="006456D7"/>
    <w:rsid w:val="00654CC3"/>
    <w:rsid w:val="00677F30"/>
    <w:rsid w:val="00682BFD"/>
    <w:rsid w:val="00687C52"/>
    <w:rsid w:val="006B7504"/>
    <w:rsid w:val="006E43A7"/>
    <w:rsid w:val="006F05DA"/>
    <w:rsid w:val="007013B0"/>
    <w:rsid w:val="007653EA"/>
    <w:rsid w:val="007B43F8"/>
    <w:rsid w:val="007E4BFF"/>
    <w:rsid w:val="00803D9A"/>
    <w:rsid w:val="0082027F"/>
    <w:rsid w:val="00844C32"/>
    <w:rsid w:val="00850877"/>
    <w:rsid w:val="00861229"/>
    <w:rsid w:val="00873508"/>
    <w:rsid w:val="008B4880"/>
    <w:rsid w:val="008B4CB7"/>
    <w:rsid w:val="008C444F"/>
    <w:rsid w:val="008D089D"/>
    <w:rsid w:val="008F6099"/>
    <w:rsid w:val="0098265C"/>
    <w:rsid w:val="009A1CEE"/>
    <w:rsid w:val="009A3A20"/>
    <w:rsid w:val="009C3424"/>
    <w:rsid w:val="009C4CC2"/>
    <w:rsid w:val="00A03183"/>
    <w:rsid w:val="00A566FE"/>
    <w:rsid w:val="00A63BEB"/>
    <w:rsid w:val="00A81D39"/>
    <w:rsid w:val="00AE192C"/>
    <w:rsid w:val="00AF35B6"/>
    <w:rsid w:val="00B07263"/>
    <w:rsid w:val="00B42F28"/>
    <w:rsid w:val="00B5725D"/>
    <w:rsid w:val="00B71E55"/>
    <w:rsid w:val="00BB742D"/>
    <w:rsid w:val="00BD14A5"/>
    <w:rsid w:val="00C26211"/>
    <w:rsid w:val="00C343DA"/>
    <w:rsid w:val="00C84801"/>
    <w:rsid w:val="00D16A05"/>
    <w:rsid w:val="00D232DB"/>
    <w:rsid w:val="00D26CAE"/>
    <w:rsid w:val="00D4308F"/>
    <w:rsid w:val="00D46199"/>
    <w:rsid w:val="00D90AFD"/>
    <w:rsid w:val="00DB009C"/>
    <w:rsid w:val="00DC6B60"/>
    <w:rsid w:val="00DF6EB9"/>
    <w:rsid w:val="00E4287E"/>
    <w:rsid w:val="00EE24C4"/>
    <w:rsid w:val="00EE504E"/>
    <w:rsid w:val="00F23254"/>
    <w:rsid w:val="00F34309"/>
    <w:rsid w:val="00F42851"/>
    <w:rsid w:val="00F67DBF"/>
    <w:rsid w:val="00F85611"/>
    <w:rsid w:val="00FC26E0"/>
    <w:rsid w:val="00FC5658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675FE"/>
  <w15:chartTrackingRefBased/>
  <w15:docId w15:val="{95DCBA61-A898-414C-A481-3CD58C80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308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254"/>
  </w:style>
  <w:style w:type="paragraph" w:styleId="Footer">
    <w:name w:val="footer"/>
    <w:basedOn w:val="Normal"/>
    <w:link w:val="FooterChar"/>
    <w:uiPriority w:val="99"/>
    <w:unhideWhenUsed/>
    <w:rsid w:val="00F2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254"/>
  </w:style>
  <w:style w:type="character" w:customStyle="1" w:styleId="Heading3Char">
    <w:name w:val="Heading 3 Char"/>
    <w:basedOn w:val="DefaultParagraphFont"/>
    <w:link w:val="Heading3"/>
    <w:uiPriority w:val="9"/>
    <w:rsid w:val="00D4308F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PlainText">
    <w:name w:val="Plain Text"/>
    <w:basedOn w:val="Normal"/>
    <w:link w:val="PlainTextChar"/>
    <w:unhideWhenUsed/>
    <w:rsid w:val="00D430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D4308F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D4308F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i.spasova</cp:lastModifiedBy>
  <cp:revision>2</cp:revision>
  <cp:lastPrinted>2023-12-14T12:23:00Z</cp:lastPrinted>
  <dcterms:created xsi:type="dcterms:W3CDTF">2024-09-24T10:47:00Z</dcterms:created>
  <dcterms:modified xsi:type="dcterms:W3CDTF">2024-09-24T10:47:00Z</dcterms:modified>
</cp:coreProperties>
</file>