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B276" w14:textId="46CFC0F6" w:rsidR="003E7E79" w:rsidRDefault="003E7E79" w:rsidP="00440839">
      <w:pPr>
        <w:spacing w:after="160" w:line="360" w:lineRule="auto"/>
        <w:jc w:val="center"/>
        <w:rPr>
          <w:rFonts w:ascii="Verdana" w:hAnsi="Verdana"/>
          <w:b/>
          <w:sz w:val="20"/>
          <w:szCs w:val="20"/>
        </w:rPr>
      </w:pPr>
      <w:r>
        <w:rPr>
          <w:rFonts w:ascii="Verdana" w:hAnsi="Verdana"/>
          <w:b/>
          <w:sz w:val="20"/>
          <w:szCs w:val="20"/>
        </w:rPr>
        <w:t xml:space="preserve">ОСНОВНИ РЕЗУЛТАТИ ОТ </w:t>
      </w:r>
      <w:r w:rsidRPr="00DC3DB6">
        <w:rPr>
          <w:rFonts w:ascii="Verdana" w:hAnsi="Verdana"/>
          <w:b/>
          <w:sz w:val="20"/>
          <w:szCs w:val="20"/>
        </w:rPr>
        <w:t>НАБЛЮДЕНИЕ НА СТРУКТУРАТА НА ЗАПЛАТИТЕ</w:t>
      </w:r>
      <w:r w:rsidR="002F35C0">
        <w:rPr>
          <w:rFonts w:ascii="Verdana" w:hAnsi="Verdana"/>
          <w:b/>
          <w:sz w:val="20"/>
          <w:szCs w:val="20"/>
          <w:lang w:val="en-US"/>
        </w:rPr>
        <w:t> </w:t>
      </w:r>
      <w:r w:rsidRPr="00DC3DB6">
        <w:rPr>
          <w:rFonts w:ascii="Verdana" w:hAnsi="Verdana"/>
          <w:b/>
          <w:sz w:val="20"/>
          <w:szCs w:val="20"/>
        </w:rPr>
        <w:t>2022</w:t>
      </w:r>
    </w:p>
    <w:p w14:paraId="2E751D81" w14:textId="77777777" w:rsidR="003E7E79" w:rsidRDefault="003E7E79" w:rsidP="003E7E79">
      <w:pPr>
        <w:spacing w:line="360" w:lineRule="auto"/>
        <w:ind w:firstLine="567"/>
        <w:jc w:val="both"/>
        <w:rPr>
          <w:rFonts w:ascii="Verdana" w:hAnsi="Verdana"/>
          <w:sz w:val="20"/>
          <w:szCs w:val="20"/>
        </w:rPr>
      </w:pPr>
      <w:r w:rsidRPr="00812346">
        <w:rPr>
          <w:rFonts w:ascii="Verdana" w:hAnsi="Verdana"/>
          <w:sz w:val="20"/>
          <w:szCs w:val="20"/>
        </w:rPr>
        <w:t xml:space="preserve">Резултатите от наблюдението се отнасят за съвкупност от </w:t>
      </w:r>
      <w:r w:rsidRPr="00513ED1">
        <w:rPr>
          <w:rFonts w:ascii="Verdana" w:hAnsi="Verdana"/>
          <w:sz w:val="20"/>
          <w:szCs w:val="20"/>
          <w:lang w:val="ru-RU"/>
        </w:rPr>
        <w:t>2</w:t>
      </w:r>
      <w:r w:rsidRPr="00812346">
        <w:rPr>
          <w:rFonts w:ascii="Verdana" w:hAnsi="Verdana"/>
          <w:sz w:val="20"/>
          <w:szCs w:val="20"/>
          <w:lang w:val="en-US"/>
        </w:rPr>
        <w:t> </w:t>
      </w:r>
      <w:r w:rsidRPr="00513ED1">
        <w:rPr>
          <w:rFonts w:ascii="Verdana" w:hAnsi="Verdana"/>
          <w:sz w:val="20"/>
          <w:szCs w:val="20"/>
          <w:lang w:val="ru-RU"/>
        </w:rPr>
        <w:t>317 407</w:t>
      </w:r>
      <w:r w:rsidRPr="00812346">
        <w:rPr>
          <w:rFonts w:ascii="Verdana" w:hAnsi="Verdana"/>
          <w:sz w:val="20"/>
          <w:szCs w:val="20"/>
        </w:rPr>
        <w:t xml:space="preserve"> наети лица по трудово или служебно правоотношение. Мъжете са 49% от общия брой на наетите лица, </w:t>
      </w:r>
      <w:r w:rsidRPr="00812346">
        <w:rPr>
          <w:rFonts w:ascii="Verdana" w:hAnsi="Verdana"/>
          <w:sz w:val="20"/>
          <w:szCs w:val="20"/>
          <w:lang w:val="en-US"/>
        </w:rPr>
        <w:t>a</w:t>
      </w:r>
      <w:r w:rsidRPr="00513ED1">
        <w:rPr>
          <w:rFonts w:ascii="Verdana" w:hAnsi="Verdana"/>
          <w:sz w:val="20"/>
          <w:szCs w:val="20"/>
          <w:lang w:val="ru-RU"/>
        </w:rPr>
        <w:t xml:space="preserve"> </w:t>
      </w:r>
      <w:r w:rsidRPr="00812346">
        <w:rPr>
          <w:rFonts w:ascii="Verdana" w:hAnsi="Verdana"/>
          <w:sz w:val="20"/>
          <w:szCs w:val="20"/>
        </w:rPr>
        <w:t xml:space="preserve">жените </w:t>
      </w:r>
      <w:r w:rsidR="00D23D5B">
        <w:rPr>
          <w:rFonts w:ascii="Verdana" w:hAnsi="Verdana"/>
          <w:sz w:val="20"/>
          <w:szCs w:val="20"/>
          <w:lang w:val="en-US"/>
        </w:rPr>
        <w:t xml:space="preserve">- </w:t>
      </w:r>
      <w:r w:rsidRPr="00812346">
        <w:rPr>
          <w:rFonts w:ascii="Verdana" w:hAnsi="Verdana"/>
          <w:sz w:val="20"/>
          <w:szCs w:val="20"/>
        </w:rPr>
        <w:t>51%. Приблизително 3</w:t>
      </w:r>
      <w:r w:rsidRPr="00513ED1">
        <w:rPr>
          <w:rFonts w:ascii="Verdana" w:hAnsi="Verdana"/>
          <w:sz w:val="20"/>
          <w:szCs w:val="20"/>
          <w:lang w:val="ru-RU"/>
        </w:rPr>
        <w:t>0</w:t>
      </w:r>
      <w:r w:rsidRPr="00812346">
        <w:rPr>
          <w:rFonts w:ascii="Verdana" w:hAnsi="Verdana"/>
          <w:sz w:val="20"/>
          <w:szCs w:val="20"/>
        </w:rPr>
        <w:t xml:space="preserve">% от наетите лица работят в индустрията, а останалите </w:t>
      </w:r>
      <w:r w:rsidRPr="00513ED1">
        <w:rPr>
          <w:rFonts w:ascii="Verdana" w:hAnsi="Verdana"/>
          <w:sz w:val="20"/>
          <w:szCs w:val="20"/>
          <w:lang w:val="ru-RU"/>
        </w:rPr>
        <w:t>70</w:t>
      </w:r>
      <w:r w:rsidRPr="00812346">
        <w:rPr>
          <w:rFonts w:ascii="Verdana" w:hAnsi="Verdana"/>
          <w:sz w:val="20"/>
          <w:szCs w:val="20"/>
        </w:rPr>
        <w:t>% - в услугите. Наетите в обществения сектор са 2</w:t>
      </w:r>
      <w:r w:rsidRPr="00513ED1">
        <w:rPr>
          <w:rFonts w:ascii="Verdana" w:hAnsi="Verdana"/>
          <w:sz w:val="20"/>
          <w:szCs w:val="20"/>
          <w:lang w:val="ru-RU"/>
        </w:rPr>
        <w:t>5</w:t>
      </w:r>
      <w:r w:rsidRPr="00812346">
        <w:rPr>
          <w:rFonts w:ascii="Verdana" w:hAnsi="Verdana"/>
          <w:sz w:val="20"/>
          <w:szCs w:val="20"/>
        </w:rPr>
        <w:t>%, като тези в частния сектор са 7</w:t>
      </w:r>
      <w:r w:rsidRPr="00513ED1">
        <w:rPr>
          <w:rFonts w:ascii="Verdana" w:hAnsi="Verdana"/>
          <w:sz w:val="20"/>
          <w:szCs w:val="20"/>
          <w:lang w:val="ru-RU"/>
        </w:rPr>
        <w:t>5</w:t>
      </w:r>
      <w:r w:rsidRPr="00812346">
        <w:rPr>
          <w:rFonts w:ascii="Verdana" w:hAnsi="Verdana"/>
          <w:sz w:val="20"/>
          <w:szCs w:val="20"/>
        </w:rPr>
        <w:t>% от наблюдаваната съвкупност. Докато в обществения сектор 9</w:t>
      </w:r>
      <w:r w:rsidRPr="00513ED1">
        <w:rPr>
          <w:rFonts w:ascii="Verdana" w:hAnsi="Verdana"/>
          <w:sz w:val="20"/>
          <w:szCs w:val="20"/>
          <w:lang w:val="ru-RU"/>
        </w:rPr>
        <w:t>0</w:t>
      </w:r>
      <w:r w:rsidRPr="00812346">
        <w:rPr>
          <w:rFonts w:ascii="Verdana" w:hAnsi="Verdana"/>
          <w:sz w:val="20"/>
          <w:szCs w:val="20"/>
        </w:rPr>
        <w:t>% от лицата са заети в услугите, то в частния сектор разпределението на наетите лица е по-равномерно - 3</w:t>
      </w:r>
      <w:r w:rsidRPr="00513ED1">
        <w:rPr>
          <w:rFonts w:ascii="Verdana" w:hAnsi="Verdana"/>
          <w:sz w:val="20"/>
          <w:szCs w:val="20"/>
          <w:lang w:val="ru-RU"/>
        </w:rPr>
        <w:t>7</w:t>
      </w:r>
      <w:r w:rsidRPr="00812346">
        <w:rPr>
          <w:rFonts w:ascii="Verdana" w:hAnsi="Verdana"/>
          <w:sz w:val="20"/>
          <w:szCs w:val="20"/>
        </w:rPr>
        <w:t>% са в индустрията и 6</w:t>
      </w:r>
      <w:r w:rsidRPr="00513ED1">
        <w:rPr>
          <w:rFonts w:ascii="Verdana" w:hAnsi="Verdana"/>
          <w:sz w:val="20"/>
          <w:szCs w:val="20"/>
          <w:lang w:val="ru-RU"/>
        </w:rPr>
        <w:t>3</w:t>
      </w:r>
      <w:r w:rsidRPr="00812346">
        <w:rPr>
          <w:rFonts w:ascii="Verdana" w:hAnsi="Verdana"/>
          <w:sz w:val="20"/>
          <w:szCs w:val="20"/>
        </w:rPr>
        <w:t>% са в услугите.</w:t>
      </w:r>
    </w:p>
    <w:p w14:paraId="5DF9A006" w14:textId="313B9505" w:rsidR="003E7E79" w:rsidRPr="00F64246" w:rsidRDefault="003E7E79" w:rsidP="00440839">
      <w:pPr>
        <w:spacing w:before="160" w:after="160" w:line="360" w:lineRule="auto"/>
        <w:jc w:val="center"/>
        <w:rPr>
          <w:rFonts w:ascii="Verdana" w:hAnsi="Verdana"/>
          <w:b/>
          <w:sz w:val="20"/>
          <w:szCs w:val="20"/>
        </w:rPr>
      </w:pPr>
      <w:r w:rsidRPr="00F64246">
        <w:rPr>
          <w:rFonts w:ascii="Verdana" w:hAnsi="Verdana"/>
          <w:b/>
          <w:sz w:val="20"/>
          <w:szCs w:val="20"/>
        </w:rPr>
        <w:t>Таблица 1. Брой наети лица и средна брутна часова заплата през октомври 2022 г. по форма на собственост на предприятието и икономически сектори</w:t>
      </w:r>
    </w:p>
    <w:tbl>
      <w:tblPr>
        <w:tblW w:w="9210" w:type="dxa"/>
        <w:tblInd w:w="-5" w:type="dxa"/>
        <w:tblCellMar>
          <w:left w:w="70" w:type="dxa"/>
          <w:right w:w="70" w:type="dxa"/>
        </w:tblCellMar>
        <w:tblLook w:val="04A0" w:firstRow="1" w:lastRow="0" w:firstColumn="1" w:lastColumn="0" w:noHBand="0" w:noVBand="1"/>
      </w:tblPr>
      <w:tblGrid>
        <w:gridCol w:w="2552"/>
        <w:gridCol w:w="1181"/>
        <w:gridCol w:w="1160"/>
        <w:gridCol w:w="1061"/>
        <w:gridCol w:w="1137"/>
        <w:gridCol w:w="1140"/>
        <w:gridCol w:w="979"/>
      </w:tblGrid>
      <w:tr w:rsidR="003E7E79" w:rsidRPr="00F64246" w14:paraId="5412DC0C" w14:textId="77777777" w:rsidTr="00903CAA">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EEEE" w14:textId="77777777" w:rsidR="003E7E79" w:rsidRPr="0094596D" w:rsidRDefault="003E7E79" w:rsidP="00903CAA">
            <w:pPr>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Форма на собственост</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FE6F7C0" w14:textId="77777777" w:rsidR="003E7E79" w:rsidRPr="0094596D" w:rsidRDefault="003E7E79" w:rsidP="00903CAA">
            <w:pPr>
              <w:jc w:val="center"/>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Наети лица - брой</w:t>
            </w: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14:paraId="0ABB720C" w14:textId="22883F71" w:rsidR="003E7E79" w:rsidRPr="0094596D" w:rsidRDefault="003E7E79" w:rsidP="00903CAA">
            <w:pPr>
              <w:jc w:val="center"/>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 xml:space="preserve">Брутна часова заплата </w:t>
            </w:r>
            <w:r w:rsidR="00D23D5B">
              <w:rPr>
                <w:rFonts w:ascii="Verdana" w:eastAsia="Times New Roman" w:hAnsi="Verdana" w:cs="Times New Roman"/>
                <w:b/>
                <w:color w:val="000000"/>
                <w:sz w:val="16"/>
                <w:szCs w:val="16"/>
                <w:lang w:val="en-US" w:eastAsia="bg-BG"/>
              </w:rPr>
              <w:t>-</w:t>
            </w:r>
            <w:r w:rsidRPr="0094596D">
              <w:rPr>
                <w:rFonts w:ascii="Verdana" w:eastAsia="Times New Roman" w:hAnsi="Verdana" w:cs="Times New Roman"/>
                <w:b/>
                <w:color w:val="000000"/>
                <w:sz w:val="16"/>
                <w:szCs w:val="16"/>
                <w:lang w:eastAsia="bg-BG"/>
              </w:rPr>
              <w:t xml:space="preserve"> левове</w:t>
            </w:r>
          </w:p>
        </w:tc>
      </w:tr>
      <w:tr w:rsidR="003E7E79" w:rsidRPr="00F64246" w14:paraId="3E437C1E" w14:textId="77777777" w:rsidTr="00903CAA">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290A035" w14:textId="77777777" w:rsidR="003E7E79" w:rsidRPr="0094596D" w:rsidRDefault="003E7E79" w:rsidP="00903CAA">
            <w:pPr>
              <w:rPr>
                <w:rFonts w:ascii="Verdana" w:eastAsia="Times New Roman" w:hAnsi="Verdana" w:cs="Times New Roman"/>
                <w:b/>
                <w:color w:val="000000"/>
                <w:sz w:val="16"/>
                <w:szCs w:val="16"/>
                <w:lang w:eastAsia="bg-BG"/>
              </w:rPr>
            </w:pPr>
          </w:p>
        </w:tc>
        <w:tc>
          <w:tcPr>
            <w:tcW w:w="1181" w:type="dxa"/>
            <w:tcBorders>
              <w:top w:val="nil"/>
              <w:left w:val="nil"/>
              <w:bottom w:val="single" w:sz="4" w:space="0" w:color="auto"/>
              <w:right w:val="single" w:sz="4" w:space="0" w:color="auto"/>
            </w:tcBorders>
            <w:shd w:val="clear" w:color="auto" w:fill="auto"/>
            <w:vAlign w:val="center"/>
            <w:hideMark/>
          </w:tcPr>
          <w:p w14:paraId="315F0804" w14:textId="77777777" w:rsidR="003E7E79" w:rsidRPr="0094596D" w:rsidRDefault="003E7E79" w:rsidP="00903CAA">
            <w:pPr>
              <w:jc w:val="right"/>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Общо</w:t>
            </w:r>
          </w:p>
        </w:tc>
        <w:tc>
          <w:tcPr>
            <w:tcW w:w="1160" w:type="dxa"/>
            <w:tcBorders>
              <w:top w:val="nil"/>
              <w:left w:val="nil"/>
              <w:bottom w:val="single" w:sz="4" w:space="0" w:color="auto"/>
              <w:right w:val="single" w:sz="4" w:space="0" w:color="auto"/>
            </w:tcBorders>
            <w:shd w:val="clear" w:color="auto" w:fill="auto"/>
            <w:vAlign w:val="center"/>
            <w:hideMark/>
          </w:tcPr>
          <w:p w14:paraId="25C3578C" w14:textId="77777777" w:rsidR="003E7E79" w:rsidRPr="0094596D" w:rsidRDefault="003E7E79" w:rsidP="00903CAA">
            <w:pPr>
              <w:jc w:val="right"/>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Индустрия</w:t>
            </w:r>
          </w:p>
        </w:tc>
        <w:tc>
          <w:tcPr>
            <w:tcW w:w="1061" w:type="dxa"/>
            <w:tcBorders>
              <w:top w:val="nil"/>
              <w:left w:val="nil"/>
              <w:bottom w:val="single" w:sz="4" w:space="0" w:color="auto"/>
              <w:right w:val="single" w:sz="4" w:space="0" w:color="auto"/>
            </w:tcBorders>
            <w:shd w:val="clear" w:color="auto" w:fill="auto"/>
            <w:vAlign w:val="center"/>
            <w:hideMark/>
          </w:tcPr>
          <w:p w14:paraId="52026462" w14:textId="77777777" w:rsidR="003E7E79" w:rsidRPr="0094596D" w:rsidRDefault="003E7E79" w:rsidP="00903CAA">
            <w:pPr>
              <w:jc w:val="right"/>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Услуги</w:t>
            </w:r>
          </w:p>
        </w:tc>
        <w:tc>
          <w:tcPr>
            <w:tcW w:w="1137" w:type="dxa"/>
            <w:tcBorders>
              <w:top w:val="nil"/>
              <w:left w:val="nil"/>
              <w:bottom w:val="single" w:sz="4" w:space="0" w:color="auto"/>
              <w:right w:val="single" w:sz="4" w:space="0" w:color="auto"/>
            </w:tcBorders>
            <w:shd w:val="clear" w:color="auto" w:fill="auto"/>
            <w:vAlign w:val="center"/>
            <w:hideMark/>
          </w:tcPr>
          <w:p w14:paraId="40D1EB3A" w14:textId="77777777" w:rsidR="003E7E79" w:rsidRPr="0094596D" w:rsidRDefault="003E7E79" w:rsidP="00903CAA">
            <w:pPr>
              <w:jc w:val="right"/>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Общо</w:t>
            </w:r>
          </w:p>
        </w:tc>
        <w:tc>
          <w:tcPr>
            <w:tcW w:w="1140" w:type="dxa"/>
            <w:tcBorders>
              <w:top w:val="nil"/>
              <w:left w:val="nil"/>
              <w:bottom w:val="single" w:sz="4" w:space="0" w:color="auto"/>
              <w:right w:val="single" w:sz="4" w:space="0" w:color="auto"/>
            </w:tcBorders>
            <w:shd w:val="clear" w:color="auto" w:fill="auto"/>
            <w:vAlign w:val="center"/>
            <w:hideMark/>
          </w:tcPr>
          <w:p w14:paraId="5039F1ED" w14:textId="77777777" w:rsidR="003E7E79" w:rsidRPr="0094596D" w:rsidRDefault="003E7E79" w:rsidP="00903CAA">
            <w:pPr>
              <w:jc w:val="right"/>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Индустрия</w:t>
            </w:r>
          </w:p>
        </w:tc>
        <w:tc>
          <w:tcPr>
            <w:tcW w:w="979" w:type="dxa"/>
            <w:tcBorders>
              <w:top w:val="nil"/>
              <w:left w:val="nil"/>
              <w:bottom w:val="single" w:sz="4" w:space="0" w:color="auto"/>
              <w:right w:val="single" w:sz="4" w:space="0" w:color="auto"/>
            </w:tcBorders>
            <w:shd w:val="clear" w:color="auto" w:fill="auto"/>
            <w:vAlign w:val="center"/>
            <w:hideMark/>
          </w:tcPr>
          <w:p w14:paraId="5A02F37A" w14:textId="77777777" w:rsidR="003E7E79" w:rsidRPr="0094596D" w:rsidRDefault="003E7E79" w:rsidP="00903CAA">
            <w:pPr>
              <w:jc w:val="right"/>
              <w:rPr>
                <w:rFonts w:ascii="Verdana" w:eastAsia="Times New Roman" w:hAnsi="Verdana" w:cs="Times New Roman"/>
                <w:b/>
                <w:color w:val="000000"/>
                <w:sz w:val="16"/>
                <w:szCs w:val="16"/>
                <w:lang w:eastAsia="bg-BG"/>
              </w:rPr>
            </w:pPr>
            <w:r w:rsidRPr="0094596D">
              <w:rPr>
                <w:rFonts w:ascii="Verdana" w:eastAsia="Times New Roman" w:hAnsi="Verdana" w:cs="Times New Roman"/>
                <w:b/>
                <w:color w:val="000000"/>
                <w:sz w:val="16"/>
                <w:szCs w:val="16"/>
                <w:lang w:eastAsia="bg-BG"/>
              </w:rPr>
              <w:t>Услуги</w:t>
            </w:r>
          </w:p>
        </w:tc>
      </w:tr>
      <w:tr w:rsidR="003E7E79" w:rsidRPr="00F64246" w14:paraId="114059E1" w14:textId="77777777" w:rsidTr="00903CA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FD5AD9" w14:textId="77777777" w:rsidR="003E7E79" w:rsidRPr="00F64246" w:rsidRDefault="003E7E79" w:rsidP="00903CAA">
            <w:pPr>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Общо</w:t>
            </w:r>
          </w:p>
        </w:tc>
        <w:tc>
          <w:tcPr>
            <w:tcW w:w="1181" w:type="dxa"/>
            <w:tcBorders>
              <w:top w:val="nil"/>
              <w:left w:val="nil"/>
              <w:bottom w:val="single" w:sz="4" w:space="0" w:color="auto"/>
              <w:right w:val="single" w:sz="4" w:space="0" w:color="auto"/>
            </w:tcBorders>
            <w:shd w:val="clear" w:color="000000" w:fill="FFFFFF"/>
            <w:noWrap/>
            <w:vAlign w:val="center"/>
            <w:hideMark/>
          </w:tcPr>
          <w:p w14:paraId="3B930967" w14:textId="77777777" w:rsidR="003E7E79" w:rsidRPr="00F64246" w:rsidRDefault="003E7E79" w:rsidP="00903CAA">
            <w:pPr>
              <w:jc w:val="right"/>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2317407</w:t>
            </w:r>
          </w:p>
        </w:tc>
        <w:tc>
          <w:tcPr>
            <w:tcW w:w="1160" w:type="dxa"/>
            <w:tcBorders>
              <w:top w:val="nil"/>
              <w:left w:val="nil"/>
              <w:bottom w:val="single" w:sz="4" w:space="0" w:color="auto"/>
              <w:right w:val="single" w:sz="4" w:space="0" w:color="auto"/>
            </w:tcBorders>
            <w:shd w:val="clear" w:color="000000" w:fill="FFFFFF"/>
            <w:noWrap/>
            <w:vAlign w:val="center"/>
            <w:hideMark/>
          </w:tcPr>
          <w:p w14:paraId="12DC94B4" w14:textId="77777777" w:rsidR="003E7E79" w:rsidRPr="00F64246" w:rsidRDefault="003E7E79" w:rsidP="00903CAA">
            <w:pPr>
              <w:jc w:val="right"/>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693528</w:t>
            </w:r>
          </w:p>
        </w:tc>
        <w:tc>
          <w:tcPr>
            <w:tcW w:w="1061" w:type="dxa"/>
            <w:tcBorders>
              <w:top w:val="nil"/>
              <w:left w:val="nil"/>
              <w:bottom w:val="single" w:sz="4" w:space="0" w:color="auto"/>
              <w:right w:val="single" w:sz="4" w:space="0" w:color="auto"/>
            </w:tcBorders>
            <w:shd w:val="clear" w:color="000000" w:fill="FFFFFF"/>
            <w:noWrap/>
            <w:vAlign w:val="center"/>
            <w:hideMark/>
          </w:tcPr>
          <w:p w14:paraId="33418087" w14:textId="77777777" w:rsidR="003E7E79" w:rsidRPr="00F64246" w:rsidRDefault="003E7E79" w:rsidP="00903CAA">
            <w:pPr>
              <w:jc w:val="right"/>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1623879</w:t>
            </w:r>
          </w:p>
        </w:tc>
        <w:tc>
          <w:tcPr>
            <w:tcW w:w="1137" w:type="dxa"/>
            <w:tcBorders>
              <w:top w:val="nil"/>
              <w:left w:val="nil"/>
              <w:bottom w:val="single" w:sz="4" w:space="0" w:color="auto"/>
              <w:right w:val="single" w:sz="4" w:space="0" w:color="auto"/>
            </w:tcBorders>
            <w:shd w:val="clear" w:color="000000" w:fill="FFFFFF"/>
            <w:noWrap/>
            <w:vAlign w:val="center"/>
            <w:hideMark/>
          </w:tcPr>
          <w:p w14:paraId="72EC8B4A" w14:textId="77777777" w:rsidR="003E7E79" w:rsidRPr="00F64246" w:rsidRDefault="003E7E79" w:rsidP="00903CAA">
            <w:pPr>
              <w:jc w:val="right"/>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10.14</w:t>
            </w:r>
          </w:p>
        </w:tc>
        <w:tc>
          <w:tcPr>
            <w:tcW w:w="1140" w:type="dxa"/>
            <w:tcBorders>
              <w:top w:val="nil"/>
              <w:left w:val="nil"/>
              <w:bottom w:val="single" w:sz="4" w:space="0" w:color="auto"/>
              <w:right w:val="single" w:sz="4" w:space="0" w:color="auto"/>
            </w:tcBorders>
            <w:shd w:val="clear" w:color="000000" w:fill="FFFFFF"/>
            <w:noWrap/>
            <w:vAlign w:val="center"/>
            <w:hideMark/>
          </w:tcPr>
          <w:p w14:paraId="77A88453" w14:textId="77777777" w:rsidR="003E7E79" w:rsidRPr="00F64246" w:rsidRDefault="003E7E79" w:rsidP="00903CAA">
            <w:pPr>
              <w:jc w:val="right"/>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8.97</w:t>
            </w:r>
          </w:p>
        </w:tc>
        <w:tc>
          <w:tcPr>
            <w:tcW w:w="979" w:type="dxa"/>
            <w:tcBorders>
              <w:top w:val="nil"/>
              <w:left w:val="nil"/>
              <w:bottom w:val="single" w:sz="4" w:space="0" w:color="auto"/>
              <w:right w:val="single" w:sz="4" w:space="0" w:color="auto"/>
            </w:tcBorders>
            <w:shd w:val="clear" w:color="000000" w:fill="FFFFFF"/>
            <w:noWrap/>
            <w:vAlign w:val="center"/>
            <w:hideMark/>
          </w:tcPr>
          <w:p w14:paraId="16E95A78" w14:textId="77777777" w:rsidR="003E7E79" w:rsidRPr="00F64246" w:rsidRDefault="003E7E79" w:rsidP="00903CAA">
            <w:pPr>
              <w:jc w:val="right"/>
              <w:rPr>
                <w:rFonts w:ascii="Verdana" w:eastAsia="Times New Roman" w:hAnsi="Verdana" w:cs="Times New Roman"/>
                <w:b/>
                <w:bCs/>
                <w:color w:val="000000"/>
                <w:sz w:val="16"/>
                <w:szCs w:val="16"/>
                <w:lang w:eastAsia="bg-BG"/>
              </w:rPr>
            </w:pPr>
            <w:r w:rsidRPr="00F64246">
              <w:rPr>
                <w:rFonts w:ascii="Verdana" w:eastAsia="Times New Roman" w:hAnsi="Verdana" w:cs="Times New Roman"/>
                <w:b/>
                <w:bCs/>
                <w:color w:val="000000"/>
                <w:sz w:val="16"/>
                <w:szCs w:val="16"/>
                <w:lang w:eastAsia="bg-BG"/>
              </w:rPr>
              <w:t>10.64</w:t>
            </w:r>
          </w:p>
        </w:tc>
      </w:tr>
      <w:tr w:rsidR="003E7E79" w:rsidRPr="00F64246" w14:paraId="1A8A60D3" w14:textId="77777777" w:rsidTr="00903CA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CC4CDA0" w14:textId="77777777" w:rsidR="003E7E79" w:rsidRPr="00F64246" w:rsidRDefault="003E7E79" w:rsidP="00903CAA">
            <w:pPr>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Обществен сектор</w:t>
            </w:r>
          </w:p>
        </w:tc>
        <w:tc>
          <w:tcPr>
            <w:tcW w:w="1181" w:type="dxa"/>
            <w:tcBorders>
              <w:top w:val="nil"/>
              <w:left w:val="nil"/>
              <w:bottom w:val="single" w:sz="4" w:space="0" w:color="auto"/>
              <w:right w:val="single" w:sz="4" w:space="0" w:color="auto"/>
            </w:tcBorders>
            <w:shd w:val="clear" w:color="000000" w:fill="FFFFFF"/>
            <w:noWrap/>
            <w:vAlign w:val="center"/>
            <w:hideMark/>
          </w:tcPr>
          <w:p w14:paraId="55115881"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590886</w:t>
            </w:r>
          </w:p>
        </w:tc>
        <w:tc>
          <w:tcPr>
            <w:tcW w:w="1160" w:type="dxa"/>
            <w:tcBorders>
              <w:top w:val="nil"/>
              <w:left w:val="nil"/>
              <w:bottom w:val="single" w:sz="4" w:space="0" w:color="auto"/>
              <w:right w:val="single" w:sz="4" w:space="0" w:color="auto"/>
            </w:tcBorders>
            <w:shd w:val="clear" w:color="000000" w:fill="FFFFFF"/>
            <w:noWrap/>
            <w:vAlign w:val="center"/>
            <w:hideMark/>
          </w:tcPr>
          <w:p w14:paraId="157D1D90"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61704</w:t>
            </w:r>
          </w:p>
        </w:tc>
        <w:tc>
          <w:tcPr>
            <w:tcW w:w="1061" w:type="dxa"/>
            <w:tcBorders>
              <w:top w:val="nil"/>
              <w:left w:val="nil"/>
              <w:bottom w:val="single" w:sz="4" w:space="0" w:color="auto"/>
              <w:right w:val="single" w:sz="4" w:space="0" w:color="auto"/>
            </w:tcBorders>
            <w:shd w:val="clear" w:color="000000" w:fill="FFFFFF"/>
            <w:noWrap/>
            <w:vAlign w:val="center"/>
            <w:hideMark/>
          </w:tcPr>
          <w:p w14:paraId="7BE3E8D6"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529182</w:t>
            </w:r>
          </w:p>
        </w:tc>
        <w:tc>
          <w:tcPr>
            <w:tcW w:w="1137" w:type="dxa"/>
            <w:tcBorders>
              <w:top w:val="nil"/>
              <w:left w:val="nil"/>
              <w:bottom w:val="single" w:sz="4" w:space="0" w:color="auto"/>
              <w:right w:val="single" w:sz="4" w:space="0" w:color="auto"/>
            </w:tcBorders>
            <w:shd w:val="clear" w:color="000000" w:fill="FFFFFF"/>
            <w:noWrap/>
            <w:vAlign w:val="center"/>
            <w:hideMark/>
          </w:tcPr>
          <w:p w14:paraId="71685D8A"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10.82</w:t>
            </w:r>
          </w:p>
        </w:tc>
        <w:tc>
          <w:tcPr>
            <w:tcW w:w="1140" w:type="dxa"/>
            <w:tcBorders>
              <w:top w:val="nil"/>
              <w:left w:val="nil"/>
              <w:bottom w:val="single" w:sz="4" w:space="0" w:color="auto"/>
              <w:right w:val="single" w:sz="4" w:space="0" w:color="auto"/>
            </w:tcBorders>
            <w:shd w:val="clear" w:color="000000" w:fill="FFFFFF"/>
            <w:noWrap/>
            <w:vAlign w:val="center"/>
            <w:hideMark/>
          </w:tcPr>
          <w:p w14:paraId="4BD96474"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11.70</w:t>
            </w:r>
          </w:p>
        </w:tc>
        <w:tc>
          <w:tcPr>
            <w:tcW w:w="979" w:type="dxa"/>
            <w:tcBorders>
              <w:top w:val="nil"/>
              <w:left w:val="nil"/>
              <w:bottom w:val="single" w:sz="4" w:space="0" w:color="auto"/>
              <w:right w:val="single" w:sz="4" w:space="0" w:color="auto"/>
            </w:tcBorders>
            <w:shd w:val="clear" w:color="000000" w:fill="FFFFFF"/>
            <w:noWrap/>
            <w:vAlign w:val="center"/>
            <w:hideMark/>
          </w:tcPr>
          <w:p w14:paraId="6DEF9094"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10.72</w:t>
            </w:r>
          </w:p>
        </w:tc>
      </w:tr>
      <w:tr w:rsidR="003E7E79" w:rsidRPr="00F64246" w14:paraId="4BE1D1C6" w14:textId="77777777" w:rsidTr="00903CA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9B13739" w14:textId="77777777" w:rsidR="003E7E79" w:rsidRPr="00F64246" w:rsidRDefault="003E7E79" w:rsidP="00903CAA">
            <w:pPr>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Частен сектор</w:t>
            </w:r>
          </w:p>
        </w:tc>
        <w:tc>
          <w:tcPr>
            <w:tcW w:w="1181" w:type="dxa"/>
            <w:tcBorders>
              <w:top w:val="nil"/>
              <w:left w:val="nil"/>
              <w:bottom w:val="single" w:sz="4" w:space="0" w:color="auto"/>
              <w:right w:val="single" w:sz="4" w:space="0" w:color="auto"/>
            </w:tcBorders>
            <w:shd w:val="clear" w:color="000000" w:fill="FFFFFF"/>
            <w:noWrap/>
            <w:vAlign w:val="center"/>
            <w:hideMark/>
          </w:tcPr>
          <w:p w14:paraId="2EA064DE"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1726521</w:t>
            </w:r>
          </w:p>
        </w:tc>
        <w:tc>
          <w:tcPr>
            <w:tcW w:w="1160" w:type="dxa"/>
            <w:tcBorders>
              <w:top w:val="nil"/>
              <w:left w:val="nil"/>
              <w:bottom w:val="single" w:sz="4" w:space="0" w:color="auto"/>
              <w:right w:val="single" w:sz="4" w:space="0" w:color="auto"/>
            </w:tcBorders>
            <w:shd w:val="clear" w:color="000000" w:fill="FFFFFF"/>
            <w:noWrap/>
            <w:vAlign w:val="center"/>
            <w:hideMark/>
          </w:tcPr>
          <w:p w14:paraId="5A4A6659"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631824</w:t>
            </w:r>
          </w:p>
        </w:tc>
        <w:tc>
          <w:tcPr>
            <w:tcW w:w="1061" w:type="dxa"/>
            <w:tcBorders>
              <w:top w:val="nil"/>
              <w:left w:val="nil"/>
              <w:bottom w:val="single" w:sz="4" w:space="0" w:color="auto"/>
              <w:right w:val="single" w:sz="4" w:space="0" w:color="auto"/>
            </w:tcBorders>
            <w:shd w:val="clear" w:color="000000" w:fill="FFFFFF"/>
            <w:noWrap/>
            <w:vAlign w:val="center"/>
            <w:hideMark/>
          </w:tcPr>
          <w:p w14:paraId="73454C08"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1094697</w:t>
            </w:r>
          </w:p>
        </w:tc>
        <w:tc>
          <w:tcPr>
            <w:tcW w:w="1137" w:type="dxa"/>
            <w:tcBorders>
              <w:top w:val="nil"/>
              <w:left w:val="nil"/>
              <w:bottom w:val="single" w:sz="4" w:space="0" w:color="auto"/>
              <w:right w:val="single" w:sz="4" w:space="0" w:color="auto"/>
            </w:tcBorders>
            <w:shd w:val="clear" w:color="000000" w:fill="FFFFFF"/>
            <w:noWrap/>
            <w:vAlign w:val="center"/>
            <w:hideMark/>
          </w:tcPr>
          <w:p w14:paraId="4482B7BB"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9.91</w:t>
            </w:r>
          </w:p>
        </w:tc>
        <w:tc>
          <w:tcPr>
            <w:tcW w:w="1140" w:type="dxa"/>
            <w:tcBorders>
              <w:top w:val="nil"/>
              <w:left w:val="nil"/>
              <w:bottom w:val="single" w:sz="4" w:space="0" w:color="auto"/>
              <w:right w:val="single" w:sz="4" w:space="0" w:color="auto"/>
            </w:tcBorders>
            <w:shd w:val="clear" w:color="000000" w:fill="FFFFFF"/>
            <w:noWrap/>
            <w:vAlign w:val="center"/>
            <w:hideMark/>
          </w:tcPr>
          <w:p w14:paraId="65CF5F44"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8.71</w:t>
            </w:r>
          </w:p>
        </w:tc>
        <w:tc>
          <w:tcPr>
            <w:tcW w:w="979" w:type="dxa"/>
            <w:tcBorders>
              <w:top w:val="nil"/>
              <w:left w:val="nil"/>
              <w:bottom w:val="single" w:sz="4" w:space="0" w:color="auto"/>
              <w:right w:val="single" w:sz="4" w:space="0" w:color="auto"/>
            </w:tcBorders>
            <w:shd w:val="clear" w:color="000000" w:fill="FFFFFF"/>
            <w:noWrap/>
            <w:vAlign w:val="center"/>
            <w:hideMark/>
          </w:tcPr>
          <w:p w14:paraId="5F86A7D7" w14:textId="77777777" w:rsidR="003E7E79" w:rsidRPr="00F64246" w:rsidRDefault="003E7E79" w:rsidP="00903CAA">
            <w:pPr>
              <w:jc w:val="right"/>
              <w:rPr>
                <w:rFonts w:ascii="Verdana" w:eastAsia="Times New Roman" w:hAnsi="Verdana" w:cs="Times New Roman"/>
                <w:color w:val="000000"/>
                <w:sz w:val="16"/>
                <w:szCs w:val="16"/>
                <w:lang w:eastAsia="bg-BG"/>
              </w:rPr>
            </w:pPr>
            <w:r w:rsidRPr="00F64246">
              <w:rPr>
                <w:rFonts w:ascii="Verdana" w:eastAsia="Times New Roman" w:hAnsi="Verdana" w:cs="Times New Roman"/>
                <w:color w:val="000000"/>
                <w:sz w:val="16"/>
                <w:szCs w:val="16"/>
                <w:lang w:eastAsia="bg-BG"/>
              </w:rPr>
              <w:t>10.60</w:t>
            </w:r>
          </w:p>
        </w:tc>
      </w:tr>
    </w:tbl>
    <w:p w14:paraId="31397DA2" w14:textId="77777777" w:rsidR="003E7E79" w:rsidRDefault="003E7E79" w:rsidP="00440839">
      <w:pPr>
        <w:spacing w:before="160" w:line="360" w:lineRule="auto"/>
        <w:ind w:firstLine="567"/>
        <w:jc w:val="both"/>
        <w:rPr>
          <w:rFonts w:ascii="Verdana" w:hAnsi="Verdana"/>
          <w:sz w:val="20"/>
          <w:szCs w:val="20"/>
        </w:rPr>
      </w:pPr>
      <w:r w:rsidRPr="00812346">
        <w:rPr>
          <w:rFonts w:ascii="Verdana" w:hAnsi="Verdana"/>
          <w:sz w:val="20"/>
          <w:szCs w:val="20"/>
        </w:rPr>
        <w:t>През октомври 20</w:t>
      </w:r>
      <w:r w:rsidRPr="00513ED1">
        <w:rPr>
          <w:rFonts w:ascii="Verdana" w:hAnsi="Verdana"/>
          <w:sz w:val="20"/>
          <w:szCs w:val="20"/>
          <w:lang w:val="ru-RU"/>
        </w:rPr>
        <w:t>22</w:t>
      </w:r>
      <w:r w:rsidRPr="00812346">
        <w:rPr>
          <w:rFonts w:ascii="Verdana" w:hAnsi="Verdana"/>
          <w:sz w:val="20"/>
          <w:szCs w:val="20"/>
        </w:rPr>
        <w:t xml:space="preserve"> г. средната брутна часова заплата е </w:t>
      </w:r>
      <w:r w:rsidRPr="00513ED1">
        <w:rPr>
          <w:rFonts w:ascii="Verdana" w:hAnsi="Verdana"/>
          <w:sz w:val="20"/>
          <w:szCs w:val="20"/>
          <w:lang w:val="ru-RU"/>
        </w:rPr>
        <w:t>10</w:t>
      </w:r>
      <w:r w:rsidRPr="00812346">
        <w:rPr>
          <w:rFonts w:ascii="Verdana" w:hAnsi="Verdana"/>
          <w:sz w:val="20"/>
          <w:szCs w:val="20"/>
        </w:rPr>
        <w:t>.</w:t>
      </w:r>
      <w:r w:rsidRPr="00513ED1">
        <w:rPr>
          <w:rFonts w:ascii="Verdana" w:hAnsi="Verdana"/>
          <w:sz w:val="20"/>
          <w:szCs w:val="20"/>
          <w:lang w:val="ru-RU"/>
        </w:rPr>
        <w:t>14</w:t>
      </w:r>
      <w:r w:rsidRPr="00812346">
        <w:rPr>
          <w:rFonts w:ascii="Verdana" w:hAnsi="Verdana"/>
          <w:sz w:val="20"/>
          <w:szCs w:val="20"/>
        </w:rPr>
        <w:t xml:space="preserve"> л</w:t>
      </w:r>
      <w:r w:rsidR="00522AD2">
        <w:rPr>
          <w:rFonts w:ascii="Verdana" w:hAnsi="Verdana"/>
          <w:sz w:val="20"/>
          <w:szCs w:val="20"/>
        </w:rPr>
        <w:t>е</w:t>
      </w:r>
      <w:r w:rsidRPr="00812346">
        <w:rPr>
          <w:rFonts w:ascii="Verdana" w:hAnsi="Verdana"/>
          <w:sz w:val="20"/>
          <w:szCs w:val="20"/>
        </w:rPr>
        <w:t>в</w:t>
      </w:r>
      <w:r w:rsidR="00522AD2">
        <w:rPr>
          <w:rFonts w:ascii="Verdana" w:hAnsi="Verdana"/>
          <w:sz w:val="20"/>
          <w:szCs w:val="20"/>
        </w:rPr>
        <w:t>а</w:t>
      </w:r>
      <w:r w:rsidRPr="00812346">
        <w:rPr>
          <w:rFonts w:ascii="Verdana" w:hAnsi="Verdana"/>
          <w:sz w:val="20"/>
          <w:szCs w:val="20"/>
        </w:rPr>
        <w:t xml:space="preserve">. Средната брутна часова заплата на наетите на пълно работно време е </w:t>
      </w:r>
      <w:r w:rsidRPr="00513ED1">
        <w:rPr>
          <w:rFonts w:ascii="Verdana" w:hAnsi="Verdana"/>
          <w:sz w:val="20"/>
          <w:szCs w:val="20"/>
          <w:lang w:val="ru-RU"/>
        </w:rPr>
        <w:t>10</w:t>
      </w:r>
      <w:r w:rsidRPr="00812346">
        <w:rPr>
          <w:rFonts w:ascii="Verdana" w:hAnsi="Verdana"/>
          <w:sz w:val="20"/>
          <w:szCs w:val="20"/>
        </w:rPr>
        <w:t>.</w:t>
      </w:r>
      <w:r w:rsidRPr="00513ED1">
        <w:rPr>
          <w:rFonts w:ascii="Verdana" w:hAnsi="Verdana"/>
          <w:sz w:val="20"/>
          <w:szCs w:val="20"/>
          <w:lang w:val="ru-RU"/>
        </w:rPr>
        <w:t>44</w:t>
      </w:r>
      <w:r w:rsidRPr="00812346">
        <w:rPr>
          <w:rFonts w:ascii="Verdana" w:hAnsi="Verdana"/>
          <w:sz w:val="20"/>
          <w:szCs w:val="20"/>
        </w:rPr>
        <w:t xml:space="preserve"> лв., а наетите на непълно работно време печелят с 27% по-малко (</w:t>
      </w:r>
      <w:r w:rsidRPr="00513ED1">
        <w:rPr>
          <w:rFonts w:ascii="Verdana" w:hAnsi="Verdana"/>
          <w:sz w:val="20"/>
          <w:szCs w:val="20"/>
          <w:lang w:val="ru-RU"/>
        </w:rPr>
        <w:t>7</w:t>
      </w:r>
      <w:r w:rsidRPr="00812346">
        <w:rPr>
          <w:rFonts w:ascii="Verdana" w:hAnsi="Verdana"/>
          <w:sz w:val="20"/>
          <w:szCs w:val="20"/>
        </w:rPr>
        <w:t>.</w:t>
      </w:r>
      <w:r w:rsidRPr="00513ED1">
        <w:rPr>
          <w:rFonts w:ascii="Verdana" w:hAnsi="Verdana"/>
          <w:sz w:val="20"/>
          <w:szCs w:val="20"/>
          <w:lang w:val="ru-RU"/>
        </w:rPr>
        <w:t>63</w:t>
      </w:r>
      <w:r w:rsidRPr="00812346">
        <w:rPr>
          <w:rFonts w:ascii="Verdana" w:hAnsi="Verdana"/>
          <w:sz w:val="20"/>
          <w:szCs w:val="20"/>
        </w:rPr>
        <w:t xml:space="preserve"> лв.). Брутната часова заплата на жените е </w:t>
      </w:r>
      <w:r w:rsidRPr="00513ED1">
        <w:rPr>
          <w:rFonts w:ascii="Verdana" w:hAnsi="Verdana"/>
          <w:sz w:val="20"/>
          <w:szCs w:val="20"/>
          <w:lang w:val="ru-RU"/>
        </w:rPr>
        <w:t>9</w:t>
      </w:r>
      <w:r w:rsidRPr="00812346">
        <w:rPr>
          <w:rFonts w:ascii="Verdana" w:hAnsi="Verdana"/>
          <w:sz w:val="20"/>
          <w:szCs w:val="20"/>
        </w:rPr>
        <w:t>.</w:t>
      </w:r>
      <w:r w:rsidRPr="00513ED1">
        <w:rPr>
          <w:rFonts w:ascii="Verdana" w:hAnsi="Verdana"/>
          <w:sz w:val="20"/>
          <w:szCs w:val="20"/>
          <w:lang w:val="ru-RU"/>
        </w:rPr>
        <w:t>49</w:t>
      </w:r>
      <w:r w:rsidRPr="00812346">
        <w:rPr>
          <w:rFonts w:ascii="Verdana" w:hAnsi="Verdana"/>
          <w:sz w:val="20"/>
          <w:szCs w:val="20"/>
        </w:rPr>
        <w:t xml:space="preserve"> лв. и е 8</w:t>
      </w:r>
      <w:r w:rsidRPr="00513ED1">
        <w:rPr>
          <w:rFonts w:ascii="Verdana" w:hAnsi="Verdana"/>
          <w:sz w:val="20"/>
          <w:szCs w:val="20"/>
          <w:lang w:val="ru-RU"/>
        </w:rPr>
        <w:t>8</w:t>
      </w:r>
      <w:r w:rsidRPr="00812346">
        <w:rPr>
          <w:rFonts w:ascii="Verdana" w:hAnsi="Verdana"/>
          <w:sz w:val="20"/>
          <w:szCs w:val="20"/>
        </w:rPr>
        <w:t xml:space="preserve">% от възнаграждението на мъжете, които печелят по </w:t>
      </w:r>
      <w:r w:rsidRPr="00513ED1">
        <w:rPr>
          <w:rFonts w:ascii="Verdana" w:hAnsi="Verdana"/>
          <w:sz w:val="20"/>
          <w:szCs w:val="20"/>
          <w:lang w:val="ru-RU"/>
        </w:rPr>
        <w:t>10</w:t>
      </w:r>
      <w:r w:rsidRPr="00812346">
        <w:rPr>
          <w:rFonts w:ascii="Verdana" w:hAnsi="Verdana"/>
          <w:sz w:val="20"/>
          <w:szCs w:val="20"/>
        </w:rPr>
        <w:t>.</w:t>
      </w:r>
      <w:r w:rsidRPr="00513ED1">
        <w:rPr>
          <w:rFonts w:ascii="Verdana" w:hAnsi="Verdana"/>
          <w:sz w:val="20"/>
          <w:szCs w:val="20"/>
          <w:lang w:val="ru-RU"/>
        </w:rPr>
        <w:t>82</w:t>
      </w:r>
      <w:r w:rsidRPr="00812346">
        <w:rPr>
          <w:rFonts w:ascii="Verdana" w:hAnsi="Verdana"/>
          <w:sz w:val="20"/>
          <w:szCs w:val="20"/>
        </w:rPr>
        <w:t xml:space="preserve"> лв. на час.</w:t>
      </w:r>
    </w:p>
    <w:p w14:paraId="05958E7D" w14:textId="77777777" w:rsidR="003E7E79" w:rsidRPr="009B51E9" w:rsidRDefault="003E7E79" w:rsidP="00440839">
      <w:pPr>
        <w:spacing w:before="160" w:after="160" w:line="360" w:lineRule="auto"/>
        <w:jc w:val="center"/>
        <w:rPr>
          <w:rFonts w:ascii="Verdana" w:hAnsi="Verdana"/>
          <w:b/>
          <w:sz w:val="20"/>
          <w:szCs w:val="20"/>
        </w:rPr>
      </w:pPr>
      <w:r>
        <w:rPr>
          <w:noProof/>
          <w:lang w:eastAsia="bg-BG"/>
        </w:rPr>
        <w:drawing>
          <wp:anchor distT="0" distB="0" distL="114300" distR="114300" simplePos="0" relativeHeight="251659264" behindDoc="1" locked="0" layoutInCell="1" allowOverlap="1" wp14:anchorId="08BBC54C" wp14:editId="268CB02E">
            <wp:simplePos x="0" y="0"/>
            <wp:positionH relativeFrom="column">
              <wp:posOffset>581688</wp:posOffset>
            </wp:positionH>
            <wp:positionV relativeFrom="paragraph">
              <wp:posOffset>385198</wp:posOffset>
            </wp:positionV>
            <wp:extent cx="4802587" cy="2810231"/>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1420" cy="2821251"/>
                    </a:xfrm>
                    <a:prstGeom prst="rect">
                      <a:avLst/>
                    </a:prstGeom>
                    <a:noFill/>
                  </pic:spPr>
                </pic:pic>
              </a:graphicData>
            </a:graphic>
            <wp14:sizeRelH relativeFrom="page">
              <wp14:pctWidth>0</wp14:pctWidth>
            </wp14:sizeRelH>
            <wp14:sizeRelV relativeFrom="page">
              <wp14:pctHeight>0</wp14:pctHeight>
            </wp14:sizeRelV>
          </wp:anchor>
        </w:drawing>
      </w:r>
      <w:r w:rsidRPr="009B51E9">
        <w:rPr>
          <w:rFonts w:ascii="Verdana" w:hAnsi="Verdana"/>
          <w:b/>
          <w:sz w:val="20"/>
          <w:szCs w:val="20"/>
        </w:rPr>
        <w:t>Фиг. 1. Брутна часова заплата през октомври 2022 г. по пол и режим на заетост</w:t>
      </w:r>
    </w:p>
    <w:p w14:paraId="558814B2"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608ECED9"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61A24108"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28A5C6D2"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7AC923E0"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1172546B"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6A1D5314"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020907AD"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2F78306B" w14:textId="77777777" w:rsidR="003E7E79" w:rsidRDefault="003E7E79" w:rsidP="00AF2D94">
      <w:pPr>
        <w:tabs>
          <w:tab w:val="left" w:pos="3123"/>
        </w:tabs>
        <w:spacing w:line="360" w:lineRule="auto"/>
        <w:ind w:firstLine="567"/>
        <w:jc w:val="right"/>
        <w:rPr>
          <w:rFonts w:ascii="Verdana" w:eastAsia="Μοντέρνα" w:hAnsi="Verdana" w:cs="Times New Roman"/>
          <w:sz w:val="20"/>
          <w:szCs w:val="20"/>
          <w:lang w:eastAsia="bg-BG"/>
        </w:rPr>
      </w:pPr>
    </w:p>
    <w:p w14:paraId="30E65809" w14:textId="77777777" w:rsidR="00FD731D" w:rsidRDefault="00FD731D" w:rsidP="00FD731D">
      <w:pPr>
        <w:spacing w:line="360" w:lineRule="auto"/>
        <w:ind w:right="-1"/>
        <w:rPr>
          <w:rFonts w:ascii="Verdana" w:eastAsia="Μοντέρνα" w:hAnsi="Verdana" w:cs="Times New Roman"/>
          <w:b/>
          <w:sz w:val="20"/>
          <w:szCs w:val="20"/>
          <w:lang w:eastAsia="bg-BG"/>
        </w:rPr>
      </w:pPr>
    </w:p>
    <w:p w14:paraId="0FCC0F9D" w14:textId="77777777" w:rsidR="00FD731D" w:rsidRDefault="00FD731D" w:rsidP="003D5F6D">
      <w:pPr>
        <w:spacing w:line="360" w:lineRule="auto"/>
        <w:rPr>
          <w:rFonts w:ascii="Verdana" w:eastAsia="Μοντέρνα" w:hAnsi="Verdana" w:cs="Times New Roman"/>
          <w:b/>
          <w:sz w:val="20"/>
          <w:szCs w:val="20"/>
          <w:lang w:eastAsia="bg-BG"/>
        </w:rPr>
        <w:sectPr w:rsidR="00FD731D" w:rsidSect="001E5BA2">
          <w:headerReference w:type="default" r:id="rId8"/>
          <w:footerReference w:type="default" r:id="rId9"/>
          <w:headerReference w:type="first" r:id="rId10"/>
          <w:footerReference w:type="first" r:id="rId11"/>
          <w:pgSz w:w="11906" w:h="16838" w:code="9"/>
          <w:pgMar w:top="1134" w:right="1134" w:bottom="567" w:left="1701" w:header="2324" w:footer="567" w:gutter="0"/>
          <w:cols w:space="708"/>
          <w:titlePg/>
          <w:docGrid w:linePitch="360"/>
        </w:sectPr>
      </w:pPr>
    </w:p>
    <w:p w14:paraId="227FB24F" w14:textId="77777777" w:rsidR="00471368" w:rsidRDefault="00471368" w:rsidP="00471368">
      <w:pPr>
        <w:spacing w:line="360" w:lineRule="auto"/>
        <w:ind w:firstLine="567"/>
        <w:jc w:val="both"/>
        <w:rPr>
          <w:rFonts w:ascii="Verdana" w:hAnsi="Verdana"/>
          <w:sz w:val="20"/>
          <w:szCs w:val="20"/>
        </w:rPr>
      </w:pPr>
      <w:r w:rsidRPr="00812346">
        <w:rPr>
          <w:rFonts w:ascii="Verdana" w:hAnsi="Verdana"/>
          <w:sz w:val="20"/>
          <w:szCs w:val="20"/>
        </w:rPr>
        <w:lastRenderedPageBreak/>
        <w:t>По-добре платени са професиите, които предполагат по-висока квалификация, образователен ценз и отговорности. На първо място са наетите от клас 1 на НКПД „Ръководители“ със средна брутна часова заплата 2</w:t>
      </w:r>
      <w:r w:rsidRPr="00513ED1">
        <w:rPr>
          <w:rFonts w:ascii="Verdana" w:hAnsi="Verdana"/>
          <w:sz w:val="20"/>
          <w:szCs w:val="20"/>
          <w:lang w:val="ru-RU"/>
        </w:rPr>
        <w:t>1</w:t>
      </w:r>
      <w:r w:rsidRPr="00812346">
        <w:rPr>
          <w:rFonts w:ascii="Verdana" w:hAnsi="Verdana"/>
          <w:sz w:val="20"/>
          <w:szCs w:val="20"/>
        </w:rPr>
        <w:t xml:space="preserve">.88 лв., следвани от клас 2 „Специалисти“ с </w:t>
      </w:r>
      <w:r w:rsidRPr="00513ED1">
        <w:rPr>
          <w:rFonts w:ascii="Verdana" w:hAnsi="Verdana"/>
          <w:sz w:val="20"/>
          <w:szCs w:val="20"/>
          <w:lang w:val="ru-RU"/>
        </w:rPr>
        <w:t>15</w:t>
      </w:r>
      <w:r w:rsidRPr="00812346">
        <w:rPr>
          <w:rFonts w:ascii="Verdana" w:hAnsi="Verdana"/>
          <w:sz w:val="20"/>
          <w:szCs w:val="20"/>
        </w:rPr>
        <w:t>.</w:t>
      </w:r>
      <w:r w:rsidRPr="00513ED1">
        <w:rPr>
          <w:rFonts w:ascii="Verdana" w:hAnsi="Verdana"/>
          <w:sz w:val="20"/>
          <w:szCs w:val="20"/>
          <w:lang w:val="ru-RU"/>
        </w:rPr>
        <w:t>65</w:t>
      </w:r>
      <w:r w:rsidRPr="00812346">
        <w:rPr>
          <w:rFonts w:ascii="Verdana" w:hAnsi="Verdana"/>
          <w:sz w:val="20"/>
          <w:szCs w:val="20"/>
        </w:rPr>
        <w:t xml:space="preserve"> лв. на час и клас 3 „Техници и приложни специалисти“ с </w:t>
      </w:r>
      <w:r w:rsidRPr="00513ED1">
        <w:rPr>
          <w:rFonts w:ascii="Verdana" w:hAnsi="Verdana"/>
          <w:sz w:val="20"/>
          <w:szCs w:val="20"/>
          <w:lang w:val="ru-RU"/>
        </w:rPr>
        <w:t>10</w:t>
      </w:r>
      <w:r w:rsidRPr="00812346">
        <w:rPr>
          <w:rFonts w:ascii="Verdana" w:hAnsi="Verdana"/>
          <w:sz w:val="20"/>
          <w:szCs w:val="20"/>
        </w:rPr>
        <w:t>.</w:t>
      </w:r>
      <w:r w:rsidRPr="00513ED1">
        <w:rPr>
          <w:rFonts w:ascii="Verdana" w:hAnsi="Verdana"/>
          <w:sz w:val="20"/>
          <w:szCs w:val="20"/>
          <w:lang w:val="ru-RU"/>
        </w:rPr>
        <w:t>99</w:t>
      </w:r>
      <w:r w:rsidRPr="00812346">
        <w:rPr>
          <w:rFonts w:ascii="Verdana" w:hAnsi="Verdana"/>
          <w:sz w:val="20"/>
          <w:szCs w:val="20"/>
        </w:rPr>
        <w:t xml:space="preserve"> лв. на час. С най-ниски часови ставки са наетите в клас </w:t>
      </w:r>
      <w:r w:rsidRPr="00513ED1">
        <w:rPr>
          <w:rFonts w:ascii="Verdana" w:hAnsi="Verdana"/>
          <w:sz w:val="20"/>
          <w:szCs w:val="20"/>
          <w:lang w:val="ru-RU"/>
        </w:rPr>
        <w:t xml:space="preserve">6 </w:t>
      </w:r>
      <w:r w:rsidRPr="00812346">
        <w:rPr>
          <w:rFonts w:ascii="Verdana" w:hAnsi="Verdana"/>
          <w:sz w:val="20"/>
          <w:szCs w:val="20"/>
        </w:rPr>
        <w:t>„Квалифицирани работници в селското, горското, ловното и рибното стопанство“</w:t>
      </w:r>
      <w:r w:rsidRPr="00513ED1">
        <w:rPr>
          <w:rFonts w:ascii="Verdana" w:hAnsi="Verdana"/>
          <w:sz w:val="20"/>
          <w:szCs w:val="20"/>
          <w:lang w:val="ru-RU"/>
        </w:rPr>
        <w:t xml:space="preserve"> </w:t>
      </w:r>
      <w:r w:rsidRPr="00812346">
        <w:rPr>
          <w:rFonts w:ascii="Verdana" w:hAnsi="Verdana"/>
          <w:sz w:val="20"/>
          <w:szCs w:val="20"/>
        </w:rPr>
        <w:t>и</w:t>
      </w:r>
      <w:r w:rsidRPr="00513ED1">
        <w:rPr>
          <w:rFonts w:ascii="Verdana" w:hAnsi="Verdana"/>
          <w:sz w:val="20"/>
          <w:szCs w:val="20"/>
          <w:lang w:val="ru-RU"/>
        </w:rPr>
        <w:t xml:space="preserve"> </w:t>
      </w:r>
      <w:r w:rsidRPr="00812346">
        <w:rPr>
          <w:rFonts w:ascii="Verdana" w:hAnsi="Verdana"/>
          <w:sz w:val="20"/>
          <w:szCs w:val="20"/>
        </w:rPr>
        <w:t>клас 9 „Професии, неизискващи специална квалификация“, съответно 5.29 и 5.66 лв. на час.</w:t>
      </w:r>
    </w:p>
    <w:p w14:paraId="17E843FD" w14:textId="68484B93" w:rsidR="00471368" w:rsidRPr="00D0015F" w:rsidRDefault="00471368" w:rsidP="00440839">
      <w:pPr>
        <w:spacing w:before="160" w:after="160" w:line="360" w:lineRule="auto"/>
        <w:ind w:firstLine="567"/>
        <w:jc w:val="center"/>
        <w:rPr>
          <w:rFonts w:ascii="Verdana" w:hAnsi="Verdana"/>
          <w:b/>
          <w:sz w:val="20"/>
          <w:szCs w:val="20"/>
        </w:rPr>
      </w:pPr>
      <w:r w:rsidRPr="00D0015F">
        <w:rPr>
          <w:rFonts w:ascii="Verdana" w:hAnsi="Verdana"/>
          <w:b/>
          <w:sz w:val="20"/>
          <w:szCs w:val="20"/>
        </w:rPr>
        <w:t>Фиг. 2. Брутна часова заплата през октомври 2022 г. по пол и професии</w:t>
      </w:r>
      <w:r w:rsidR="00D23D5B">
        <w:rPr>
          <w:rFonts w:ascii="Verdana" w:hAnsi="Verdana"/>
          <w:b/>
          <w:sz w:val="20"/>
          <w:szCs w:val="20"/>
          <w:lang w:val="en-US"/>
        </w:rPr>
        <w:t> </w:t>
      </w:r>
      <w:r w:rsidRPr="00D0015F">
        <w:rPr>
          <w:rFonts w:ascii="Verdana" w:hAnsi="Verdana"/>
          <w:b/>
          <w:sz w:val="20"/>
          <w:szCs w:val="20"/>
        </w:rPr>
        <w:t>- левове</w:t>
      </w:r>
    </w:p>
    <w:p w14:paraId="4484F8BB" w14:textId="77777777" w:rsidR="004760D3" w:rsidRPr="00C22E8B" w:rsidRDefault="004760D3" w:rsidP="003D5F6D">
      <w:pPr>
        <w:spacing w:line="360" w:lineRule="auto"/>
        <w:ind w:firstLine="567"/>
        <w:rPr>
          <w:rFonts w:ascii="Verdana" w:eastAsia="Μοντέρνα" w:hAnsi="Verdana" w:cs="Times New Roman"/>
          <w:sz w:val="20"/>
          <w:szCs w:val="20"/>
          <w:lang w:eastAsia="bg-BG"/>
        </w:rPr>
      </w:pPr>
    </w:p>
    <w:p w14:paraId="3C470423" w14:textId="77777777" w:rsidR="004760D3" w:rsidRPr="00C22E8B" w:rsidRDefault="009C3B28" w:rsidP="00C22E8B">
      <w:pPr>
        <w:spacing w:line="360" w:lineRule="auto"/>
        <w:rPr>
          <w:rFonts w:ascii="Verdana" w:eastAsia="Μοντέρνα" w:hAnsi="Verdana" w:cs="Times New Roman"/>
          <w:sz w:val="20"/>
          <w:szCs w:val="20"/>
          <w:lang w:eastAsia="bg-BG"/>
        </w:rPr>
      </w:pPr>
      <w:r>
        <w:rPr>
          <w:noProof/>
          <w:lang w:eastAsia="bg-BG"/>
        </w:rPr>
        <w:drawing>
          <wp:anchor distT="0" distB="0" distL="114300" distR="114300" simplePos="0" relativeHeight="251661312" behindDoc="1" locked="0" layoutInCell="1" allowOverlap="1" wp14:anchorId="7E4F97B1" wp14:editId="4E7B7057">
            <wp:simplePos x="0" y="0"/>
            <wp:positionH relativeFrom="margin">
              <wp:align>left</wp:align>
            </wp:positionH>
            <wp:positionV relativeFrom="paragraph">
              <wp:posOffset>8494</wp:posOffset>
            </wp:positionV>
            <wp:extent cx="5845996" cy="5581290"/>
            <wp:effectExtent l="0" t="0" r="254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5996" cy="5581290"/>
                    </a:xfrm>
                    <a:prstGeom prst="rect">
                      <a:avLst/>
                    </a:prstGeom>
                    <a:noFill/>
                  </pic:spPr>
                </pic:pic>
              </a:graphicData>
            </a:graphic>
            <wp14:sizeRelH relativeFrom="page">
              <wp14:pctWidth>0</wp14:pctWidth>
            </wp14:sizeRelH>
            <wp14:sizeRelV relativeFrom="page">
              <wp14:pctHeight>0</wp14:pctHeight>
            </wp14:sizeRelV>
          </wp:anchor>
        </w:drawing>
      </w:r>
    </w:p>
    <w:p w14:paraId="0B768344" w14:textId="77777777" w:rsidR="004760D3" w:rsidRPr="004760D3" w:rsidRDefault="004760D3" w:rsidP="004760D3">
      <w:pPr>
        <w:rPr>
          <w:rFonts w:eastAsia="Μοντέρνα" w:cs="Times New Roman"/>
          <w:szCs w:val="20"/>
          <w:lang w:val="ru-RU" w:eastAsia="bg-BG"/>
        </w:rPr>
      </w:pPr>
    </w:p>
    <w:p w14:paraId="5C96854B" w14:textId="77777777" w:rsidR="004760D3" w:rsidRPr="004760D3" w:rsidRDefault="004760D3" w:rsidP="004760D3">
      <w:pPr>
        <w:rPr>
          <w:rFonts w:eastAsia="Μοντέρνα" w:cs="Times New Roman"/>
          <w:szCs w:val="20"/>
          <w:lang w:val="ru-RU" w:eastAsia="bg-BG"/>
        </w:rPr>
      </w:pPr>
    </w:p>
    <w:p w14:paraId="158473ED" w14:textId="77777777" w:rsidR="004760D3" w:rsidRPr="004760D3" w:rsidRDefault="004760D3" w:rsidP="004760D3">
      <w:pPr>
        <w:rPr>
          <w:rFonts w:eastAsia="Μοντέρνα" w:cs="Times New Roman"/>
          <w:szCs w:val="20"/>
          <w:lang w:val="ru-RU" w:eastAsia="bg-BG"/>
        </w:rPr>
      </w:pPr>
    </w:p>
    <w:p w14:paraId="1560113C" w14:textId="77777777" w:rsidR="004760D3" w:rsidRPr="004760D3" w:rsidRDefault="004760D3" w:rsidP="004760D3">
      <w:pPr>
        <w:rPr>
          <w:rFonts w:eastAsia="Μοντέρνα" w:cs="Times New Roman"/>
          <w:szCs w:val="20"/>
          <w:lang w:val="ru-RU" w:eastAsia="bg-BG"/>
        </w:rPr>
      </w:pPr>
    </w:p>
    <w:p w14:paraId="2181DEE0" w14:textId="77777777" w:rsidR="004760D3" w:rsidRPr="004760D3" w:rsidRDefault="004760D3" w:rsidP="004760D3">
      <w:pPr>
        <w:rPr>
          <w:rFonts w:eastAsia="Μοντέρνα" w:cs="Times New Roman"/>
          <w:szCs w:val="20"/>
          <w:lang w:val="ru-RU" w:eastAsia="bg-BG"/>
        </w:rPr>
      </w:pPr>
    </w:p>
    <w:p w14:paraId="0E4FF412" w14:textId="77777777" w:rsidR="004760D3" w:rsidRPr="004760D3" w:rsidRDefault="004760D3" w:rsidP="004760D3">
      <w:pPr>
        <w:rPr>
          <w:rFonts w:eastAsia="Μοντέρνα" w:cs="Times New Roman"/>
          <w:szCs w:val="20"/>
          <w:lang w:val="ru-RU" w:eastAsia="bg-BG"/>
        </w:rPr>
      </w:pPr>
    </w:p>
    <w:p w14:paraId="2C530EF6" w14:textId="77777777" w:rsidR="004760D3" w:rsidRPr="004760D3" w:rsidRDefault="004760D3" w:rsidP="004760D3">
      <w:pPr>
        <w:rPr>
          <w:rFonts w:eastAsia="Μοντέρνα" w:cs="Times New Roman"/>
          <w:szCs w:val="20"/>
          <w:lang w:val="ru-RU" w:eastAsia="bg-BG"/>
        </w:rPr>
      </w:pPr>
    </w:p>
    <w:p w14:paraId="0971C498" w14:textId="77777777" w:rsidR="004760D3" w:rsidRPr="004760D3" w:rsidRDefault="004760D3" w:rsidP="004760D3">
      <w:pPr>
        <w:rPr>
          <w:rFonts w:eastAsia="Μοντέρνα" w:cs="Times New Roman"/>
          <w:szCs w:val="20"/>
          <w:lang w:val="ru-RU" w:eastAsia="bg-BG"/>
        </w:rPr>
      </w:pPr>
    </w:p>
    <w:p w14:paraId="6C8FAACC" w14:textId="77777777" w:rsidR="00171C36" w:rsidRPr="00870559" w:rsidRDefault="00171C36" w:rsidP="00336556">
      <w:pPr>
        <w:spacing w:line="360" w:lineRule="auto"/>
        <w:ind w:firstLine="567"/>
        <w:jc w:val="both"/>
      </w:pPr>
    </w:p>
    <w:p w14:paraId="5E983B0F" w14:textId="77777777" w:rsidR="00171C36" w:rsidRDefault="00171C36" w:rsidP="00336556">
      <w:pPr>
        <w:spacing w:line="360" w:lineRule="auto"/>
        <w:ind w:firstLine="567"/>
        <w:jc w:val="both"/>
      </w:pPr>
    </w:p>
    <w:p w14:paraId="111E9E78" w14:textId="77777777" w:rsidR="00683B18" w:rsidRDefault="00683B18" w:rsidP="004760D3">
      <w:pPr>
        <w:spacing w:line="360" w:lineRule="auto"/>
        <w:jc w:val="both"/>
      </w:pPr>
    </w:p>
    <w:p w14:paraId="5EB22A46" w14:textId="77777777" w:rsidR="00683B18" w:rsidRPr="00683B18" w:rsidRDefault="00683B18" w:rsidP="00683B18"/>
    <w:p w14:paraId="740CA09C" w14:textId="77777777" w:rsidR="00683B18" w:rsidRPr="00683B18" w:rsidRDefault="00683B18" w:rsidP="00683B18"/>
    <w:p w14:paraId="237A7111" w14:textId="77777777" w:rsidR="00683B18" w:rsidRPr="00683B18" w:rsidRDefault="00683B18" w:rsidP="00683B18"/>
    <w:p w14:paraId="2B505E56" w14:textId="77777777" w:rsidR="00683B18" w:rsidRPr="00683B18" w:rsidRDefault="00683B18" w:rsidP="00683B18"/>
    <w:p w14:paraId="453FD5D2" w14:textId="77777777" w:rsidR="00683B18" w:rsidRPr="00683B18" w:rsidRDefault="00683B18" w:rsidP="00683B18"/>
    <w:p w14:paraId="3CFAA531" w14:textId="77777777" w:rsidR="00683B18" w:rsidRPr="00683B18" w:rsidRDefault="00683B18" w:rsidP="00683B18"/>
    <w:p w14:paraId="76A022B6" w14:textId="77777777" w:rsidR="00683B18" w:rsidRPr="00683B18" w:rsidRDefault="00683B18" w:rsidP="00683B18"/>
    <w:p w14:paraId="78609F1E" w14:textId="77777777" w:rsidR="00683B18" w:rsidRPr="00683B18" w:rsidRDefault="00683B18" w:rsidP="00683B18"/>
    <w:p w14:paraId="2DC53D9B" w14:textId="77777777" w:rsidR="00683B18" w:rsidRPr="00683B18" w:rsidRDefault="00683B18" w:rsidP="00683B18"/>
    <w:p w14:paraId="02D938F5" w14:textId="77777777" w:rsidR="00683B18" w:rsidRPr="00683B18" w:rsidRDefault="00683B18" w:rsidP="00683B18"/>
    <w:p w14:paraId="626AB3B8" w14:textId="77777777" w:rsidR="00683B18" w:rsidRPr="00683B18" w:rsidRDefault="00683B18" w:rsidP="00683B18"/>
    <w:p w14:paraId="327D73D6" w14:textId="77777777" w:rsidR="00683B18" w:rsidRPr="00683B18" w:rsidRDefault="00683B18" w:rsidP="00683B18"/>
    <w:p w14:paraId="11D1A8FE" w14:textId="77777777" w:rsidR="00683B18" w:rsidRPr="00683B18" w:rsidRDefault="00683B18" w:rsidP="00683B18"/>
    <w:p w14:paraId="334CE05B" w14:textId="77777777" w:rsidR="00683B18" w:rsidRPr="00683B18" w:rsidRDefault="00683B18" w:rsidP="00683B18"/>
    <w:p w14:paraId="2747D2DC" w14:textId="77777777" w:rsidR="00683B18" w:rsidRPr="00683B18" w:rsidRDefault="00683B18" w:rsidP="00683B18"/>
    <w:p w14:paraId="0971068F" w14:textId="77777777" w:rsidR="00683B18" w:rsidRPr="00683B18" w:rsidRDefault="00683B18" w:rsidP="00683B18"/>
    <w:p w14:paraId="50155E1C" w14:textId="77777777" w:rsidR="00683B18" w:rsidRDefault="00683B18" w:rsidP="00683B18"/>
    <w:p w14:paraId="5EC840EC" w14:textId="77777777" w:rsidR="00171C36" w:rsidRDefault="00683B18" w:rsidP="00683B18">
      <w:pPr>
        <w:tabs>
          <w:tab w:val="left" w:pos="3845"/>
        </w:tabs>
      </w:pPr>
      <w:r>
        <w:tab/>
      </w:r>
    </w:p>
    <w:p w14:paraId="436F7507" w14:textId="77777777" w:rsidR="00683B18" w:rsidRDefault="00683B18" w:rsidP="00683B18">
      <w:pPr>
        <w:tabs>
          <w:tab w:val="left" w:pos="3845"/>
        </w:tabs>
      </w:pPr>
    </w:p>
    <w:p w14:paraId="25E95879" w14:textId="77777777" w:rsidR="00683B18" w:rsidRDefault="00683B18" w:rsidP="00683B18">
      <w:pPr>
        <w:tabs>
          <w:tab w:val="left" w:pos="3845"/>
        </w:tabs>
      </w:pPr>
    </w:p>
    <w:p w14:paraId="03F3E603" w14:textId="77777777" w:rsidR="00683B18" w:rsidRDefault="00683B18" w:rsidP="00683B18">
      <w:pPr>
        <w:tabs>
          <w:tab w:val="left" w:pos="3845"/>
        </w:tabs>
      </w:pPr>
    </w:p>
    <w:p w14:paraId="3ECBC294" w14:textId="77777777" w:rsidR="00683B18" w:rsidRDefault="00683B18" w:rsidP="00683B18">
      <w:pPr>
        <w:spacing w:line="360" w:lineRule="auto"/>
        <w:ind w:firstLine="567"/>
        <w:jc w:val="both"/>
        <w:rPr>
          <w:rFonts w:ascii="Verdana" w:hAnsi="Verdana"/>
          <w:sz w:val="20"/>
          <w:szCs w:val="20"/>
        </w:rPr>
      </w:pPr>
      <w:r w:rsidRPr="00812346">
        <w:rPr>
          <w:rFonts w:ascii="Verdana" w:hAnsi="Verdana"/>
          <w:sz w:val="20"/>
          <w:szCs w:val="20"/>
        </w:rPr>
        <w:lastRenderedPageBreak/>
        <w:t>Размерът на трудовото възнаграждение е в правопропорционална зависимост с нивото на завършеното образование. Най-добре платени са лицата с образователна степен „доктор“, за които часовата заплата е 19.34 лв. и е почти два пъти по-висока от общата средна. На следващо място са наетите със степени „бакалавър“ и „магистър“ със средна часова заплата 14.89 лв., или 47% над средната. Най-ниска е средната часова заплата (5.89 лв.) на лицата с начално и по-ниско образование, която е с 42% по-малко от общата средна. Наетите със средно образование, които представляват 54% от наблюдаваната съвкупност, получават 7.37 лв. на час, или с 27% по-малко от средната за всички наети.</w:t>
      </w:r>
    </w:p>
    <w:p w14:paraId="29F4782A" w14:textId="77777777" w:rsidR="00683B18" w:rsidRPr="00E9707B" w:rsidRDefault="00683B18" w:rsidP="00440839">
      <w:pPr>
        <w:spacing w:before="160" w:after="160" w:line="360" w:lineRule="auto"/>
        <w:ind w:firstLine="567"/>
        <w:jc w:val="center"/>
        <w:rPr>
          <w:rFonts w:ascii="Verdana" w:hAnsi="Verdana"/>
          <w:b/>
          <w:sz w:val="20"/>
          <w:szCs w:val="20"/>
        </w:rPr>
      </w:pPr>
      <w:r w:rsidRPr="00E9707B">
        <w:rPr>
          <w:rFonts w:ascii="Verdana" w:hAnsi="Verdana"/>
          <w:b/>
          <w:sz w:val="20"/>
          <w:szCs w:val="20"/>
        </w:rPr>
        <w:t>Фиг.</w:t>
      </w:r>
      <w:r w:rsidR="002F35C0">
        <w:rPr>
          <w:rFonts w:ascii="Verdana" w:hAnsi="Verdana"/>
          <w:b/>
          <w:sz w:val="20"/>
          <w:szCs w:val="20"/>
          <w:lang w:val="en-US"/>
        </w:rPr>
        <w:t xml:space="preserve"> </w:t>
      </w:r>
      <w:r w:rsidRPr="00E9707B">
        <w:rPr>
          <w:rFonts w:ascii="Verdana" w:hAnsi="Verdana"/>
          <w:b/>
          <w:sz w:val="20"/>
          <w:szCs w:val="20"/>
        </w:rPr>
        <w:t>3. Брутна часова заплата през октомври 2022 г. по пол и образование</w:t>
      </w:r>
    </w:p>
    <w:p w14:paraId="22B2B947" w14:textId="77777777" w:rsidR="00683B18" w:rsidRDefault="00683B18" w:rsidP="00683B18">
      <w:pPr>
        <w:tabs>
          <w:tab w:val="left" w:pos="3845"/>
        </w:tabs>
      </w:pPr>
      <w:r>
        <w:rPr>
          <w:rFonts w:ascii="Verdana" w:hAnsi="Verdana"/>
          <w:noProof/>
          <w:sz w:val="20"/>
          <w:szCs w:val="20"/>
          <w:lang w:eastAsia="bg-BG"/>
        </w:rPr>
        <w:drawing>
          <wp:anchor distT="0" distB="0" distL="114300" distR="114300" simplePos="0" relativeHeight="251663360" behindDoc="1" locked="0" layoutInCell="1" allowOverlap="1" wp14:anchorId="70918A00" wp14:editId="1A681E62">
            <wp:simplePos x="0" y="0"/>
            <wp:positionH relativeFrom="margin">
              <wp:posOffset>0</wp:posOffset>
            </wp:positionH>
            <wp:positionV relativeFrom="paragraph">
              <wp:posOffset>-635</wp:posOffset>
            </wp:positionV>
            <wp:extent cx="5760720" cy="378699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786996"/>
                    </a:xfrm>
                    <a:prstGeom prst="rect">
                      <a:avLst/>
                    </a:prstGeom>
                    <a:noFill/>
                  </pic:spPr>
                </pic:pic>
              </a:graphicData>
            </a:graphic>
            <wp14:sizeRelH relativeFrom="page">
              <wp14:pctWidth>0</wp14:pctWidth>
            </wp14:sizeRelH>
            <wp14:sizeRelV relativeFrom="page">
              <wp14:pctHeight>0</wp14:pctHeight>
            </wp14:sizeRelV>
          </wp:anchor>
        </w:drawing>
      </w:r>
    </w:p>
    <w:p w14:paraId="3D7AA05A" w14:textId="77777777" w:rsidR="00683B18" w:rsidRPr="00683B18" w:rsidRDefault="00683B18" w:rsidP="00683B18"/>
    <w:p w14:paraId="24666215" w14:textId="77777777" w:rsidR="00683B18" w:rsidRPr="00683B18" w:rsidRDefault="00683B18" w:rsidP="00683B18"/>
    <w:p w14:paraId="06CD7AC0" w14:textId="77777777" w:rsidR="00683B18" w:rsidRPr="00683B18" w:rsidRDefault="00683B18" w:rsidP="00683B18"/>
    <w:p w14:paraId="13EAD74B" w14:textId="77777777" w:rsidR="00683B18" w:rsidRPr="00683B18" w:rsidRDefault="00683B18" w:rsidP="00683B18"/>
    <w:p w14:paraId="33520CEC" w14:textId="77777777" w:rsidR="00683B18" w:rsidRPr="00683B18" w:rsidRDefault="00683B18" w:rsidP="00683B18"/>
    <w:p w14:paraId="6DC687CF" w14:textId="77777777" w:rsidR="00683B18" w:rsidRPr="00683B18" w:rsidRDefault="00683B18" w:rsidP="00683B18"/>
    <w:p w14:paraId="7454F460" w14:textId="77777777" w:rsidR="00683B18" w:rsidRPr="00683B18" w:rsidRDefault="00683B18" w:rsidP="00683B18"/>
    <w:p w14:paraId="7A300188" w14:textId="77777777" w:rsidR="00683B18" w:rsidRPr="00683B18" w:rsidRDefault="00683B18" w:rsidP="00683B18"/>
    <w:p w14:paraId="1EB7A596" w14:textId="77777777" w:rsidR="00683B18" w:rsidRPr="00683B18" w:rsidRDefault="00683B18" w:rsidP="00683B18"/>
    <w:p w14:paraId="0658239E" w14:textId="77777777" w:rsidR="00683B18" w:rsidRPr="00683B18" w:rsidRDefault="00683B18" w:rsidP="00683B18"/>
    <w:p w14:paraId="7E5B19BE" w14:textId="77777777" w:rsidR="00683B18" w:rsidRPr="00683B18" w:rsidRDefault="00683B18" w:rsidP="00683B18"/>
    <w:p w14:paraId="07F79AD1" w14:textId="77777777" w:rsidR="00683B18" w:rsidRPr="00683B18" w:rsidRDefault="00683B18" w:rsidP="00683B18"/>
    <w:p w14:paraId="40FB0317" w14:textId="77777777" w:rsidR="00683B18" w:rsidRPr="00683B18" w:rsidRDefault="00683B18" w:rsidP="00683B18"/>
    <w:p w14:paraId="78B267E9" w14:textId="77777777" w:rsidR="00683B18" w:rsidRPr="00683B18" w:rsidRDefault="00683B18" w:rsidP="00683B18"/>
    <w:p w14:paraId="6F495EB0" w14:textId="77777777" w:rsidR="00683B18" w:rsidRPr="00683B18" w:rsidRDefault="00683B18" w:rsidP="00683B18"/>
    <w:p w14:paraId="6CC26851" w14:textId="77777777" w:rsidR="00683B18" w:rsidRPr="00683B18" w:rsidRDefault="00683B18" w:rsidP="00683B18"/>
    <w:p w14:paraId="7928D84B" w14:textId="77777777" w:rsidR="00683B18" w:rsidRPr="00683B18" w:rsidRDefault="00683B18" w:rsidP="00683B18"/>
    <w:p w14:paraId="2EFEB29A" w14:textId="77777777" w:rsidR="00683B18" w:rsidRPr="00683B18" w:rsidRDefault="00683B18" w:rsidP="00683B18"/>
    <w:p w14:paraId="7C16936F" w14:textId="77777777" w:rsidR="00683B18" w:rsidRPr="00683B18" w:rsidRDefault="00683B18" w:rsidP="00683B18"/>
    <w:p w14:paraId="09231332" w14:textId="77777777" w:rsidR="00683B18" w:rsidRPr="00683B18" w:rsidRDefault="00683B18" w:rsidP="00683B18"/>
    <w:p w14:paraId="21A42109" w14:textId="77777777" w:rsidR="00683B18" w:rsidRDefault="00683B18" w:rsidP="00683B18"/>
    <w:p w14:paraId="30940EC4" w14:textId="77777777" w:rsidR="00683B18" w:rsidRPr="00812346" w:rsidRDefault="00683B18" w:rsidP="00683B18">
      <w:pPr>
        <w:spacing w:line="360" w:lineRule="auto"/>
        <w:ind w:firstLine="567"/>
        <w:jc w:val="both"/>
        <w:rPr>
          <w:rFonts w:ascii="Verdana" w:hAnsi="Verdana"/>
          <w:sz w:val="20"/>
          <w:szCs w:val="20"/>
        </w:rPr>
      </w:pPr>
      <w:r w:rsidRPr="00812346">
        <w:rPr>
          <w:rFonts w:ascii="Verdana" w:hAnsi="Verdana"/>
          <w:sz w:val="20"/>
          <w:szCs w:val="20"/>
        </w:rPr>
        <w:t>Възрастта и практическите знания и умения в упражняването на дадена професия са фактори, които също оказват влияние върху нивото на заплащане. Наетите в най-младата възрастова група - до 20 години, получават средно по 5.85 лв. на час, или с 42% по-малко от средната часова заплата. В наблюдаваната съвкупност най-голям дял имат лицата на възраст между 40 и 49 години (27%) и тези на възраст между 50 и 59 години (25%), които получават съответно 10.54 и 9.79 лв. на час. Възрастовата група 30 - 39 години е с най-висока часова заплата 11.51 лева.</w:t>
      </w:r>
    </w:p>
    <w:p w14:paraId="3B074D65" w14:textId="77777777" w:rsidR="00683B18" w:rsidRDefault="00683B18" w:rsidP="00683B18">
      <w:pPr>
        <w:jc w:val="center"/>
      </w:pPr>
    </w:p>
    <w:p w14:paraId="2230ED84" w14:textId="77777777" w:rsidR="00683B18" w:rsidRDefault="00683B18" w:rsidP="00683B18">
      <w:pPr>
        <w:jc w:val="center"/>
      </w:pPr>
    </w:p>
    <w:p w14:paraId="4A14A1EA" w14:textId="77777777" w:rsidR="00683B18" w:rsidRDefault="00683B18" w:rsidP="00683B18">
      <w:pPr>
        <w:jc w:val="center"/>
      </w:pPr>
    </w:p>
    <w:p w14:paraId="1F26C190" w14:textId="77777777" w:rsidR="00683B18" w:rsidRDefault="00683B18" w:rsidP="00440839">
      <w:pPr>
        <w:spacing w:after="160"/>
        <w:jc w:val="center"/>
        <w:rPr>
          <w:rFonts w:ascii="Verdana" w:hAnsi="Verdana"/>
          <w:b/>
          <w:sz w:val="20"/>
          <w:szCs w:val="20"/>
        </w:rPr>
      </w:pPr>
      <w:r w:rsidRPr="00EE3EF9">
        <w:rPr>
          <w:rFonts w:ascii="Verdana" w:hAnsi="Verdana"/>
          <w:b/>
          <w:sz w:val="20"/>
          <w:szCs w:val="20"/>
        </w:rPr>
        <w:lastRenderedPageBreak/>
        <w:t>Таблица 2. Средна брутна часова заплата през октомври 2022 г. по пол и възраст</w:t>
      </w:r>
    </w:p>
    <w:tbl>
      <w:tblPr>
        <w:tblW w:w="7366" w:type="dxa"/>
        <w:jc w:val="center"/>
        <w:tblCellMar>
          <w:left w:w="70" w:type="dxa"/>
          <w:right w:w="70" w:type="dxa"/>
        </w:tblCellMar>
        <w:tblLook w:val="04A0" w:firstRow="1" w:lastRow="0" w:firstColumn="1" w:lastColumn="0" w:noHBand="0" w:noVBand="1"/>
      </w:tblPr>
      <w:tblGrid>
        <w:gridCol w:w="3114"/>
        <w:gridCol w:w="1559"/>
        <w:gridCol w:w="1418"/>
        <w:gridCol w:w="1275"/>
      </w:tblGrid>
      <w:tr w:rsidR="00683B18" w:rsidRPr="00EE3EF9" w14:paraId="48153200" w14:textId="77777777" w:rsidTr="00903CAA">
        <w:trPr>
          <w:trHeight w:val="30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C763F" w14:textId="77777777" w:rsidR="00683B18" w:rsidRPr="00EE3EF9" w:rsidRDefault="00683B18" w:rsidP="00903CAA">
            <w:pPr>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Възраст (в навършени години)</w:t>
            </w:r>
          </w:p>
        </w:tc>
        <w:tc>
          <w:tcPr>
            <w:tcW w:w="4252" w:type="dxa"/>
            <w:gridSpan w:val="3"/>
            <w:tcBorders>
              <w:top w:val="single" w:sz="4" w:space="0" w:color="auto"/>
              <w:left w:val="nil"/>
              <w:bottom w:val="single" w:sz="4" w:space="0" w:color="auto"/>
              <w:right w:val="single" w:sz="4" w:space="0" w:color="auto"/>
            </w:tcBorders>
            <w:shd w:val="clear" w:color="000000" w:fill="FFFFFF"/>
            <w:hideMark/>
          </w:tcPr>
          <w:p w14:paraId="20B12CED" w14:textId="77777777" w:rsidR="00683B18" w:rsidRPr="00EE3EF9" w:rsidRDefault="00683B18" w:rsidP="00903CAA">
            <w:pPr>
              <w:jc w:val="center"/>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Брутна часова заплата - левове</w:t>
            </w:r>
          </w:p>
        </w:tc>
      </w:tr>
      <w:tr w:rsidR="00683B18" w:rsidRPr="00EE3EF9" w14:paraId="1B632B36" w14:textId="77777777" w:rsidTr="00903CAA">
        <w:trPr>
          <w:trHeight w:val="318"/>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02C02CA" w14:textId="77777777" w:rsidR="00683B18" w:rsidRPr="00EE3EF9" w:rsidRDefault="00683B18" w:rsidP="00903CAA">
            <w:pPr>
              <w:rPr>
                <w:rFonts w:ascii="Verdana" w:eastAsia="Times New Roman" w:hAnsi="Verdana" w:cs="Arial"/>
                <w:b/>
                <w:bCs/>
                <w:sz w:val="16"/>
                <w:szCs w:val="16"/>
                <w:lang w:eastAsia="bg-BG"/>
              </w:rPr>
            </w:pPr>
          </w:p>
        </w:tc>
        <w:tc>
          <w:tcPr>
            <w:tcW w:w="1559" w:type="dxa"/>
            <w:tcBorders>
              <w:top w:val="nil"/>
              <w:left w:val="nil"/>
              <w:bottom w:val="single" w:sz="4" w:space="0" w:color="auto"/>
              <w:right w:val="single" w:sz="4" w:space="0" w:color="auto"/>
            </w:tcBorders>
            <w:shd w:val="clear" w:color="000000" w:fill="FFFFFF"/>
            <w:noWrap/>
            <w:vAlign w:val="bottom"/>
            <w:hideMark/>
          </w:tcPr>
          <w:p w14:paraId="6373E296" w14:textId="77777777" w:rsidR="00683B18" w:rsidRPr="00EE3EF9" w:rsidRDefault="00683B18" w:rsidP="00903CAA">
            <w:pPr>
              <w:jc w:val="right"/>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Общо</w:t>
            </w:r>
          </w:p>
        </w:tc>
        <w:tc>
          <w:tcPr>
            <w:tcW w:w="1418" w:type="dxa"/>
            <w:tcBorders>
              <w:top w:val="nil"/>
              <w:left w:val="nil"/>
              <w:bottom w:val="single" w:sz="4" w:space="0" w:color="auto"/>
              <w:right w:val="single" w:sz="4" w:space="0" w:color="auto"/>
            </w:tcBorders>
            <w:shd w:val="clear" w:color="000000" w:fill="FFFFFF"/>
            <w:noWrap/>
            <w:vAlign w:val="bottom"/>
            <w:hideMark/>
          </w:tcPr>
          <w:p w14:paraId="6FC88136" w14:textId="77777777" w:rsidR="00683B18" w:rsidRPr="00EE3EF9" w:rsidRDefault="00683B18" w:rsidP="00903CAA">
            <w:pPr>
              <w:jc w:val="right"/>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Мъже</w:t>
            </w:r>
          </w:p>
        </w:tc>
        <w:tc>
          <w:tcPr>
            <w:tcW w:w="1275" w:type="dxa"/>
            <w:tcBorders>
              <w:top w:val="nil"/>
              <w:left w:val="nil"/>
              <w:bottom w:val="single" w:sz="4" w:space="0" w:color="auto"/>
              <w:right w:val="single" w:sz="4" w:space="0" w:color="auto"/>
            </w:tcBorders>
            <w:shd w:val="clear" w:color="000000" w:fill="FFFFFF"/>
            <w:noWrap/>
            <w:vAlign w:val="bottom"/>
            <w:hideMark/>
          </w:tcPr>
          <w:p w14:paraId="7A11E3F5" w14:textId="77777777" w:rsidR="00683B18" w:rsidRPr="00EE3EF9" w:rsidRDefault="00683B18" w:rsidP="00903CAA">
            <w:pPr>
              <w:jc w:val="right"/>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Жени</w:t>
            </w:r>
          </w:p>
        </w:tc>
      </w:tr>
      <w:tr w:rsidR="00683B18" w:rsidRPr="00EE3EF9" w14:paraId="21C90B2F"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67D7E2C" w14:textId="77777777" w:rsidR="00683B18" w:rsidRPr="00EE3EF9" w:rsidRDefault="00683B18" w:rsidP="00903CAA">
            <w:pPr>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Общо</w:t>
            </w:r>
          </w:p>
        </w:tc>
        <w:tc>
          <w:tcPr>
            <w:tcW w:w="1559" w:type="dxa"/>
            <w:tcBorders>
              <w:top w:val="nil"/>
              <w:left w:val="nil"/>
              <w:bottom w:val="single" w:sz="4" w:space="0" w:color="auto"/>
              <w:right w:val="single" w:sz="4" w:space="0" w:color="auto"/>
            </w:tcBorders>
            <w:shd w:val="clear" w:color="000000" w:fill="FFFFFF"/>
            <w:noWrap/>
            <w:vAlign w:val="bottom"/>
            <w:hideMark/>
          </w:tcPr>
          <w:p w14:paraId="575E49BB" w14:textId="77777777" w:rsidR="00683B18" w:rsidRPr="00EE3EF9" w:rsidRDefault="00683B18" w:rsidP="00903CAA">
            <w:pPr>
              <w:jc w:val="right"/>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10.14</w:t>
            </w:r>
          </w:p>
        </w:tc>
        <w:tc>
          <w:tcPr>
            <w:tcW w:w="1418" w:type="dxa"/>
            <w:tcBorders>
              <w:top w:val="nil"/>
              <w:left w:val="nil"/>
              <w:bottom w:val="single" w:sz="4" w:space="0" w:color="auto"/>
              <w:right w:val="single" w:sz="4" w:space="0" w:color="auto"/>
            </w:tcBorders>
            <w:shd w:val="clear" w:color="000000" w:fill="FFFFFF"/>
            <w:noWrap/>
            <w:vAlign w:val="bottom"/>
            <w:hideMark/>
          </w:tcPr>
          <w:p w14:paraId="573F6C6A" w14:textId="77777777" w:rsidR="00683B18" w:rsidRPr="00EE3EF9" w:rsidRDefault="00683B18" w:rsidP="00903CAA">
            <w:pPr>
              <w:jc w:val="right"/>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10.82</w:t>
            </w:r>
          </w:p>
        </w:tc>
        <w:tc>
          <w:tcPr>
            <w:tcW w:w="1275" w:type="dxa"/>
            <w:tcBorders>
              <w:top w:val="nil"/>
              <w:left w:val="nil"/>
              <w:bottom w:val="single" w:sz="4" w:space="0" w:color="auto"/>
              <w:right w:val="single" w:sz="4" w:space="0" w:color="auto"/>
            </w:tcBorders>
            <w:shd w:val="clear" w:color="000000" w:fill="FFFFFF"/>
            <w:noWrap/>
            <w:vAlign w:val="bottom"/>
            <w:hideMark/>
          </w:tcPr>
          <w:p w14:paraId="372F0469" w14:textId="77777777" w:rsidR="00683B18" w:rsidRPr="00EE3EF9" w:rsidRDefault="00683B18" w:rsidP="00903CAA">
            <w:pPr>
              <w:jc w:val="right"/>
              <w:rPr>
                <w:rFonts w:ascii="Verdana" w:eastAsia="Times New Roman" w:hAnsi="Verdana" w:cs="Arial"/>
                <w:b/>
                <w:bCs/>
                <w:sz w:val="16"/>
                <w:szCs w:val="16"/>
                <w:lang w:eastAsia="bg-BG"/>
              </w:rPr>
            </w:pPr>
            <w:r w:rsidRPr="00EE3EF9">
              <w:rPr>
                <w:rFonts w:ascii="Verdana" w:eastAsia="Times New Roman" w:hAnsi="Verdana" w:cs="Arial"/>
                <w:b/>
                <w:bCs/>
                <w:sz w:val="16"/>
                <w:szCs w:val="16"/>
                <w:lang w:eastAsia="bg-BG"/>
              </w:rPr>
              <w:t>9.49</w:t>
            </w:r>
          </w:p>
        </w:tc>
      </w:tr>
      <w:tr w:rsidR="00683B18" w:rsidRPr="00EE3EF9" w14:paraId="137B71CF"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hideMark/>
          </w:tcPr>
          <w:p w14:paraId="38BED826" w14:textId="77777777" w:rsidR="00683B18" w:rsidRPr="00EE3EF9" w:rsidRDefault="00683B18" w:rsidP="00903CAA">
            <w:pPr>
              <w:rPr>
                <w:rFonts w:ascii="Verdana" w:eastAsia="Times New Roman" w:hAnsi="Verdana" w:cs="Arial"/>
                <w:color w:val="000000"/>
                <w:sz w:val="16"/>
                <w:szCs w:val="16"/>
                <w:lang w:eastAsia="bg-BG"/>
              </w:rPr>
            </w:pPr>
            <w:r w:rsidRPr="00EE3EF9">
              <w:rPr>
                <w:rFonts w:ascii="Verdana" w:eastAsia="Times New Roman" w:hAnsi="Verdana" w:cs="Arial"/>
                <w:color w:val="000000"/>
                <w:sz w:val="16"/>
                <w:szCs w:val="16"/>
                <w:lang w:eastAsia="bg-BG"/>
              </w:rPr>
              <w:t>Под 20</w:t>
            </w:r>
          </w:p>
        </w:tc>
        <w:tc>
          <w:tcPr>
            <w:tcW w:w="1559" w:type="dxa"/>
            <w:tcBorders>
              <w:top w:val="nil"/>
              <w:left w:val="nil"/>
              <w:bottom w:val="single" w:sz="4" w:space="0" w:color="auto"/>
              <w:right w:val="single" w:sz="4" w:space="0" w:color="auto"/>
            </w:tcBorders>
            <w:shd w:val="clear" w:color="000000" w:fill="FFFFFF"/>
            <w:noWrap/>
            <w:vAlign w:val="bottom"/>
            <w:hideMark/>
          </w:tcPr>
          <w:p w14:paraId="0C770DFD"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5.85</w:t>
            </w:r>
          </w:p>
        </w:tc>
        <w:tc>
          <w:tcPr>
            <w:tcW w:w="1418" w:type="dxa"/>
            <w:tcBorders>
              <w:top w:val="nil"/>
              <w:left w:val="nil"/>
              <w:bottom w:val="single" w:sz="4" w:space="0" w:color="auto"/>
              <w:right w:val="single" w:sz="4" w:space="0" w:color="auto"/>
            </w:tcBorders>
            <w:shd w:val="clear" w:color="000000" w:fill="FFFFFF"/>
            <w:noWrap/>
            <w:vAlign w:val="bottom"/>
            <w:hideMark/>
          </w:tcPr>
          <w:p w14:paraId="4E6050C4"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5.91</w:t>
            </w:r>
          </w:p>
        </w:tc>
        <w:tc>
          <w:tcPr>
            <w:tcW w:w="1275" w:type="dxa"/>
            <w:tcBorders>
              <w:top w:val="nil"/>
              <w:left w:val="nil"/>
              <w:bottom w:val="single" w:sz="4" w:space="0" w:color="auto"/>
              <w:right w:val="single" w:sz="4" w:space="0" w:color="auto"/>
            </w:tcBorders>
            <w:shd w:val="clear" w:color="000000" w:fill="FFFFFF"/>
            <w:noWrap/>
            <w:vAlign w:val="bottom"/>
            <w:hideMark/>
          </w:tcPr>
          <w:p w14:paraId="60074F56"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5.77</w:t>
            </w:r>
          </w:p>
        </w:tc>
      </w:tr>
      <w:tr w:rsidR="00683B18" w:rsidRPr="00EE3EF9" w14:paraId="14DA9F98"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hideMark/>
          </w:tcPr>
          <w:p w14:paraId="01C9C455" w14:textId="77777777" w:rsidR="00683B18" w:rsidRPr="00EE3EF9" w:rsidRDefault="00683B18" w:rsidP="00903CAA">
            <w:pPr>
              <w:rPr>
                <w:rFonts w:ascii="Verdana" w:eastAsia="Times New Roman" w:hAnsi="Verdana" w:cs="Arial"/>
                <w:color w:val="000000"/>
                <w:sz w:val="16"/>
                <w:szCs w:val="16"/>
                <w:lang w:eastAsia="bg-BG"/>
              </w:rPr>
            </w:pPr>
            <w:r w:rsidRPr="00EE3EF9">
              <w:rPr>
                <w:rFonts w:ascii="Verdana" w:eastAsia="Times New Roman" w:hAnsi="Verdana" w:cs="Arial"/>
                <w:color w:val="000000"/>
                <w:sz w:val="16"/>
                <w:szCs w:val="16"/>
                <w:lang w:eastAsia="bg-BG"/>
              </w:rPr>
              <w:t>20 - 29</w:t>
            </w:r>
          </w:p>
        </w:tc>
        <w:tc>
          <w:tcPr>
            <w:tcW w:w="1559" w:type="dxa"/>
            <w:tcBorders>
              <w:top w:val="nil"/>
              <w:left w:val="nil"/>
              <w:bottom w:val="single" w:sz="4" w:space="0" w:color="auto"/>
              <w:right w:val="single" w:sz="4" w:space="0" w:color="auto"/>
            </w:tcBorders>
            <w:shd w:val="clear" w:color="000000" w:fill="FFFFFF"/>
            <w:noWrap/>
            <w:vAlign w:val="bottom"/>
            <w:hideMark/>
          </w:tcPr>
          <w:p w14:paraId="347D91D9"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9.59</w:t>
            </w:r>
          </w:p>
        </w:tc>
        <w:tc>
          <w:tcPr>
            <w:tcW w:w="1418" w:type="dxa"/>
            <w:tcBorders>
              <w:top w:val="nil"/>
              <w:left w:val="nil"/>
              <w:bottom w:val="single" w:sz="4" w:space="0" w:color="auto"/>
              <w:right w:val="single" w:sz="4" w:space="0" w:color="auto"/>
            </w:tcBorders>
            <w:shd w:val="clear" w:color="000000" w:fill="FFFFFF"/>
            <w:noWrap/>
            <w:vAlign w:val="bottom"/>
            <w:hideMark/>
          </w:tcPr>
          <w:p w14:paraId="505108AD"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10.13</w:t>
            </w:r>
          </w:p>
        </w:tc>
        <w:tc>
          <w:tcPr>
            <w:tcW w:w="1275" w:type="dxa"/>
            <w:tcBorders>
              <w:top w:val="nil"/>
              <w:left w:val="nil"/>
              <w:bottom w:val="single" w:sz="4" w:space="0" w:color="auto"/>
              <w:right w:val="single" w:sz="4" w:space="0" w:color="auto"/>
            </w:tcBorders>
            <w:shd w:val="clear" w:color="000000" w:fill="FFFFFF"/>
            <w:noWrap/>
            <w:vAlign w:val="bottom"/>
            <w:hideMark/>
          </w:tcPr>
          <w:p w14:paraId="4FC6B355"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8.94</w:t>
            </w:r>
          </w:p>
        </w:tc>
      </w:tr>
      <w:tr w:rsidR="00683B18" w:rsidRPr="00EE3EF9" w14:paraId="349FA103"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hideMark/>
          </w:tcPr>
          <w:p w14:paraId="22294A49" w14:textId="77777777" w:rsidR="00683B18" w:rsidRPr="00EE3EF9" w:rsidRDefault="00683B18" w:rsidP="00903CAA">
            <w:pPr>
              <w:rPr>
                <w:rFonts w:ascii="Verdana" w:eastAsia="Times New Roman" w:hAnsi="Verdana" w:cs="Arial"/>
                <w:color w:val="000000"/>
                <w:sz w:val="16"/>
                <w:szCs w:val="16"/>
                <w:lang w:eastAsia="bg-BG"/>
              </w:rPr>
            </w:pPr>
            <w:r w:rsidRPr="00EE3EF9">
              <w:rPr>
                <w:rFonts w:ascii="Verdana" w:eastAsia="Times New Roman" w:hAnsi="Verdana" w:cs="Arial"/>
                <w:color w:val="000000"/>
                <w:sz w:val="16"/>
                <w:szCs w:val="16"/>
                <w:lang w:eastAsia="bg-BG"/>
              </w:rPr>
              <w:t>30 - 39</w:t>
            </w:r>
          </w:p>
        </w:tc>
        <w:tc>
          <w:tcPr>
            <w:tcW w:w="1559" w:type="dxa"/>
            <w:tcBorders>
              <w:top w:val="nil"/>
              <w:left w:val="nil"/>
              <w:bottom w:val="single" w:sz="4" w:space="0" w:color="auto"/>
              <w:right w:val="single" w:sz="4" w:space="0" w:color="auto"/>
            </w:tcBorders>
            <w:shd w:val="clear" w:color="000000" w:fill="FFFFFF"/>
            <w:noWrap/>
            <w:vAlign w:val="bottom"/>
            <w:hideMark/>
          </w:tcPr>
          <w:p w14:paraId="2513919C"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11.51</w:t>
            </w:r>
          </w:p>
        </w:tc>
        <w:tc>
          <w:tcPr>
            <w:tcW w:w="1418" w:type="dxa"/>
            <w:tcBorders>
              <w:top w:val="nil"/>
              <w:left w:val="nil"/>
              <w:bottom w:val="single" w:sz="4" w:space="0" w:color="auto"/>
              <w:right w:val="single" w:sz="4" w:space="0" w:color="auto"/>
            </w:tcBorders>
            <w:shd w:val="clear" w:color="000000" w:fill="FFFFFF"/>
            <w:noWrap/>
            <w:vAlign w:val="bottom"/>
            <w:hideMark/>
          </w:tcPr>
          <w:p w14:paraId="7AC5E543"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12.72</w:t>
            </w:r>
          </w:p>
        </w:tc>
        <w:tc>
          <w:tcPr>
            <w:tcW w:w="1275" w:type="dxa"/>
            <w:tcBorders>
              <w:top w:val="nil"/>
              <w:left w:val="nil"/>
              <w:bottom w:val="single" w:sz="4" w:space="0" w:color="auto"/>
              <w:right w:val="single" w:sz="4" w:space="0" w:color="auto"/>
            </w:tcBorders>
            <w:shd w:val="clear" w:color="000000" w:fill="FFFFFF"/>
            <w:noWrap/>
            <w:vAlign w:val="bottom"/>
            <w:hideMark/>
          </w:tcPr>
          <w:p w14:paraId="14F92225"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10.15</w:t>
            </w:r>
          </w:p>
        </w:tc>
      </w:tr>
      <w:tr w:rsidR="00683B18" w:rsidRPr="00EE3EF9" w14:paraId="5D8DBE59"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hideMark/>
          </w:tcPr>
          <w:p w14:paraId="6AF0B313" w14:textId="77777777" w:rsidR="00683B18" w:rsidRPr="00EE3EF9" w:rsidRDefault="00683B18" w:rsidP="00903CAA">
            <w:pPr>
              <w:rPr>
                <w:rFonts w:ascii="Verdana" w:eastAsia="Times New Roman" w:hAnsi="Verdana" w:cs="Arial"/>
                <w:color w:val="000000"/>
                <w:sz w:val="16"/>
                <w:szCs w:val="16"/>
                <w:lang w:eastAsia="bg-BG"/>
              </w:rPr>
            </w:pPr>
            <w:r w:rsidRPr="00EE3EF9">
              <w:rPr>
                <w:rFonts w:ascii="Verdana" w:eastAsia="Times New Roman" w:hAnsi="Verdana" w:cs="Arial"/>
                <w:color w:val="000000"/>
                <w:sz w:val="16"/>
                <w:szCs w:val="16"/>
                <w:lang w:eastAsia="bg-BG"/>
              </w:rPr>
              <w:t>40 - 49</w:t>
            </w:r>
          </w:p>
        </w:tc>
        <w:tc>
          <w:tcPr>
            <w:tcW w:w="1559" w:type="dxa"/>
            <w:tcBorders>
              <w:top w:val="nil"/>
              <w:left w:val="nil"/>
              <w:bottom w:val="single" w:sz="4" w:space="0" w:color="auto"/>
              <w:right w:val="single" w:sz="4" w:space="0" w:color="auto"/>
            </w:tcBorders>
            <w:shd w:val="clear" w:color="000000" w:fill="FFFFFF"/>
            <w:noWrap/>
            <w:vAlign w:val="bottom"/>
            <w:hideMark/>
          </w:tcPr>
          <w:p w14:paraId="2F12C894"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10.54</w:t>
            </w:r>
          </w:p>
        </w:tc>
        <w:tc>
          <w:tcPr>
            <w:tcW w:w="1418" w:type="dxa"/>
            <w:tcBorders>
              <w:top w:val="nil"/>
              <w:left w:val="nil"/>
              <w:bottom w:val="single" w:sz="4" w:space="0" w:color="auto"/>
              <w:right w:val="single" w:sz="4" w:space="0" w:color="auto"/>
            </w:tcBorders>
            <w:shd w:val="clear" w:color="000000" w:fill="FFFFFF"/>
            <w:noWrap/>
            <w:vAlign w:val="bottom"/>
            <w:hideMark/>
          </w:tcPr>
          <w:p w14:paraId="7EA5A629"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11.41</w:t>
            </w:r>
          </w:p>
        </w:tc>
        <w:tc>
          <w:tcPr>
            <w:tcW w:w="1275" w:type="dxa"/>
            <w:tcBorders>
              <w:top w:val="nil"/>
              <w:left w:val="nil"/>
              <w:bottom w:val="single" w:sz="4" w:space="0" w:color="auto"/>
              <w:right w:val="single" w:sz="4" w:space="0" w:color="auto"/>
            </w:tcBorders>
            <w:shd w:val="clear" w:color="000000" w:fill="FFFFFF"/>
            <w:noWrap/>
            <w:vAlign w:val="bottom"/>
            <w:hideMark/>
          </w:tcPr>
          <w:p w14:paraId="33E46F47"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9.79</w:t>
            </w:r>
          </w:p>
        </w:tc>
      </w:tr>
      <w:tr w:rsidR="00683B18" w:rsidRPr="00EE3EF9" w14:paraId="0D814DD0"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hideMark/>
          </w:tcPr>
          <w:p w14:paraId="21CC4815" w14:textId="77777777" w:rsidR="00683B18" w:rsidRPr="00EE3EF9" w:rsidRDefault="00683B18" w:rsidP="00903CAA">
            <w:pPr>
              <w:rPr>
                <w:rFonts w:ascii="Verdana" w:eastAsia="Times New Roman" w:hAnsi="Verdana" w:cs="Arial"/>
                <w:color w:val="000000"/>
                <w:sz w:val="16"/>
                <w:szCs w:val="16"/>
                <w:lang w:eastAsia="bg-BG"/>
              </w:rPr>
            </w:pPr>
            <w:r w:rsidRPr="00EE3EF9">
              <w:rPr>
                <w:rFonts w:ascii="Verdana" w:eastAsia="Times New Roman" w:hAnsi="Verdana" w:cs="Arial"/>
                <w:color w:val="000000"/>
                <w:sz w:val="16"/>
                <w:szCs w:val="16"/>
                <w:lang w:eastAsia="bg-BG"/>
              </w:rPr>
              <w:t>50 - 59</w:t>
            </w:r>
          </w:p>
        </w:tc>
        <w:tc>
          <w:tcPr>
            <w:tcW w:w="1559" w:type="dxa"/>
            <w:tcBorders>
              <w:top w:val="nil"/>
              <w:left w:val="nil"/>
              <w:bottom w:val="single" w:sz="4" w:space="0" w:color="auto"/>
              <w:right w:val="single" w:sz="4" w:space="0" w:color="auto"/>
            </w:tcBorders>
            <w:shd w:val="clear" w:color="000000" w:fill="FFFFFF"/>
            <w:noWrap/>
            <w:vAlign w:val="bottom"/>
            <w:hideMark/>
          </w:tcPr>
          <w:p w14:paraId="34F608C0"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9.79</w:t>
            </w:r>
          </w:p>
        </w:tc>
        <w:tc>
          <w:tcPr>
            <w:tcW w:w="1418" w:type="dxa"/>
            <w:tcBorders>
              <w:top w:val="nil"/>
              <w:left w:val="nil"/>
              <w:bottom w:val="single" w:sz="4" w:space="0" w:color="auto"/>
              <w:right w:val="single" w:sz="4" w:space="0" w:color="auto"/>
            </w:tcBorders>
            <w:shd w:val="clear" w:color="000000" w:fill="FFFFFF"/>
            <w:noWrap/>
            <w:vAlign w:val="bottom"/>
            <w:hideMark/>
          </w:tcPr>
          <w:p w14:paraId="5DBA6D4A"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10.32</w:t>
            </w:r>
          </w:p>
        </w:tc>
        <w:tc>
          <w:tcPr>
            <w:tcW w:w="1275" w:type="dxa"/>
            <w:tcBorders>
              <w:top w:val="nil"/>
              <w:left w:val="nil"/>
              <w:bottom w:val="single" w:sz="4" w:space="0" w:color="auto"/>
              <w:right w:val="single" w:sz="4" w:space="0" w:color="auto"/>
            </w:tcBorders>
            <w:shd w:val="clear" w:color="000000" w:fill="FFFFFF"/>
            <w:noWrap/>
            <w:vAlign w:val="bottom"/>
            <w:hideMark/>
          </w:tcPr>
          <w:p w14:paraId="53FF8AEB"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9.37</w:t>
            </w:r>
          </w:p>
        </w:tc>
      </w:tr>
      <w:tr w:rsidR="00683B18" w:rsidRPr="00EE3EF9" w14:paraId="2A16E4CA" w14:textId="77777777" w:rsidTr="00903CAA">
        <w:trPr>
          <w:trHeight w:val="300"/>
          <w:jc w:val="center"/>
        </w:trPr>
        <w:tc>
          <w:tcPr>
            <w:tcW w:w="3114" w:type="dxa"/>
            <w:tcBorders>
              <w:top w:val="nil"/>
              <w:left w:val="single" w:sz="4" w:space="0" w:color="auto"/>
              <w:bottom w:val="single" w:sz="4" w:space="0" w:color="auto"/>
              <w:right w:val="single" w:sz="4" w:space="0" w:color="auto"/>
            </w:tcBorders>
            <w:shd w:val="clear" w:color="000000" w:fill="FFFFFF"/>
            <w:hideMark/>
          </w:tcPr>
          <w:p w14:paraId="3492E261" w14:textId="77777777" w:rsidR="00683B18" w:rsidRPr="00EE3EF9" w:rsidRDefault="00683B18" w:rsidP="00903CAA">
            <w:pPr>
              <w:rPr>
                <w:rFonts w:ascii="Verdana" w:eastAsia="Times New Roman" w:hAnsi="Verdana" w:cs="Arial"/>
                <w:color w:val="000000"/>
                <w:sz w:val="16"/>
                <w:szCs w:val="16"/>
                <w:lang w:eastAsia="bg-BG"/>
              </w:rPr>
            </w:pPr>
            <w:r w:rsidRPr="00EE3EF9">
              <w:rPr>
                <w:rFonts w:ascii="Verdana" w:eastAsia="Times New Roman" w:hAnsi="Verdana" w:cs="Arial"/>
                <w:color w:val="000000"/>
                <w:sz w:val="16"/>
                <w:szCs w:val="16"/>
                <w:lang w:eastAsia="bg-BG"/>
              </w:rPr>
              <w:t>60 и повече</w:t>
            </w:r>
          </w:p>
        </w:tc>
        <w:tc>
          <w:tcPr>
            <w:tcW w:w="1559" w:type="dxa"/>
            <w:tcBorders>
              <w:top w:val="nil"/>
              <w:left w:val="nil"/>
              <w:bottom w:val="single" w:sz="4" w:space="0" w:color="auto"/>
              <w:right w:val="single" w:sz="4" w:space="0" w:color="auto"/>
            </w:tcBorders>
            <w:shd w:val="clear" w:color="000000" w:fill="FFFFFF"/>
            <w:noWrap/>
            <w:vAlign w:val="bottom"/>
            <w:hideMark/>
          </w:tcPr>
          <w:p w14:paraId="02037776"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8.71</w:t>
            </w:r>
          </w:p>
        </w:tc>
        <w:tc>
          <w:tcPr>
            <w:tcW w:w="1418" w:type="dxa"/>
            <w:tcBorders>
              <w:top w:val="nil"/>
              <w:left w:val="nil"/>
              <w:bottom w:val="single" w:sz="4" w:space="0" w:color="auto"/>
              <w:right w:val="single" w:sz="4" w:space="0" w:color="auto"/>
            </w:tcBorders>
            <w:shd w:val="clear" w:color="000000" w:fill="FFFFFF"/>
            <w:noWrap/>
            <w:vAlign w:val="bottom"/>
            <w:hideMark/>
          </w:tcPr>
          <w:p w14:paraId="5A0AA3A3"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8.61</w:t>
            </w:r>
          </w:p>
        </w:tc>
        <w:tc>
          <w:tcPr>
            <w:tcW w:w="1275" w:type="dxa"/>
            <w:tcBorders>
              <w:top w:val="nil"/>
              <w:left w:val="nil"/>
              <w:bottom w:val="single" w:sz="4" w:space="0" w:color="auto"/>
              <w:right w:val="single" w:sz="4" w:space="0" w:color="auto"/>
            </w:tcBorders>
            <w:shd w:val="clear" w:color="000000" w:fill="FFFFFF"/>
            <w:noWrap/>
            <w:vAlign w:val="bottom"/>
            <w:hideMark/>
          </w:tcPr>
          <w:p w14:paraId="65347FC7" w14:textId="77777777" w:rsidR="00683B18" w:rsidRPr="00EE3EF9" w:rsidRDefault="00683B18" w:rsidP="00903CAA">
            <w:pPr>
              <w:jc w:val="right"/>
              <w:rPr>
                <w:rFonts w:ascii="Verdana" w:eastAsia="Times New Roman" w:hAnsi="Verdana" w:cs="Arial"/>
                <w:sz w:val="16"/>
                <w:szCs w:val="16"/>
                <w:lang w:eastAsia="bg-BG"/>
              </w:rPr>
            </w:pPr>
            <w:r w:rsidRPr="00EE3EF9">
              <w:rPr>
                <w:rFonts w:ascii="Verdana" w:eastAsia="Times New Roman" w:hAnsi="Verdana" w:cs="Arial"/>
                <w:sz w:val="16"/>
                <w:szCs w:val="16"/>
                <w:lang w:eastAsia="bg-BG"/>
              </w:rPr>
              <w:t>8.81</w:t>
            </w:r>
          </w:p>
        </w:tc>
      </w:tr>
    </w:tbl>
    <w:p w14:paraId="4B53D7A6" w14:textId="77777777" w:rsidR="00683B18" w:rsidRDefault="00683B18" w:rsidP="00683B18">
      <w:pPr>
        <w:jc w:val="center"/>
      </w:pPr>
    </w:p>
    <w:p w14:paraId="6A84D2F8" w14:textId="77777777" w:rsidR="00683B18" w:rsidRPr="00812346" w:rsidRDefault="00683B18" w:rsidP="00683B18">
      <w:pPr>
        <w:spacing w:line="360" w:lineRule="auto"/>
        <w:ind w:firstLine="567"/>
        <w:jc w:val="both"/>
        <w:rPr>
          <w:rFonts w:ascii="Verdana" w:hAnsi="Verdana"/>
          <w:sz w:val="20"/>
          <w:szCs w:val="20"/>
        </w:rPr>
      </w:pPr>
      <w:r w:rsidRPr="00812346">
        <w:rPr>
          <w:rFonts w:ascii="Verdana" w:hAnsi="Verdana"/>
          <w:sz w:val="20"/>
          <w:szCs w:val="20"/>
        </w:rPr>
        <w:t>Прегледът на часовите заплати по икономически дейности показва значителни отклонения спрямо средната стойност на часовата заплата за обхванатите в наблюдението икономически дейности. С най-висока часова заплата са наетите лица в секторите „Създаване и разпространение на информация и творчески продукти; далекосъобщения“ (23.73 лв.) и „Производство и разпределение на електрическа и топлинна енергия и газообразни горива“ (16.31 лв.). Най-ниско е заплащането на час в сек</w:t>
      </w:r>
      <w:bookmarkStart w:id="0" w:name="_GoBack"/>
      <w:bookmarkEnd w:id="0"/>
      <w:r w:rsidRPr="00812346">
        <w:rPr>
          <w:rFonts w:ascii="Verdana" w:hAnsi="Verdana"/>
          <w:sz w:val="20"/>
          <w:szCs w:val="20"/>
        </w:rPr>
        <w:t xml:space="preserve">торите „Хотелиерство и ресторантьорство“ - </w:t>
      </w:r>
      <w:r w:rsidRPr="00513ED1">
        <w:rPr>
          <w:rFonts w:ascii="Verdana" w:hAnsi="Verdana"/>
          <w:sz w:val="20"/>
          <w:szCs w:val="20"/>
          <w:lang w:val="ru-RU"/>
        </w:rPr>
        <w:t>6</w:t>
      </w:r>
      <w:r w:rsidRPr="00812346">
        <w:rPr>
          <w:rFonts w:ascii="Verdana" w:hAnsi="Verdana"/>
          <w:sz w:val="20"/>
          <w:szCs w:val="20"/>
        </w:rPr>
        <w:t>.</w:t>
      </w:r>
      <w:r w:rsidRPr="00513ED1">
        <w:rPr>
          <w:rFonts w:ascii="Verdana" w:hAnsi="Verdana"/>
          <w:sz w:val="20"/>
          <w:szCs w:val="20"/>
          <w:lang w:val="ru-RU"/>
        </w:rPr>
        <w:t>36</w:t>
      </w:r>
      <w:r w:rsidRPr="00812346">
        <w:rPr>
          <w:rFonts w:ascii="Verdana" w:hAnsi="Verdana"/>
          <w:sz w:val="20"/>
          <w:szCs w:val="20"/>
        </w:rPr>
        <w:t xml:space="preserve"> лв., и „Други дейности“ - </w:t>
      </w:r>
      <w:r w:rsidRPr="00513ED1">
        <w:rPr>
          <w:rFonts w:ascii="Verdana" w:hAnsi="Verdana"/>
          <w:sz w:val="20"/>
          <w:szCs w:val="20"/>
          <w:lang w:val="ru-RU"/>
        </w:rPr>
        <w:t>7</w:t>
      </w:r>
      <w:r w:rsidRPr="00812346">
        <w:rPr>
          <w:rFonts w:ascii="Verdana" w:hAnsi="Verdana"/>
          <w:sz w:val="20"/>
          <w:szCs w:val="20"/>
        </w:rPr>
        <w:t>.</w:t>
      </w:r>
      <w:r w:rsidRPr="00513ED1">
        <w:rPr>
          <w:rFonts w:ascii="Verdana" w:hAnsi="Verdana"/>
          <w:sz w:val="20"/>
          <w:szCs w:val="20"/>
          <w:lang w:val="ru-RU"/>
        </w:rPr>
        <w:t>11</w:t>
      </w:r>
      <w:r w:rsidRPr="00812346">
        <w:rPr>
          <w:rFonts w:ascii="Verdana" w:hAnsi="Verdana"/>
          <w:sz w:val="20"/>
          <w:szCs w:val="20"/>
        </w:rPr>
        <w:t xml:space="preserve"> лева. </w:t>
      </w:r>
    </w:p>
    <w:p w14:paraId="049E61DE" w14:textId="77777777" w:rsidR="00683B18" w:rsidRDefault="00683B18" w:rsidP="00440839">
      <w:pPr>
        <w:spacing w:before="160" w:after="160"/>
        <w:jc w:val="center"/>
        <w:rPr>
          <w:rFonts w:ascii="Verdana" w:hAnsi="Verdana"/>
          <w:b/>
          <w:sz w:val="20"/>
          <w:szCs w:val="20"/>
        </w:rPr>
      </w:pPr>
      <w:r w:rsidRPr="007030AC">
        <w:rPr>
          <w:rFonts w:ascii="Verdana" w:hAnsi="Verdana"/>
          <w:b/>
          <w:sz w:val="20"/>
          <w:szCs w:val="20"/>
        </w:rPr>
        <w:t>Таблица 3. Средна брутна часова заплата през октомври 2022 г. по пол и икономически дейности</w:t>
      </w:r>
    </w:p>
    <w:p w14:paraId="4B1D3918" w14:textId="51D852C5" w:rsidR="00683B18" w:rsidRDefault="00440839" w:rsidP="00683B18">
      <w:pPr>
        <w:jc w:val="center"/>
      </w:pPr>
      <w:r w:rsidRPr="00440839">
        <w:drawing>
          <wp:anchor distT="0" distB="0" distL="114300" distR="114300" simplePos="0" relativeHeight="251664384" behindDoc="0" locked="0" layoutInCell="1" allowOverlap="1" wp14:anchorId="3A9F165C" wp14:editId="48B84011">
            <wp:simplePos x="0" y="0"/>
            <wp:positionH relativeFrom="column">
              <wp:posOffset>-3810</wp:posOffset>
            </wp:positionH>
            <wp:positionV relativeFrom="paragraph">
              <wp:posOffset>-1905</wp:posOffset>
            </wp:positionV>
            <wp:extent cx="5759326" cy="41433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326"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43771" w14:textId="77777777" w:rsidR="00683B18" w:rsidRPr="00683B18" w:rsidRDefault="00683B18" w:rsidP="00683B18"/>
    <w:p w14:paraId="776FCF33" w14:textId="77777777" w:rsidR="00683B18" w:rsidRPr="00683B18" w:rsidRDefault="00683B18" w:rsidP="00683B18"/>
    <w:p w14:paraId="176CDFF9" w14:textId="77777777" w:rsidR="00683B18" w:rsidRPr="00683B18" w:rsidRDefault="00683B18" w:rsidP="00683B18"/>
    <w:p w14:paraId="46D92474" w14:textId="77777777" w:rsidR="00683B18" w:rsidRPr="00683B18" w:rsidRDefault="00683B18" w:rsidP="00683B18"/>
    <w:p w14:paraId="13585D8B" w14:textId="77777777" w:rsidR="00683B18" w:rsidRPr="00683B18" w:rsidRDefault="00683B18" w:rsidP="00683B18"/>
    <w:p w14:paraId="40096A73" w14:textId="77777777" w:rsidR="00683B18" w:rsidRPr="00683B18" w:rsidRDefault="00683B18" w:rsidP="00683B18"/>
    <w:p w14:paraId="44458628" w14:textId="77777777" w:rsidR="00683B18" w:rsidRPr="00683B18" w:rsidRDefault="00683B18" w:rsidP="00683B18"/>
    <w:p w14:paraId="3A389834" w14:textId="77777777" w:rsidR="00683B18" w:rsidRPr="00683B18" w:rsidRDefault="00683B18" w:rsidP="00683B18"/>
    <w:p w14:paraId="2833DD68" w14:textId="77777777" w:rsidR="00683B18" w:rsidRPr="00683B18" w:rsidRDefault="00683B18" w:rsidP="00683B18"/>
    <w:p w14:paraId="68C1A270" w14:textId="77777777" w:rsidR="00683B18" w:rsidRPr="00683B18" w:rsidRDefault="00683B18" w:rsidP="00683B18"/>
    <w:p w14:paraId="6781A3B6" w14:textId="77777777" w:rsidR="00683B18" w:rsidRPr="00683B18" w:rsidRDefault="00683B18" w:rsidP="00683B18"/>
    <w:p w14:paraId="73727513" w14:textId="77777777" w:rsidR="00683B18" w:rsidRPr="00683B18" w:rsidRDefault="00683B18" w:rsidP="00683B18"/>
    <w:p w14:paraId="090252B1" w14:textId="77777777" w:rsidR="00683B18" w:rsidRPr="00683B18" w:rsidRDefault="00683B18" w:rsidP="00683B18"/>
    <w:p w14:paraId="392AFC49" w14:textId="77777777" w:rsidR="00683B18" w:rsidRPr="00683B18" w:rsidRDefault="00683B18" w:rsidP="00683B18"/>
    <w:p w14:paraId="411D47E6" w14:textId="77777777" w:rsidR="00683B18" w:rsidRPr="00683B18" w:rsidRDefault="00683B18" w:rsidP="00683B18"/>
    <w:p w14:paraId="1B5C120E" w14:textId="77777777" w:rsidR="00683B18" w:rsidRPr="00683B18" w:rsidRDefault="00683B18" w:rsidP="00683B18"/>
    <w:p w14:paraId="362D7236" w14:textId="77777777" w:rsidR="00683B18" w:rsidRPr="00683B18" w:rsidRDefault="00683B18" w:rsidP="00683B18"/>
    <w:p w14:paraId="08835444" w14:textId="77777777" w:rsidR="00683B18" w:rsidRPr="00683B18" w:rsidRDefault="00683B18" w:rsidP="00683B18"/>
    <w:p w14:paraId="31447598" w14:textId="77777777" w:rsidR="00683B18" w:rsidRDefault="00683B18" w:rsidP="00683B18"/>
    <w:p w14:paraId="2A60073C" w14:textId="77777777" w:rsidR="00683B18" w:rsidRDefault="00683B18" w:rsidP="00683B18"/>
    <w:p w14:paraId="4102596C" w14:textId="77777777" w:rsidR="00683B18" w:rsidRDefault="00683B18" w:rsidP="00683B18">
      <w:pPr>
        <w:tabs>
          <w:tab w:val="left" w:pos="6018"/>
        </w:tabs>
      </w:pPr>
      <w:r>
        <w:tab/>
      </w:r>
    </w:p>
    <w:p w14:paraId="122D48CC" w14:textId="77777777" w:rsidR="00683B18" w:rsidRDefault="00683B18" w:rsidP="00683B18">
      <w:pPr>
        <w:tabs>
          <w:tab w:val="left" w:pos="6018"/>
        </w:tabs>
      </w:pPr>
    </w:p>
    <w:p w14:paraId="6E4E754D" w14:textId="77777777" w:rsidR="00683B18" w:rsidRDefault="00683B18" w:rsidP="00440839">
      <w:pPr>
        <w:spacing w:before="160" w:after="160" w:line="360" w:lineRule="auto"/>
        <w:jc w:val="center"/>
        <w:rPr>
          <w:rFonts w:ascii="Verdana" w:hAnsi="Verdana"/>
          <w:b/>
          <w:sz w:val="20"/>
          <w:szCs w:val="20"/>
        </w:rPr>
      </w:pPr>
      <w:r w:rsidRPr="00BA30E9">
        <w:rPr>
          <w:rFonts w:ascii="Verdana" w:hAnsi="Verdana"/>
          <w:b/>
          <w:sz w:val="20"/>
          <w:szCs w:val="20"/>
        </w:rPr>
        <w:lastRenderedPageBreak/>
        <w:t>Методологични бележки</w:t>
      </w:r>
    </w:p>
    <w:p w14:paraId="52F6F7D8" w14:textId="77777777" w:rsidR="00683B18" w:rsidRPr="002F35C0" w:rsidRDefault="00683B18">
      <w:pPr>
        <w:spacing w:line="360" w:lineRule="auto"/>
        <w:ind w:firstLine="567"/>
        <w:jc w:val="both"/>
        <w:rPr>
          <w:rFonts w:ascii="Verdana" w:hAnsi="Verdana"/>
          <w:sz w:val="20"/>
          <w:szCs w:val="20"/>
        </w:rPr>
      </w:pPr>
      <w:r w:rsidRPr="002F35C0">
        <w:rPr>
          <w:rFonts w:ascii="Verdana" w:hAnsi="Verdana"/>
          <w:sz w:val="20"/>
          <w:szCs w:val="20"/>
        </w:rPr>
        <w:t xml:space="preserve">Наблюдението на структурата на заплатите за 2022 г. се провежда за шести път с  четиригодишна периодичност съгласно Регламент на Съвета № 530/1999, Регламент на Комисията № 1916/2000 (преработен) и Регламент на Комисията № 1738/2005. </w:t>
      </w:r>
    </w:p>
    <w:p w14:paraId="678EF075" w14:textId="77777777" w:rsidR="00683B18" w:rsidRPr="002F35C0" w:rsidRDefault="00683B18" w:rsidP="00440839">
      <w:pPr>
        <w:pStyle w:val="BodyTextIndent"/>
        <w:keepLines/>
        <w:spacing w:after="0" w:line="360" w:lineRule="auto"/>
        <w:ind w:left="0" w:firstLine="567"/>
        <w:jc w:val="both"/>
        <w:rPr>
          <w:rFonts w:ascii="Verdana" w:hAnsi="Verdana"/>
          <w:sz w:val="20"/>
          <w:szCs w:val="20"/>
        </w:rPr>
      </w:pPr>
      <w:r w:rsidRPr="002F35C0">
        <w:rPr>
          <w:rFonts w:ascii="Verdana" w:hAnsi="Verdana"/>
          <w:sz w:val="20"/>
          <w:szCs w:val="20"/>
        </w:rPr>
        <w:t>Наблюдението на структурата на заплатите има за цел да осигури детайлна и съпоставима на европейско ниво информация за разпределението и връзката между размера на трудовото възнаграждение, индивидуалните характеристики на наетите лица и тези на техния работодател.</w:t>
      </w:r>
    </w:p>
    <w:p w14:paraId="71ABB448" w14:textId="56BC0DD7" w:rsidR="00683B18" w:rsidRPr="002F35C0" w:rsidRDefault="00683B18">
      <w:pPr>
        <w:spacing w:line="360" w:lineRule="auto"/>
        <w:ind w:firstLine="567"/>
        <w:jc w:val="both"/>
        <w:rPr>
          <w:rFonts w:ascii="Verdana" w:hAnsi="Verdana"/>
          <w:sz w:val="20"/>
          <w:szCs w:val="20"/>
        </w:rPr>
      </w:pPr>
      <w:r w:rsidRPr="002F35C0">
        <w:rPr>
          <w:rFonts w:ascii="Verdana" w:hAnsi="Verdana"/>
          <w:b/>
          <w:sz w:val="20"/>
          <w:szCs w:val="20"/>
        </w:rPr>
        <w:t>Предмет на наблюдението са</w:t>
      </w:r>
      <w:r w:rsidRPr="002F35C0">
        <w:rPr>
          <w:rFonts w:ascii="Verdana" w:hAnsi="Verdana"/>
          <w:sz w:val="20"/>
          <w:szCs w:val="20"/>
        </w:rPr>
        <w:t xml:space="preserve">: характеристиките на работодателя (предприятието, местната единица) - брой наети лица, форма на собственост, наличие и вид на колективен трудов договор, размер на предприятието; индивидуалните характеристики на наетите лица - възраст, пол, образование, професия, продължителност на работа в предприятието, режим на заетост (пълно/непълно работно време), продължителност на работното време (часове на ден и дни на седмица), вид на трудовия договор, годишна заплата, годишни премии, социални придобивки, размер на платения годишен отпуск, месечна заплата, допълнително възнаграждение за извънреден труд, допълнително възнаграждение за работа на смени, лични осигурителни вноски, данък върху дохода на физическите лица, брой платени часове, платени часове за извънреден труд.    </w:t>
      </w:r>
    </w:p>
    <w:p w14:paraId="6330310E" w14:textId="77777777" w:rsidR="00683B18" w:rsidRPr="002F35C0" w:rsidRDefault="00683B18">
      <w:pPr>
        <w:spacing w:line="360" w:lineRule="auto"/>
        <w:ind w:firstLine="567"/>
        <w:jc w:val="both"/>
        <w:rPr>
          <w:rFonts w:ascii="Verdana" w:hAnsi="Verdana"/>
          <w:sz w:val="20"/>
          <w:szCs w:val="20"/>
        </w:rPr>
      </w:pPr>
      <w:r w:rsidRPr="002F35C0">
        <w:rPr>
          <w:rFonts w:ascii="Verdana" w:hAnsi="Verdana"/>
          <w:sz w:val="20"/>
          <w:szCs w:val="20"/>
        </w:rPr>
        <w:t xml:space="preserve">Отчетната година е 2022. За представителен месец е приет месец октомври като месец, повлиян най-малко от отсъствия, дължащи се на ползването на платен годишен отпуск или официални празници. </w:t>
      </w:r>
    </w:p>
    <w:p w14:paraId="4AD6CC83" w14:textId="77777777" w:rsidR="00683B18" w:rsidRPr="002F35C0" w:rsidRDefault="00683B18">
      <w:pPr>
        <w:spacing w:line="360" w:lineRule="auto"/>
        <w:ind w:firstLine="567"/>
        <w:jc w:val="both"/>
        <w:outlineLvl w:val="0"/>
        <w:rPr>
          <w:rFonts w:ascii="Verdana" w:hAnsi="Verdana"/>
          <w:sz w:val="20"/>
          <w:szCs w:val="20"/>
        </w:rPr>
      </w:pPr>
      <w:r w:rsidRPr="002F35C0">
        <w:rPr>
          <w:rFonts w:ascii="Verdana" w:hAnsi="Verdana"/>
          <w:sz w:val="20"/>
          <w:szCs w:val="20"/>
        </w:rPr>
        <w:t xml:space="preserve">Повече информация за Наблюдението на структурата на заплатите, както и актуални данни, могат да се намерят на уеб сайта на НСИ: </w:t>
      </w:r>
    </w:p>
    <w:p w14:paraId="2D70A30B" w14:textId="77777777" w:rsidR="00683B18" w:rsidRPr="00BA30E9" w:rsidRDefault="00806241">
      <w:pPr>
        <w:spacing w:line="360" w:lineRule="auto"/>
        <w:ind w:firstLine="567"/>
        <w:jc w:val="both"/>
        <w:outlineLvl w:val="0"/>
        <w:rPr>
          <w:rFonts w:ascii="Verdana" w:hAnsi="Verdana"/>
          <w:sz w:val="20"/>
          <w:szCs w:val="20"/>
          <w:lang w:val="ru-RU"/>
        </w:rPr>
      </w:pPr>
      <w:hyperlink r:id="rId15" w:history="1">
        <w:r w:rsidR="00683B18" w:rsidRPr="00440839">
          <w:rPr>
            <w:rStyle w:val="Hyperlink"/>
            <w:rFonts w:ascii="Verdana" w:hAnsi="Verdana"/>
            <w:sz w:val="20"/>
            <w:szCs w:val="20"/>
          </w:rPr>
          <w:t>Структура на заплатите – национално ниво, през 4 години | Национален статистически институт (nsi.bg)</w:t>
        </w:r>
      </w:hyperlink>
    </w:p>
    <w:p w14:paraId="552BB496" w14:textId="77777777" w:rsidR="00683B18" w:rsidRPr="00683B18" w:rsidRDefault="00683B18" w:rsidP="00683B18">
      <w:pPr>
        <w:tabs>
          <w:tab w:val="left" w:pos="6018"/>
        </w:tabs>
      </w:pPr>
    </w:p>
    <w:sectPr w:rsidR="00683B18" w:rsidRPr="00683B18" w:rsidSect="008748F1">
      <w:headerReference w:type="first" r:id="rId16"/>
      <w:footerReference w:type="first" r:id="rId17"/>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ABE3" w14:textId="77777777" w:rsidR="00644701" w:rsidRDefault="00644701" w:rsidP="00214ACA">
      <w:r>
        <w:separator/>
      </w:r>
    </w:p>
  </w:endnote>
  <w:endnote w:type="continuationSeparator" w:id="0">
    <w:p w14:paraId="6F69D7C1" w14:textId="77777777" w:rsidR="00644701" w:rsidRDefault="00644701"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1A5D"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089632A9" wp14:editId="052238D1">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8D07E19" w14:textId="62FD8960"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40839">
                            <w:rPr>
                              <w:rFonts w:ascii="Verdana" w:hAnsi="Verdana"/>
                              <w:noProof/>
                              <w:color w:val="FFFFFF" w:themeColor="background1"/>
                              <w:sz w:val="20"/>
                              <w:szCs w:val="20"/>
                            </w:rPr>
                            <w:t>5</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89632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78D07E19" w14:textId="62FD8960"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40839">
                      <w:rPr>
                        <w:rFonts w:ascii="Verdana" w:hAnsi="Verdana"/>
                        <w:noProof/>
                        <w:color w:val="FFFFFF" w:themeColor="background1"/>
                        <w:sz w:val="20"/>
                        <w:szCs w:val="20"/>
                      </w:rPr>
                      <w:t>5</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0CEA5EFA" wp14:editId="164A6760">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3F6C9D73" wp14:editId="44E11ADF">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77D3"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4BD827BE" wp14:editId="3E797758">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54E44435" wp14:editId="54198BE8">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765FB24" w14:textId="7F0AEBA8"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40839">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444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6765FB24" w14:textId="7F0AEBA8"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40839">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9DEE"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48EAEF60" wp14:editId="77EE0BBD">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02455803" wp14:editId="394E126E">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42073A5" w14:textId="47415A7C"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40839">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24558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142073A5" w14:textId="47415A7C"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40839">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0325C74E" wp14:editId="5B5BAE70">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05039565"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F97F" w14:textId="77777777" w:rsidR="00644701" w:rsidRDefault="00644701" w:rsidP="00214ACA">
      <w:r>
        <w:separator/>
      </w:r>
    </w:p>
  </w:footnote>
  <w:footnote w:type="continuationSeparator" w:id="0">
    <w:p w14:paraId="554953BD" w14:textId="77777777" w:rsidR="00644701" w:rsidRDefault="00644701" w:rsidP="002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A40D"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2C4BFC14" wp14:editId="7A126148">
              <wp:simplePos x="0" y="0"/>
              <wp:positionH relativeFrom="margin">
                <wp:posOffset>541020</wp:posOffset>
              </wp:positionH>
              <wp:positionV relativeFrom="paragraph">
                <wp:posOffset>-374015</wp:posOffset>
              </wp:positionV>
              <wp:extent cx="4388485" cy="3143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314325"/>
                      </a:xfrm>
                      <a:prstGeom prst="rect">
                        <a:avLst/>
                      </a:prstGeom>
                      <a:solidFill>
                        <a:srgbClr val="FFFFFF"/>
                      </a:solidFill>
                      <a:ln w="9525">
                        <a:noFill/>
                        <a:miter lim="800000"/>
                        <a:headEnd/>
                        <a:tailEnd/>
                      </a:ln>
                    </wps:spPr>
                    <wps:txbx>
                      <w:txbxContent>
                        <w:p w14:paraId="673FD3E2" w14:textId="77777777" w:rsidR="00683B18" w:rsidRPr="00101DE0" w:rsidRDefault="00683B18" w:rsidP="00683B18">
                          <w:pPr>
                            <w:jc w:val="center"/>
                            <w:rPr>
                              <w:rFonts w:ascii="Verdana" w:hAnsi="Verdana"/>
                              <w:sz w:val="20"/>
                              <w:szCs w:val="20"/>
                            </w:rPr>
                          </w:pPr>
                          <w:r w:rsidRPr="00DC3DB6">
                            <w:rPr>
                              <w:rFonts w:ascii="Verdana" w:hAnsi="Verdana"/>
                              <w:b/>
                              <w:sz w:val="20"/>
                              <w:szCs w:val="20"/>
                            </w:rPr>
                            <w:t>НАБЛЮДЕНИЕ НА СТРУКТУРАТА НА ЗАПЛАТИТЕ 2022</w:t>
                          </w:r>
                        </w:p>
                        <w:p w14:paraId="16B063BD" w14:textId="77777777" w:rsidR="00101DE0" w:rsidRPr="00101DE0" w:rsidRDefault="00101DE0" w:rsidP="00101DE0">
                          <w:pPr>
                            <w:jc w:val="cente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F5E3A" id="_x0000_t202" coordsize="21600,21600" o:spt="202" path="m,l,21600r21600,l21600,xe">
              <v:stroke joinstyle="miter"/>
              <v:path gradientshapeok="t" o:connecttype="rect"/>
            </v:shapetype>
            <v:shape id="Text Box 2" o:spid="_x0000_s1026" type="#_x0000_t202" style="position:absolute;margin-left:42.6pt;margin-top:-29.45pt;width:345.55pt;height:2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" stroked="f">
              <v:textbox>
                <w:txbxContent>
                  <w:p w:rsidR="00683B18" w:rsidRPr="00101DE0" w:rsidRDefault="00683B18" w:rsidP="00683B18">
                    <w:pPr>
                      <w:jc w:val="center"/>
                      <w:rPr>
                        <w:rFonts w:ascii="Verdana" w:hAnsi="Verdana"/>
                        <w:sz w:val="20"/>
                        <w:szCs w:val="20"/>
                      </w:rPr>
                    </w:pPr>
                    <w:r w:rsidRPr="00DC3DB6">
                      <w:rPr>
                        <w:rFonts w:ascii="Verdana" w:hAnsi="Verdana"/>
                        <w:b/>
                        <w:sz w:val="20"/>
                        <w:szCs w:val="20"/>
                      </w:rPr>
                      <w:t>НАБЛЮДЕНИЕ НА СТРУКТУРАТА НА ЗАПЛАТИТЕ 2022</w:t>
                    </w:r>
                  </w:p>
                  <w:p w:rsidR="00101DE0" w:rsidRPr="00101DE0" w:rsidRDefault="00101DE0" w:rsidP="00101DE0">
                    <w:pPr>
                      <w:jc w:val="center"/>
                      <w:rPr>
                        <w:rFonts w:ascii="Verdana" w:hAnsi="Verdana"/>
                        <w:sz w:val="20"/>
                        <w:szCs w:val="20"/>
                      </w:rPr>
                    </w:pP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2E2AF514" wp14:editId="4108C5B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BC4A"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0AD0AB8A" wp14:editId="02518E66">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0DD09A8D" wp14:editId="16C5CF3F">
          <wp:simplePos x="0" y="0"/>
          <wp:positionH relativeFrom="margin">
            <wp:posOffset>4979035</wp:posOffset>
          </wp:positionH>
          <wp:positionV relativeFrom="topMargin">
            <wp:posOffset>847725</wp:posOffset>
          </wp:positionV>
          <wp:extent cx="772795" cy="581025"/>
          <wp:effectExtent l="0" t="0" r="825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3DAC5AF6" wp14:editId="182A5641">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35AA01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36BB9035"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2B3BA8A6" wp14:editId="2AC1A227">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61766E55" wp14:editId="1773AD9D">
          <wp:simplePos x="0" y="0"/>
          <wp:positionH relativeFrom="margin">
            <wp:align>left</wp:align>
          </wp:positionH>
          <wp:positionV relativeFrom="paragraph">
            <wp:posOffset>-765175</wp:posOffset>
          </wp:positionV>
          <wp:extent cx="581025" cy="810000"/>
          <wp:effectExtent l="0" t="0" r="0" b="9525"/>
          <wp:wrapNone/>
          <wp:docPr id="1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730C5BD0"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DCC1" w14:textId="77777777" w:rsidR="008748F1" w:rsidRPr="004F064E" w:rsidRDefault="00471368"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73191746" wp14:editId="249ECA06">
              <wp:simplePos x="0" y="0"/>
              <wp:positionH relativeFrom="margin">
                <wp:posOffset>662305</wp:posOffset>
              </wp:positionH>
              <wp:positionV relativeFrom="paragraph">
                <wp:posOffset>-304800</wp:posOffset>
              </wp:positionV>
              <wp:extent cx="4267835" cy="31432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314325"/>
                      </a:xfrm>
                      <a:prstGeom prst="rect">
                        <a:avLst/>
                      </a:prstGeom>
                      <a:solidFill>
                        <a:srgbClr val="FFFFFF"/>
                      </a:solidFill>
                      <a:ln w="9525">
                        <a:noFill/>
                        <a:miter lim="800000"/>
                        <a:headEnd/>
                        <a:tailEnd/>
                      </a:ln>
                    </wps:spPr>
                    <wps:txbx>
                      <w:txbxContent>
                        <w:p w14:paraId="6A4ABE25" w14:textId="77777777" w:rsidR="008748F1" w:rsidRPr="00101DE0" w:rsidRDefault="00471368" w:rsidP="008748F1">
                          <w:pPr>
                            <w:jc w:val="center"/>
                            <w:rPr>
                              <w:rFonts w:ascii="Verdana" w:hAnsi="Verdana"/>
                              <w:sz w:val="20"/>
                              <w:szCs w:val="20"/>
                            </w:rPr>
                          </w:pPr>
                          <w:r w:rsidRPr="00DC3DB6">
                            <w:rPr>
                              <w:rFonts w:ascii="Verdana" w:hAnsi="Verdana"/>
                              <w:b/>
                              <w:sz w:val="20"/>
                              <w:szCs w:val="20"/>
                            </w:rPr>
                            <w:t>НАБЛЮДЕНИЕ НА СТРУКТУРАТА НА ЗАПЛАТИТЕ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07CE6" id="_x0000_t202" coordsize="21600,21600" o:spt="202" path="m,l,21600r21600,l21600,xe">
              <v:stroke joinstyle="miter"/>
              <v:path gradientshapeok="t" o:connecttype="rect"/>
            </v:shapetype>
            <v:shape id="_x0000_s1030" type="#_x0000_t202" style="position:absolute;margin-left:52.15pt;margin-top:-24pt;width:336.05pt;height:24.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" stroked="f">
              <v:textbox>
                <w:txbxContent>
                  <w:p w:rsidR="008748F1" w:rsidRPr="00101DE0" w:rsidRDefault="00471368" w:rsidP="008748F1">
                    <w:pPr>
                      <w:jc w:val="center"/>
                      <w:rPr>
                        <w:rFonts w:ascii="Verdana" w:hAnsi="Verdana"/>
                        <w:sz w:val="20"/>
                        <w:szCs w:val="20"/>
                      </w:rPr>
                    </w:pPr>
                    <w:r w:rsidRPr="00DC3DB6">
                      <w:rPr>
                        <w:rFonts w:ascii="Verdana" w:hAnsi="Verdana"/>
                        <w:b/>
                        <w:sz w:val="20"/>
                        <w:szCs w:val="20"/>
                      </w:rPr>
                      <w:t>НАБЛЮДЕНИЕ НА СТРУКТУРАТА НА ЗАПЛАТИТЕ 2022</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7AB909BD" wp14:editId="27B79564">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5D91E58"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6051E"/>
    <w:rsid w:val="000607BC"/>
    <w:rsid w:val="00077C97"/>
    <w:rsid w:val="000B17C2"/>
    <w:rsid w:val="000B2B10"/>
    <w:rsid w:val="000C0D56"/>
    <w:rsid w:val="000F0B88"/>
    <w:rsid w:val="00101DE0"/>
    <w:rsid w:val="00171C36"/>
    <w:rsid w:val="001901A0"/>
    <w:rsid w:val="001B03D8"/>
    <w:rsid w:val="001E5BA2"/>
    <w:rsid w:val="001E7AC3"/>
    <w:rsid w:val="00214ACA"/>
    <w:rsid w:val="002A11E8"/>
    <w:rsid w:val="002C72D4"/>
    <w:rsid w:val="002F35C0"/>
    <w:rsid w:val="00332C88"/>
    <w:rsid w:val="00336556"/>
    <w:rsid w:val="00364357"/>
    <w:rsid w:val="0038746A"/>
    <w:rsid w:val="003B2503"/>
    <w:rsid w:val="003B42F8"/>
    <w:rsid w:val="003B46BA"/>
    <w:rsid w:val="003C2111"/>
    <w:rsid w:val="003D5F6D"/>
    <w:rsid w:val="003E7E79"/>
    <w:rsid w:val="00440839"/>
    <w:rsid w:val="00446CF4"/>
    <w:rsid w:val="00471368"/>
    <w:rsid w:val="004760D3"/>
    <w:rsid w:val="00486232"/>
    <w:rsid w:val="004F064E"/>
    <w:rsid w:val="00520539"/>
    <w:rsid w:val="00522AD2"/>
    <w:rsid w:val="005B4023"/>
    <w:rsid w:val="006120F5"/>
    <w:rsid w:val="00644701"/>
    <w:rsid w:val="00644D53"/>
    <w:rsid w:val="00654814"/>
    <w:rsid w:val="00683B18"/>
    <w:rsid w:val="006A212D"/>
    <w:rsid w:val="006D1BE4"/>
    <w:rsid w:val="00704539"/>
    <w:rsid w:val="00764226"/>
    <w:rsid w:val="007C61E0"/>
    <w:rsid w:val="007C7A6A"/>
    <w:rsid w:val="007F116A"/>
    <w:rsid w:val="007F17B3"/>
    <w:rsid w:val="00806241"/>
    <w:rsid w:val="00870559"/>
    <w:rsid w:val="008748F1"/>
    <w:rsid w:val="00881B14"/>
    <w:rsid w:val="00883238"/>
    <w:rsid w:val="008D3797"/>
    <w:rsid w:val="008E71E8"/>
    <w:rsid w:val="0094060D"/>
    <w:rsid w:val="00947EBF"/>
    <w:rsid w:val="009C3B28"/>
    <w:rsid w:val="009E4021"/>
    <w:rsid w:val="00A14E83"/>
    <w:rsid w:val="00A7142A"/>
    <w:rsid w:val="00A869E9"/>
    <w:rsid w:val="00AC3D78"/>
    <w:rsid w:val="00AE4196"/>
    <w:rsid w:val="00AF2D94"/>
    <w:rsid w:val="00B0333E"/>
    <w:rsid w:val="00B07D27"/>
    <w:rsid w:val="00B55B11"/>
    <w:rsid w:val="00B77149"/>
    <w:rsid w:val="00C0553D"/>
    <w:rsid w:val="00C14799"/>
    <w:rsid w:val="00C22E8B"/>
    <w:rsid w:val="00C616FD"/>
    <w:rsid w:val="00C93974"/>
    <w:rsid w:val="00CA0766"/>
    <w:rsid w:val="00D23D5B"/>
    <w:rsid w:val="00D82477"/>
    <w:rsid w:val="00DD11CB"/>
    <w:rsid w:val="00DE20CA"/>
    <w:rsid w:val="00DE4F56"/>
    <w:rsid w:val="00E13DB4"/>
    <w:rsid w:val="00E563C3"/>
    <w:rsid w:val="00E67823"/>
    <w:rsid w:val="00EB5089"/>
    <w:rsid w:val="00F069F5"/>
    <w:rsid w:val="00FA00EF"/>
    <w:rsid w:val="00FA2683"/>
    <w:rsid w:val="00FC3FEB"/>
    <w:rsid w:val="00FD73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5751"/>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uiPriority w:val="99"/>
    <w:semiHidden/>
    <w:unhideWhenUsed/>
    <w:rsid w:val="004760D3"/>
    <w:rPr>
      <w:vertAlign w:val="superscript"/>
    </w:rPr>
  </w:style>
  <w:style w:type="paragraph" w:styleId="BodyTextIndent">
    <w:name w:val="Body Text Indent"/>
    <w:basedOn w:val="Normal"/>
    <w:link w:val="BodyTextIndentChar"/>
    <w:uiPriority w:val="99"/>
    <w:semiHidden/>
    <w:unhideWhenUsed/>
    <w:rsid w:val="00683B18"/>
    <w:pPr>
      <w:spacing w:after="120"/>
      <w:ind w:left="283"/>
    </w:pPr>
  </w:style>
  <w:style w:type="character" w:customStyle="1" w:styleId="BodyTextIndentChar">
    <w:name w:val="Body Text Indent Char"/>
    <w:basedOn w:val="DefaultParagraphFont"/>
    <w:link w:val="BodyTextIndent"/>
    <w:uiPriority w:val="99"/>
    <w:semiHidden/>
    <w:rsid w:val="00683B18"/>
  </w:style>
  <w:style w:type="character" w:styleId="Hyperlink">
    <w:name w:val="Hyperlink"/>
    <w:uiPriority w:val="99"/>
    <w:semiHidden/>
    <w:unhideWhenUsed/>
    <w:rsid w:val="00683B18"/>
    <w:rPr>
      <w:color w:val="0563C1"/>
      <w:u w:val="single"/>
    </w:rPr>
  </w:style>
  <w:style w:type="character" w:styleId="FollowedHyperlink">
    <w:name w:val="FollowedHyperlink"/>
    <w:basedOn w:val="DefaultParagraphFont"/>
    <w:uiPriority w:val="99"/>
    <w:semiHidden/>
    <w:unhideWhenUsed/>
    <w:rsid w:val="00683B18"/>
    <w:rPr>
      <w:color w:val="954F72" w:themeColor="followedHyperlink"/>
      <w:u w:val="single"/>
    </w:rPr>
  </w:style>
  <w:style w:type="character" w:styleId="CommentReference">
    <w:name w:val="annotation reference"/>
    <w:basedOn w:val="DefaultParagraphFont"/>
    <w:uiPriority w:val="99"/>
    <w:semiHidden/>
    <w:unhideWhenUsed/>
    <w:rsid w:val="00F069F5"/>
    <w:rPr>
      <w:sz w:val="16"/>
      <w:szCs w:val="16"/>
    </w:rPr>
  </w:style>
  <w:style w:type="paragraph" w:styleId="CommentText">
    <w:name w:val="annotation text"/>
    <w:basedOn w:val="Normal"/>
    <w:link w:val="CommentTextChar"/>
    <w:uiPriority w:val="99"/>
    <w:semiHidden/>
    <w:unhideWhenUsed/>
    <w:rsid w:val="00F069F5"/>
    <w:rPr>
      <w:sz w:val="20"/>
      <w:szCs w:val="20"/>
    </w:rPr>
  </w:style>
  <w:style w:type="character" w:customStyle="1" w:styleId="CommentTextChar">
    <w:name w:val="Comment Text Char"/>
    <w:basedOn w:val="DefaultParagraphFont"/>
    <w:link w:val="CommentText"/>
    <w:uiPriority w:val="99"/>
    <w:semiHidden/>
    <w:rsid w:val="00F069F5"/>
    <w:rPr>
      <w:sz w:val="20"/>
      <w:szCs w:val="20"/>
    </w:rPr>
  </w:style>
  <w:style w:type="paragraph" w:styleId="CommentSubject">
    <w:name w:val="annotation subject"/>
    <w:basedOn w:val="CommentText"/>
    <w:next w:val="CommentText"/>
    <w:link w:val="CommentSubjectChar"/>
    <w:uiPriority w:val="99"/>
    <w:semiHidden/>
    <w:unhideWhenUsed/>
    <w:rsid w:val="00F069F5"/>
    <w:rPr>
      <w:b/>
      <w:bCs/>
    </w:rPr>
  </w:style>
  <w:style w:type="character" w:customStyle="1" w:styleId="CommentSubjectChar">
    <w:name w:val="Comment Subject Char"/>
    <w:basedOn w:val="CommentTextChar"/>
    <w:link w:val="CommentSubject"/>
    <w:uiPriority w:val="99"/>
    <w:semiHidden/>
    <w:rsid w:val="00F069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si.bg/bg/content/4032/%D1%81%D1%82%D1%80%D1%83%D0%BA%D1%82%D1%83%D1%80%D0%B0-%D0%BD%D0%B0-%D0%B7%D0%B0%D0%BF%D0%BB%D0%B0%D1%82%D0%B8%D1%82%D0%B5-%E2%80%93-%D0%BD%D0%B0%D1%86%D0%B8%D0%BE%D0%BD%D0%B0%D0%BB%D0%BD%D0%BE-%D0%BD%D0%B8%D0%B2%D0%BE-%D0%BF%D1%80%D0%B5%D0%B7-4-%D0%B3%D0%BE%D0%B4%D0%B8%D0%BD%D0%B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91A5-464D-4C3B-9749-6C7D81D0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Todor Davidkov</cp:lastModifiedBy>
  <cp:revision>3</cp:revision>
  <cp:lastPrinted>2024-07-11T14:02:00Z</cp:lastPrinted>
  <dcterms:created xsi:type="dcterms:W3CDTF">2024-07-12T07:40:00Z</dcterms:created>
  <dcterms:modified xsi:type="dcterms:W3CDTF">2024-07-12T07:45:00Z</dcterms:modified>
</cp:coreProperties>
</file>