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52" w:rsidRPr="00286227" w:rsidRDefault="00C17F52" w:rsidP="00C17F52">
      <w:pPr>
        <w:ind w:firstLine="708"/>
        <w:jc w:val="center"/>
        <w:rPr>
          <w:rFonts w:cstheme="minorHAnsi"/>
          <w:b/>
          <w:bCs/>
          <w:iCs/>
        </w:rPr>
      </w:pPr>
      <w:r w:rsidRPr="00286227">
        <w:rPr>
          <w:rFonts w:cstheme="minorHAnsi"/>
          <w:b/>
          <w:bCs/>
          <w:iCs/>
        </w:rPr>
        <w:t>БСК С ИСКАНЕ КЪМ МИНИСТЪРА НА ИКОНОМИКАТА И ИНДУСТРИЯТА ЗА СПЕШНА РЕВИЗИЯ И НАМАЛЯВАНЕ НА АДМИНИСТРАТИВНИТЕ РЕЖИМИ</w:t>
      </w:r>
    </w:p>
    <w:p w:rsidR="00791487" w:rsidRDefault="00C17F52" w:rsidP="00C17F52">
      <w:pPr>
        <w:ind w:firstLine="708"/>
        <w:jc w:val="both"/>
        <w:rPr>
          <w:rFonts w:cstheme="minorHAnsi"/>
        </w:rPr>
      </w:pPr>
      <w:r w:rsidRPr="00286227">
        <w:rPr>
          <w:rFonts w:cstheme="minorHAnsi"/>
        </w:rPr>
        <w:t>Министерството на икономиката и индустрията трябва приоритетно да работи за намаляване на административната тежест и регулациите върху бизнеса. За това настоя ръководството на Българската стопанска камара на среща с министър Никола Стоянов. В срещата участваха председателят на УС на БСК Добри Митрев,</w:t>
      </w:r>
      <w:r w:rsidR="00791487">
        <w:rPr>
          <w:rFonts w:cstheme="minorHAnsi"/>
          <w:lang w:val="en-US"/>
        </w:rPr>
        <w:t xml:space="preserve"> </w:t>
      </w:r>
      <w:r w:rsidR="00791487">
        <w:rPr>
          <w:rFonts w:cstheme="minorHAnsi"/>
        </w:rPr>
        <w:t>съветникът на председателя Виолина Накова</w:t>
      </w:r>
      <w:r w:rsidRPr="00286227">
        <w:rPr>
          <w:rFonts w:cstheme="minorHAnsi"/>
        </w:rPr>
        <w:t xml:space="preserve"> </w:t>
      </w:r>
      <w:r w:rsidR="00791487">
        <w:rPr>
          <w:rFonts w:cstheme="minorHAnsi"/>
        </w:rPr>
        <w:t xml:space="preserve">и </w:t>
      </w:r>
      <w:r w:rsidRPr="00286227">
        <w:rPr>
          <w:rFonts w:cstheme="minorHAnsi"/>
        </w:rPr>
        <w:t>директорът на “Център предприемачество” Силвия Тодорова</w:t>
      </w:r>
      <w:r w:rsidR="00791487">
        <w:rPr>
          <w:rFonts w:cstheme="minorHAnsi"/>
        </w:rPr>
        <w:t>.</w:t>
      </w:r>
    </w:p>
    <w:p w:rsidR="00C17F52" w:rsidRPr="00286227" w:rsidRDefault="00C17F52" w:rsidP="00C17F52">
      <w:pPr>
        <w:ind w:firstLine="708"/>
        <w:jc w:val="both"/>
        <w:rPr>
          <w:rFonts w:cstheme="minorHAnsi"/>
        </w:rPr>
      </w:pPr>
      <w:bookmarkStart w:id="0" w:name="_GoBack"/>
      <w:bookmarkEnd w:id="0"/>
      <w:r w:rsidRPr="00286227">
        <w:rPr>
          <w:rFonts w:cstheme="minorHAnsi"/>
        </w:rPr>
        <w:t>“Бизнесът, и в частност индустрията, се нуждаят от предвидимост и постоянство на регулаторната среда, за да могат да осъществяват инвестиционните си програми, да продължават развитието и дейността си, включително за благополучието на работниците и служителите си и цялото общество. В момента те работят в среда с над 900 регулаторни режима, които отнемат значителни времеви и човешки ресурси за спазването им”, каза председателят на УС на БСК Добри Митрев в началото на срещата.</w:t>
      </w:r>
    </w:p>
    <w:p w:rsidR="00C17F52" w:rsidRPr="00286227" w:rsidRDefault="00C17F52" w:rsidP="00C17F52">
      <w:pPr>
        <w:spacing w:after="200" w:line="276" w:lineRule="auto"/>
        <w:ind w:firstLine="567"/>
        <w:jc w:val="both"/>
        <w:rPr>
          <w:rFonts w:cstheme="minorHAnsi"/>
          <w:color w:val="000000" w:themeColor="text1"/>
        </w:rPr>
      </w:pPr>
      <w:r w:rsidRPr="00286227">
        <w:rPr>
          <w:rFonts w:cstheme="minorHAnsi"/>
        </w:rPr>
        <w:t xml:space="preserve">Анализът на БСК сочи, че в България има над 113 лицензионни, 369 разрешителни, 293 регистрационни, 43 уведомителни и 145 удостоверителни режима. </w:t>
      </w:r>
      <w:r w:rsidRPr="00286227">
        <w:rPr>
          <w:rFonts w:cstheme="minorHAnsi"/>
          <w:color w:val="000000" w:themeColor="text1"/>
        </w:rPr>
        <w:t>От тази гледна точка Българска стопанска камара отправи 6 конкретни предложения:</w:t>
      </w:r>
    </w:p>
    <w:p w:rsidR="00C17F52" w:rsidRPr="00286227" w:rsidRDefault="00C17F52" w:rsidP="00C17F52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86227">
        <w:rPr>
          <w:rFonts w:asciiTheme="minorHAnsi" w:hAnsiTheme="minorHAnsi" w:cstheme="minorHAnsi"/>
        </w:rPr>
        <w:t xml:space="preserve">Създаване на постоянен ангажимент на съответните министерства и административни структури за </w:t>
      </w:r>
      <w:r w:rsidRPr="00286227">
        <w:rPr>
          <w:rFonts w:asciiTheme="minorHAnsi" w:hAnsiTheme="minorHAnsi" w:cstheme="minorHAnsi"/>
          <w:b/>
        </w:rPr>
        <w:t>преглед на действащите режими и процедури за прилагането им</w:t>
      </w:r>
      <w:r w:rsidRPr="00286227">
        <w:rPr>
          <w:rFonts w:asciiTheme="minorHAnsi" w:hAnsiTheme="minorHAnsi" w:cstheme="minorHAnsi"/>
        </w:rPr>
        <w:t xml:space="preserve"> (в съответствие със ЗОАРАКСД) с цел облекчаване и опростяване на регулаторната среда за бизнеса.</w:t>
      </w:r>
    </w:p>
    <w:p w:rsidR="00C17F52" w:rsidRPr="00286227" w:rsidRDefault="00C17F52" w:rsidP="00C17F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86227">
        <w:rPr>
          <w:rFonts w:asciiTheme="minorHAnsi" w:hAnsiTheme="minorHAnsi" w:cstheme="minorHAnsi"/>
        </w:rPr>
        <w:t xml:space="preserve">Реорганизация и </w:t>
      </w:r>
      <w:r w:rsidRPr="00286227">
        <w:rPr>
          <w:rFonts w:asciiTheme="minorHAnsi" w:hAnsiTheme="minorHAnsi" w:cstheme="minorHAnsi"/>
          <w:b/>
        </w:rPr>
        <w:t>структуриране на работата на търговските представители</w:t>
      </w:r>
      <w:r w:rsidRPr="00286227">
        <w:rPr>
          <w:rFonts w:asciiTheme="minorHAnsi" w:hAnsiTheme="minorHAnsi" w:cstheme="minorHAnsi"/>
        </w:rPr>
        <w:t xml:space="preserve"> на България в чужбина за по-ефективно и целенасочено спомагане за осъществяване на търговски контакти на български предприятия и насърчаване на износа.</w:t>
      </w:r>
    </w:p>
    <w:p w:rsidR="00C17F52" w:rsidRPr="00286227" w:rsidRDefault="00C17F52" w:rsidP="00C17F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86227">
        <w:rPr>
          <w:rFonts w:asciiTheme="minorHAnsi" w:hAnsiTheme="minorHAnsi" w:cstheme="minorHAnsi"/>
        </w:rPr>
        <w:t xml:space="preserve">С оглед избягване на забавяния и спиране на работата на Междуведомствената комисия за експортен контрол и неразпространение на оръжията за масово унищожение и Междуведомствения съвет, в Правилника за прилагане на ЗЕКПСОИТДУ </w:t>
      </w:r>
      <w:r w:rsidRPr="00286227">
        <w:rPr>
          <w:rFonts w:asciiTheme="minorHAnsi" w:hAnsiTheme="minorHAnsi" w:cstheme="minorHAnsi"/>
          <w:b/>
        </w:rPr>
        <w:t>задължително да се посочат като членове на органа длъжностите на лицата от съответните институции, които участват в състава</w:t>
      </w:r>
      <w:r w:rsidRPr="00286227">
        <w:rPr>
          <w:rFonts w:asciiTheme="minorHAnsi" w:hAnsiTheme="minorHAnsi" w:cstheme="minorHAnsi"/>
        </w:rPr>
        <w:t xml:space="preserve">. </w:t>
      </w:r>
    </w:p>
    <w:p w:rsidR="00C17F52" w:rsidRPr="00286227" w:rsidRDefault="00C17F52" w:rsidP="00C17F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86227">
        <w:rPr>
          <w:rFonts w:asciiTheme="minorHAnsi" w:hAnsiTheme="minorHAnsi" w:cstheme="minorHAnsi"/>
        </w:rPr>
        <w:t xml:space="preserve">Създаване на необходимите условия и популяризиране на възможностите за </w:t>
      </w:r>
      <w:r w:rsidRPr="00286227">
        <w:rPr>
          <w:rFonts w:asciiTheme="minorHAnsi" w:hAnsiTheme="minorHAnsi" w:cstheme="minorHAnsi"/>
          <w:b/>
        </w:rPr>
        <w:t>участие на инвеститори в индустриалните паркове</w:t>
      </w:r>
      <w:r w:rsidRPr="00286227">
        <w:rPr>
          <w:rFonts w:asciiTheme="minorHAnsi" w:hAnsiTheme="minorHAnsi" w:cstheme="minorHAnsi"/>
        </w:rPr>
        <w:t xml:space="preserve"> на Република България и уреждане на заварените положения.</w:t>
      </w:r>
    </w:p>
    <w:p w:rsidR="00C17F52" w:rsidRPr="00286227" w:rsidRDefault="00C17F52" w:rsidP="00C17F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86227">
        <w:rPr>
          <w:rFonts w:asciiTheme="minorHAnsi" w:hAnsiTheme="minorHAnsi" w:cstheme="minorHAnsi"/>
          <w:b/>
        </w:rPr>
        <w:t>Административно подпомагане на МСП</w:t>
      </w:r>
      <w:r w:rsidRPr="00286227">
        <w:rPr>
          <w:rFonts w:asciiTheme="minorHAnsi" w:hAnsiTheme="minorHAnsi" w:cstheme="minorHAnsi"/>
        </w:rPr>
        <w:t xml:space="preserve"> чрез ИАМСП.</w:t>
      </w:r>
    </w:p>
    <w:p w:rsidR="00C17F52" w:rsidRPr="00286227" w:rsidRDefault="00C17F52" w:rsidP="00C17F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86227">
        <w:rPr>
          <w:rFonts w:asciiTheme="minorHAnsi" w:hAnsiTheme="minorHAnsi" w:cstheme="minorHAnsi"/>
        </w:rPr>
        <w:t xml:space="preserve">Осигуряване на еднозначна </w:t>
      </w:r>
      <w:r w:rsidRPr="00286227">
        <w:rPr>
          <w:rFonts w:asciiTheme="minorHAnsi" w:hAnsiTheme="minorHAnsi" w:cstheme="minorHAnsi"/>
          <w:b/>
        </w:rPr>
        <w:t>електронна идентификация на лицата, представляващи (управляващи) МСП</w:t>
      </w:r>
      <w:r w:rsidRPr="00286227">
        <w:rPr>
          <w:rFonts w:asciiTheme="minorHAnsi" w:hAnsiTheme="minorHAnsi" w:cstheme="minorHAnsi"/>
        </w:rPr>
        <w:t xml:space="preserve"> за взаимоотношенията им с администрацията на национално и местно ниво.</w:t>
      </w:r>
    </w:p>
    <w:p w:rsidR="00C17F52" w:rsidRPr="00286227" w:rsidRDefault="00C17F52" w:rsidP="00C17F52">
      <w:pPr>
        <w:spacing w:after="120"/>
        <w:jc w:val="both"/>
        <w:rPr>
          <w:rFonts w:cstheme="minorHAnsi"/>
          <w:color w:val="000000" w:themeColor="text1"/>
        </w:rPr>
      </w:pPr>
      <w:r w:rsidRPr="00286227">
        <w:rPr>
          <w:rFonts w:cstheme="minorHAnsi"/>
          <w:color w:val="000000" w:themeColor="text1"/>
          <w:lang w:val="en-US"/>
        </w:rPr>
        <w:t>“</w:t>
      </w:r>
      <w:r w:rsidRPr="00286227">
        <w:rPr>
          <w:rFonts w:cstheme="minorHAnsi"/>
          <w:color w:val="000000" w:themeColor="text1"/>
        </w:rPr>
        <w:t xml:space="preserve">Процесът на „добро </w:t>
      </w:r>
      <w:proofErr w:type="spellStart"/>
      <w:r w:rsidRPr="00286227">
        <w:rPr>
          <w:rFonts w:cstheme="minorHAnsi"/>
          <w:color w:val="000000" w:themeColor="text1"/>
        </w:rPr>
        <w:t>регулиране“се</w:t>
      </w:r>
      <w:proofErr w:type="spellEnd"/>
      <w:r w:rsidRPr="00286227">
        <w:rPr>
          <w:rFonts w:cstheme="minorHAnsi"/>
          <w:color w:val="000000" w:themeColor="text1"/>
        </w:rPr>
        <w:t xml:space="preserve"> превръща във формалност на ниво ЕС, изразено и в писмо на </w:t>
      </w:r>
      <w:proofErr w:type="spellStart"/>
      <w:r w:rsidRPr="00286227">
        <w:rPr>
          <w:rFonts w:cstheme="minorHAnsi"/>
          <w:color w:val="000000" w:themeColor="text1"/>
          <w:lang w:val="en-US"/>
        </w:rPr>
        <w:t>BusinessEurope</w:t>
      </w:r>
      <w:proofErr w:type="spellEnd"/>
      <w:r w:rsidRPr="00286227">
        <w:rPr>
          <w:rFonts w:cstheme="minorHAnsi"/>
          <w:color w:val="000000" w:themeColor="text1"/>
        </w:rPr>
        <w:t>, чийто член е Българска стопанска камара, а ние считаме, че с малки усилия заедно можем да спестим огромни усилия и дълго чакане за бизнеса</w:t>
      </w:r>
      <w:r w:rsidRPr="00286227">
        <w:rPr>
          <w:rFonts w:cstheme="minorHAnsi"/>
          <w:color w:val="000000" w:themeColor="text1"/>
          <w:lang w:val="en-US"/>
        </w:rPr>
        <w:t xml:space="preserve">”, </w:t>
      </w:r>
      <w:r w:rsidRPr="00286227">
        <w:rPr>
          <w:rFonts w:cstheme="minorHAnsi"/>
          <w:color w:val="000000" w:themeColor="text1"/>
        </w:rPr>
        <w:t>допълни още председателят на БСК</w:t>
      </w:r>
      <w:r>
        <w:rPr>
          <w:rFonts w:cstheme="minorHAnsi"/>
          <w:color w:val="000000" w:themeColor="text1"/>
        </w:rPr>
        <w:t>, връчвайки писмото с исканията на бизнеса на министър Никола Стоянов.</w:t>
      </w:r>
    </w:p>
    <w:p w:rsidR="00283C76" w:rsidRPr="005775D1" w:rsidRDefault="00283C76" w:rsidP="00283C76">
      <w:pPr>
        <w:rPr>
          <w:rFonts w:ascii="Tahoma" w:hAnsi="Tahoma" w:cs="Tahoma"/>
        </w:rPr>
      </w:pPr>
    </w:p>
    <w:sectPr w:rsidR="00283C76" w:rsidRPr="005775D1">
      <w:footerReference w:type="default" r:id="rId8"/>
      <w:headerReference w:type="first" r:id="rId9"/>
      <w:footerReference w:type="first" r:id="rId10"/>
      <w:pgSz w:w="11906" w:h="16838"/>
      <w:pgMar w:top="993" w:right="1133" w:bottom="1135" w:left="141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426" w:rsidRDefault="00C96426">
      <w:pPr>
        <w:spacing w:after="0" w:line="240" w:lineRule="auto"/>
      </w:pPr>
      <w:r>
        <w:separator/>
      </w:r>
    </w:p>
  </w:endnote>
  <w:endnote w:type="continuationSeparator" w:id="0">
    <w:p w:rsidR="00C96426" w:rsidRDefault="00C9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54" w:rsidRDefault="00283C76">
    <w:pPr>
      <w:pStyle w:val="Footer"/>
      <w:jc w:val="right"/>
      <w:rPr>
        <w:rFonts w:ascii="Tahoma" w:hAnsi="Tahoma" w:cs="Tahoma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-48895</wp:posOffset>
          </wp:positionH>
          <wp:positionV relativeFrom="paragraph">
            <wp:posOffset>-48895</wp:posOffset>
          </wp:positionV>
          <wp:extent cx="5208905" cy="295275"/>
          <wp:effectExtent l="0" t="0" r="0" b="0"/>
          <wp:wrapNone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25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5C4254">
      <w:rPr>
        <w:rFonts w:ascii="Tahoma" w:hAnsi="Tahoma" w:cs="Tahoma"/>
        <w:color w:val="004678"/>
        <w:sz w:val="18"/>
        <w:szCs w:val="18"/>
      </w:rPr>
      <w:t xml:space="preserve"> 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5C425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CB2C28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5C4254">
      <w:rPr>
        <w:rFonts w:ascii="Tahoma" w:hAnsi="Tahoma" w:cs="Tahoma"/>
        <w:color w:val="004678"/>
        <w:sz w:val="18"/>
        <w:szCs w:val="18"/>
      </w:rPr>
      <w:t xml:space="preserve"> от 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5C425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CB2C28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54" w:rsidRDefault="00283C76">
    <w:pPr>
      <w:pStyle w:val="Footer"/>
      <w:jc w:val="right"/>
      <w:rPr>
        <w:rFonts w:ascii="Tahoma" w:hAnsi="Tahoma" w:cs="Tahoma"/>
        <w:color w:val="004678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-33020</wp:posOffset>
          </wp:positionH>
          <wp:positionV relativeFrom="paragraph">
            <wp:posOffset>-8890</wp:posOffset>
          </wp:positionV>
          <wp:extent cx="5216525" cy="176530"/>
          <wp:effectExtent l="0" t="0" r="0" b="0"/>
          <wp:wrapNone/>
          <wp:docPr id="2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52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25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5C4254">
      <w:rPr>
        <w:rFonts w:ascii="Tahoma" w:hAnsi="Tahoma" w:cs="Tahoma"/>
        <w:color w:val="004678"/>
        <w:sz w:val="18"/>
        <w:szCs w:val="18"/>
      </w:rPr>
      <w:t xml:space="preserve"> 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5C425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357CD3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5C4254">
      <w:rPr>
        <w:rFonts w:ascii="Tahoma" w:hAnsi="Tahoma" w:cs="Tahoma"/>
        <w:color w:val="004678"/>
        <w:sz w:val="18"/>
        <w:szCs w:val="18"/>
      </w:rPr>
      <w:t xml:space="preserve"> от 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5C425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357CD3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5C425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426" w:rsidRDefault="00C96426">
      <w:pPr>
        <w:spacing w:after="0" w:line="240" w:lineRule="auto"/>
      </w:pPr>
      <w:r>
        <w:separator/>
      </w:r>
    </w:p>
  </w:footnote>
  <w:footnote w:type="continuationSeparator" w:id="0">
    <w:p w:rsidR="00C96426" w:rsidRDefault="00C9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insideH w:val="single" w:sz="4" w:space="0" w:color="auto"/>
        <w:insideV w:val="single" w:sz="18" w:space="0" w:color="1F3864"/>
      </w:tblBorders>
      <w:tblLook w:val="04A0" w:firstRow="1" w:lastRow="0" w:firstColumn="1" w:lastColumn="0" w:noHBand="0" w:noVBand="1"/>
    </w:tblPr>
    <w:tblGrid>
      <w:gridCol w:w="4786"/>
      <w:gridCol w:w="4820"/>
    </w:tblGrid>
    <w:tr w:rsidR="00E41D0D" w:rsidTr="00A35BD2">
      <w:tc>
        <w:tcPr>
          <w:tcW w:w="4786" w:type="dxa"/>
          <w:shd w:val="clear" w:color="auto" w:fill="auto"/>
        </w:tcPr>
        <w:p w:rsidR="00E41D0D" w:rsidRDefault="00283C76" w:rsidP="00E41D0D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752600" cy="754380"/>
                <wp:effectExtent l="0" t="0" r="0" b="0"/>
                <wp:docPr id="1" name="Picture 1" descr="BIA_logo-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A_logo-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E41D0D" w:rsidRPr="005C4254" w:rsidRDefault="00E41D0D" w:rsidP="005C4254">
          <w:pPr>
            <w:pStyle w:val="Header"/>
            <w:rPr>
              <w:rFonts w:ascii="Tahoma" w:hAnsi="Tahoma" w:cs="Tahoma"/>
              <w:sz w:val="20"/>
            </w:rPr>
          </w:pPr>
          <w:r w:rsidRPr="005C4254">
            <w:rPr>
              <w:rFonts w:ascii="Tahoma" w:hAnsi="Tahoma" w:cs="Tahoma"/>
              <w:sz w:val="20"/>
            </w:rPr>
            <w:t xml:space="preserve">Адрес: </w:t>
          </w:r>
          <w:r w:rsidR="00733AFF">
            <w:rPr>
              <w:rFonts w:ascii="Tahoma" w:hAnsi="Tahoma" w:cs="Tahoma"/>
              <w:sz w:val="20"/>
            </w:rPr>
            <w:t>1527 София, ул. Чаталджа 76</w:t>
          </w:r>
          <w:r w:rsidRPr="005C4254">
            <w:rPr>
              <w:rFonts w:ascii="Tahoma" w:hAnsi="Tahoma" w:cs="Tahoma"/>
              <w:sz w:val="20"/>
            </w:rPr>
            <w:t xml:space="preserve"> </w:t>
          </w:r>
        </w:p>
        <w:p w:rsidR="00E41D0D" w:rsidRPr="005C4254" w:rsidRDefault="00E41D0D" w:rsidP="00E41D0D">
          <w:pPr>
            <w:pStyle w:val="Header"/>
            <w:rPr>
              <w:rFonts w:ascii="Tahoma" w:hAnsi="Tahoma" w:cs="Tahoma"/>
              <w:sz w:val="20"/>
            </w:rPr>
          </w:pPr>
          <w:r w:rsidRPr="005C4254">
            <w:rPr>
              <w:rFonts w:ascii="Tahoma" w:hAnsi="Tahoma" w:cs="Tahoma"/>
              <w:sz w:val="20"/>
            </w:rPr>
            <w:t xml:space="preserve">Тел.: +3592 932 09 </w:t>
          </w:r>
          <w:r w:rsidRPr="005C4254">
            <w:rPr>
              <w:rFonts w:ascii="Tahoma" w:hAnsi="Tahoma" w:cs="Tahoma"/>
              <w:sz w:val="20"/>
              <w:lang w:val="en-US"/>
            </w:rPr>
            <w:t>11</w:t>
          </w:r>
        </w:p>
        <w:p w:rsidR="00E41D0D" w:rsidRPr="005C4254" w:rsidRDefault="00E41D0D" w:rsidP="005C4254">
          <w:pPr>
            <w:pStyle w:val="Header"/>
            <w:rPr>
              <w:rFonts w:ascii="Tahoma" w:hAnsi="Tahoma" w:cs="Tahoma"/>
              <w:sz w:val="20"/>
            </w:rPr>
          </w:pPr>
          <w:r w:rsidRPr="005C4254">
            <w:rPr>
              <w:rFonts w:ascii="Tahoma" w:hAnsi="Tahoma" w:cs="Tahoma"/>
              <w:sz w:val="20"/>
            </w:rPr>
            <w:t>факс: +3592 987 26 04</w:t>
          </w:r>
        </w:p>
        <w:p w:rsidR="00E41D0D" w:rsidRDefault="00E41D0D" w:rsidP="00A35BD2">
          <w:pPr>
            <w:pStyle w:val="Header"/>
            <w:rPr>
              <w:rFonts w:ascii="Tahoma" w:hAnsi="Tahoma" w:cs="Tahoma"/>
              <w:sz w:val="20"/>
            </w:rPr>
          </w:pPr>
          <w:r w:rsidRPr="005C4254">
            <w:rPr>
              <w:rFonts w:ascii="Tahoma" w:hAnsi="Tahoma" w:cs="Tahoma"/>
              <w:sz w:val="20"/>
            </w:rPr>
            <w:t xml:space="preserve">Е-mail: </w:t>
          </w:r>
          <w:hyperlink r:id="rId2" w:history="1">
            <w:r w:rsidRPr="005C4254">
              <w:rPr>
                <w:rStyle w:val="Hyperlink"/>
                <w:rFonts w:ascii="Tahoma" w:hAnsi="Tahoma" w:cs="Tahoma"/>
                <w:sz w:val="20"/>
              </w:rPr>
              <w:t>office@bia-bg.com</w:t>
            </w:r>
          </w:hyperlink>
          <w:r w:rsidRPr="005C4254">
            <w:rPr>
              <w:rFonts w:ascii="Tahoma" w:hAnsi="Tahoma" w:cs="Tahoma"/>
              <w:sz w:val="20"/>
            </w:rPr>
            <w:t xml:space="preserve"> </w:t>
          </w:r>
          <w:r w:rsidR="00A35BD2">
            <w:rPr>
              <w:rFonts w:ascii="Tahoma" w:hAnsi="Tahoma" w:cs="Tahoma"/>
              <w:sz w:val="20"/>
            </w:rPr>
            <w:t xml:space="preserve"> </w:t>
          </w:r>
          <w:r w:rsidRPr="005C4254">
            <w:rPr>
              <w:rFonts w:ascii="Tahoma" w:hAnsi="Tahoma" w:cs="Tahoma"/>
              <w:sz w:val="20"/>
            </w:rPr>
            <w:t xml:space="preserve">Web: </w:t>
          </w:r>
          <w:hyperlink r:id="rId3" w:history="1">
            <w:r w:rsidRPr="005C4254">
              <w:rPr>
                <w:rStyle w:val="Hyperlink"/>
                <w:rFonts w:ascii="Tahoma" w:hAnsi="Tahoma" w:cs="Tahoma"/>
                <w:sz w:val="20"/>
              </w:rPr>
              <w:t>www.bia-bg.com</w:t>
            </w:r>
          </w:hyperlink>
        </w:p>
        <w:p w:rsidR="00A35BD2" w:rsidRPr="00A35BD2" w:rsidRDefault="00A35BD2" w:rsidP="00A35BD2">
          <w:pPr>
            <w:pStyle w:val="Header"/>
            <w:rPr>
              <w:rFonts w:ascii="Tahoma" w:hAnsi="Tahoma" w:cs="Tahoma"/>
              <w:sz w:val="20"/>
              <w:lang w:val="en-US"/>
            </w:rPr>
          </w:pPr>
          <w:r>
            <w:rPr>
              <w:rFonts w:ascii="Tahoma" w:hAnsi="Tahoma" w:cs="Tahoma"/>
              <w:sz w:val="20"/>
              <w:lang w:val="en-US"/>
            </w:rPr>
            <w:t xml:space="preserve">FB: </w:t>
          </w:r>
          <w:hyperlink r:id="rId4" w:history="1">
            <w:r w:rsidRPr="003F6396">
              <w:rPr>
                <w:rStyle w:val="Hyperlink"/>
                <w:rFonts w:ascii="Tahoma" w:hAnsi="Tahoma" w:cs="Tahoma"/>
                <w:sz w:val="20"/>
                <w:lang w:val="en-US"/>
              </w:rPr>
              <w:t>www.facebook.com/BusinessBulgaria</w:t>
            </w:r>
          </w:hyperlink>
          <w:r>
            <w:rPr>
              <w:rFonts w:ascii="Tahoma" w:hAnsi="Tahoma" w:cs="Tahoma"/>
              <w:sz w:val="20"/>
              <w:lang w:val="en-US"/>
            </w:rPr>
            <w:t xml:space="preserve"> </w:t>
          </w:r>
        </w:p>
      </w:tc>
    </w:tr>
  </w:tbl>
  <w:p w:rsidR="005C4254" w:rsidRDefault="005C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062"/>
    <w:multiLevelType w:val="hybridMultilevel"/>
    <w:tmpl w:val="7E423F6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90032"/>
    <w:multiLevelType w:val="hybridMultilevel"/>
    <w:tmpl w:val="8766B69A"/>
    <w:lvl w:ilvl="0" w:tplc="A2AC0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180A93"/>
    <w:multiLevelType w:val="hybridMultilevel"/>
    <w:tmpl w:val="1A56C7F2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A6A"/>
    <w:multiLevelType w:val="hybridMultilevel"/>
    <w:tmpl w:val="0F8812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87310"/>
    <w:multiLevelType w:val="hybridMultilevel"/>
    <w:tmpl w:val="0D503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7C80"/>
    <w:multiLevelType w:val="hybridMultilevel"/>
    <w:tmpl w:val="D0443B7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563BF"/>
    <w:multiLevelType w:val="hybridMultilevel"/>
    <w:tmpl w:val="C19AB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670D9"/>
    <w:multiLevelType w:val="hybridMultilevel"/>
    <w:tmpl w:val="2A30DA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97B17"/>
    <w:multiLevelType w:val="hybridMultilevel"/>
    <w:tmpl w:val="56FA2862"/>
    <w:lvl w:ilvl="0" w:tplc="0DE0B8CE">
      <w:start w:val="1"/>
      <w:numFmt w:val="decimal"/>
      <w:lvlText w:val="%1."/>
      <w:lvlJc w:val="left"/>
      <w:pPr>
        <w:ind w:left="1068" w:hanging="360"/>
      </w:pPr>
      <w:rPr>
        <w:rFonts w:ascii="Tahoma" w:hAnsi="Tahoma" w:cs="Tahoma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6B7492"/>
    <w:multiLevelType w:val="hybridMultilevel"/>
    <w:tmpl w:val="A782B1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B3281"/>
    <w:multiLevelType w:val="hybridMultilevel"/>
    <w:tmpl w:val="E552352A"/>
    <w:lvl w:ilvl="0" w:tplc="BE00B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E32E83"/>
    <w:multiLevelType w:val="hybridMultilevel"/>
    <w:tmpl w:val="5F4083C8"/>
    <w:lvl w:ilvl="0" w:tplc="28D6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387B74"/>
    <w:multiLevelType w:val="hybridMultilevel"/>
    <w:tmpl w:val="89029ED2"/>
    <w:lvl w:ilvl="0" w:tplc="0CCAE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E45FC"/>
    <w:multiLevelType w:val="hybridMultilevel"/>
    <w:tmpl w:val="155E1F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949E9"/>
    <w:multiLevelType w:val="hybridMultilevel"/>
    <w:tmpl w:val="8BFCA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350EB"/>
    <w:multiLevelType w:val="hybridMultilevel"/>
    <w:tmpl w:val="53184FBE"/>
    <w:lvl w:ilvl="0" w:tplc="49B8A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BE2CE0"/>
    <w:multiLevelType w:val="hybridMultilevel"/>
    <w:tmpl w:val="9C1ED2D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31B2E36"/>
    <w:multiLevelType w:val="hybridMultilevel"/>
    <w:tmpl w:val="F6304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057B0"/>
    <w:multiLevelType w:val="hybridMultilevel"/>
    <w:tmpl w:val="3C2A8E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6"/>
  </w:num>
  <w:num w:numId="5">
    <w:abstractNumId w:val="2"/>
  </w:num>
  <w:num w:numId="6">
    <w:abstractNumId w:val="16"/>
  </w:num>
  <w:num w:numId="7">
    <w:abstractNumId w:val="11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18"/>
  </w:num>
  <w:num w:numId="13">
    <w:abstractNumId w:val="7"/>
  </w:num>
  <w:num w:numId="14">
    <w:abstractNumId w:val="9"/>
  </w:num>
  <w:num w:numId="15">
    <w:abstractNumId w:val="1"/>
  </w:num>
  <w:num w:numId="16">
    <w:abstractNumId w:val="10"/>
  </w:num>
  <w:num w:numId="17">
    <w:abstractNumId w:val="1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76"/>
    <w:rsid w:val="000027C3"/>
    <w:rsid w:val="000049B0"/>
    <w:rsid w:val="0005506D"/>
    <w:rsid w:val="000E1BF4"/>
    <w:rsid w:val="0011054C"/>
    <w:rsid w:val="00111DC8"/>
    <w:rsid w:val="00111F7D"/>
    <w:rsid w:val="00160D36"/>
    <w:rsid w:val="001C3D1E"/>
    <w:rsid w:val="00200B7C"/>
    <w:rsid w:val="002122C5"/>
    <w:rsid w:val="00237570"/>
    <w:rsid w:val="00251339"/>
    <w:rsid w:val="00283C76"/>
    <w:rsid w:val="00293684"/>
    <w:rsid w:val="002C1E63"/>
    <w:rsid w:val="0031057C"/>
    <w:rsid w:val="00320D8C"/>
    <w:rsid w:val="00357CD3"/>
    <w:rsid w:val="003900F1"/>
    <w:rsid w:val="003C66D5"/>
    <w:rsid w:val="00401E2C"/>
    <w:rsid w:val="00547034"/>
    <w:rsid w:val="00570914"/>
    <w:rsid w:val="005732AE"/>
    <w:rsid w:val="005775D1"/>
    <w:rsid w:val="005C4254"/>
    <w:rsid w:val="005E0141"/>
    <w:rsid w:val="005F0BB8"/>
    <w:rsid w:val="00616AB0"/>
    <w:rsid w:val="006A1DA5"/>
    <w:rsid w:val="006C2E22"/>
    <w:rsid w:val="00733AFF"/>
    <w:rsid w:val="00774261"/>
    <w:rsid w:val="00785258"/>
    <w:rsid w:val="00791487"/>
    <w:rsid w:val="007A4876"/>
    <w:rsid w:val="007A50A1"/>
    <w:rsid w:val="007B6C44"/>
    <w:rsid w:val="00891A70"/>
    <w:rsid w:val="008C3BEA"/>
    <w:rsid w:val="00980BD7"/>
    <w:rsid w:val="009B43E8"/>
    <w:rsid w:val="00A052C9"/>
    <w:rsid w:val="00A31AC2"/>
    <w:rsid w:val="00A35BD2"/>
    <w:rsid w:val="00A60E73"/>
    <w:rsid w:val="00AB3A6B"/>
    <w:rsid w:val="00AC5C2B"/>
    <w:rsid w:val="00BF77DB"/>
    <w:rsid w:val="00C17F52"/>
    <w:rsid w:val="00C93646"/>
    <w:rsid w:val="00C94F52"/>
    <w:rsid w:val="00C96426"/>
    <w:rsid w:val="00CB2C28"/>
    <w:rsid w:val="00D90834"/>
    <w:rsid w:val="00E41D0D"/>
    <w:rsid w:val="00E50381"/>
    <w:rsid w:val="00EB048F"/>
    <w:rsid w:val="00F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7E3B"/>
  <w15:chartTrackingRefBased/>
  <w15:docId w15:val="{7550D0A7-24F8-45E3-B327-FDE966DC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C76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pBdr>
        <w:top w:val="single" w:sz="12" w:space="1" w:color="1F3864"/>
        <w:bottom w:val="single" w:sz="12" w:space="1" w:color="1F3864"/>
      </w:pBdr>
      <w:spacing w:before="240" w:after="120" w:line="240" w:lineRule="auto"/>
      <w:jc w:val="center"/>
      <w:outlineLvl w:val="0"/>
    </w:pPr>
    <w:rPr>
      <w:rFonts w:ascii="Tahoma" w:eastAsia="Times New Roman" w:hAnsi="Tahoma" w:cs="Tahoma"/>
      <w:b/>
      <w:bCs/>
      <w:kern w:val="32"/>
      <w:sz w:val="28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"/>
    <w:rPr>
      <w:rFonts w:ascii="Tahoma" w:eastAsia="Times New Roman" w:hAnsi="Tahoma" w:cs="Tahoma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table" w:styleId="GridTable1Light-Accent5">
    <w:name w:val="Grid Table 1 Light Accent 5"/>
    <w:basedOn w:val="TableNormal"/>
    <w:uiPriority w:val="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6A1DA5"/>
    <w:rPr>
      <w:i/>
      <w:iCs/>
    </w:rPr>
  </w:style>
  <w:style w:type="character" w:styleId="Strong">
    <w:name w:val="Strong"/>
    <w:basedOn w:val="DefaultParagraphFont"/>
    <w:uiPriority w:val="22"/>
    <w:qFormat/>
    <w:rsid w:val="006A1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a-bg.com" TargetMode="External"/><Relationship Id="rId2" Type="http://schemas.openxmlformats.org/officeDocument/2006/relationships/hyperlink" Target="mailto:office@bia-bg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BusinessBulga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gizdina\Desktop\-%20BIA_blanka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E4DE-9D36-489F-8428-7000F10D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BIA_blanka-BG.dot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Links>
    <vt:vector size="18" baseType="variant"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http://www.facebook.com/BusinessBulgaria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Гергана Гиздина</cp:lastModifiedBy>
  <cp:revision>3</cp:revision>
  <cp:lastPrinted>2017-02-15T16:59:00Z</cp:lastPrinted>
  <dcterms:created xsi:type="dcterms:W3CDTF">2022-11-30T11:54:00Z</dcterms:created>
  <dcterms:modified xsi:type="dcterms:W3CDTF">2022-11-30T11:56:00Z</dcterms:modified>
</cp:coreProperties>
</file>