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454D3" w14:textId="77777777" w:rsidR="00790D37" w:rsidRDefault="00B95CC3">
      <w:r w:rsidRPr="00C40EF0">
        <w:rPr>
          <w:rFonts w:ascii="Tahoma" w:hAnsi="Tahoma" w:cs="Tahoma"/>
          <w:b/>
          <w:noProof/>
          <w:spacing w:val="3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EBA845" wp14:editId="37A84158">
            <wp:simplePos x="0" y="0"/>
            <wp:positionH relativeFrom="column">
              <wp:posOffset>-891540</wp:posOffset>
            </wp:positionH>
            <wp:positionV relativeFrom="paragraph">
              <wp:posOffset>-828233</wp:posOffset>
            </wp:positionV>
            <wp:extent cx="7593496" cy="1061720"/>
            <wp:effectExtent l="0" t="0" r="7620" b="5080"/>
            <wp:wrapNone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496" cy="106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28F39" w14:textId="77777777" w:rsidR="00B95CC3" w:rsidRDefault="00B95CC3"/>
    <w:p w14:paraId="45E54BF6" w14:textId="77777777" w:rsidR="0004596A" w:rsidRDefault="0004596A" w:rsidP="00463CDB">
      <w:pPr>
        <w:jc w:val="center"/>
        <w:rPr>
          <w:b/>
          <w:caps/>
        </w:rPr>
      </w:pPr>
    </w:p>
    <w:p w14:paraId="0BA459A7" w14:textId="77777777" w:rsidR="005729E4" w:rsidRDefault="005729E4" w:rsidP="00463CDB">
      <w:pPr>
        <w:jc w:val="center"/>
        <w:rPr>
          <w:b/>
          <w:caps/>
        </w:rPr>
      </w:pPr>
    </w:p>
    <w:p w14:paraId="7C4D5B24" w14:textId="2134BFCC" w:rsidR="00B95CC3" w:rsidRPr="00463CDB" w:rsidRDefault="00812D9A" w:rsidP="00463CDB">
      <w:pPr>
        <w:jc w:val="center"/>
        <w:rPr>
          <w:b/>
          <w:caps/>
        </w:rPr>
      </w:pPr>
      <w:r>
        <w:rPr>
          <w:b/>
          <w:caps/>
        </w:rPr>
        <w:t>оСНОВНИ РЕЗУЛТАТИ ОТ КОНТРОЛНИТЕ ПРЕБРОЯВАНИЯ НА НАСЕЛЕНИЕТО</w:t>
      </w:r>
      <w:r w:rsidR="008F1AAE">
        <w:rPr>
          <w:b/>
          <w:caps/>
        </w:rPr>
        <w:t xml:space="preserve"> </w:t>
      </w:r>
      <w:r w:rsidR="00463CDB" w:rsidRPr="00463CDB">
        <w:rPr>
          <w:b/>
          <w:caps/>
        </w:rPr>
        <w:t xml:space="preserve">към 7 септември </w:t>
      </w:r>
      <w:r w:rsidR="00B95CC3" w:rsidRPr="00463CDB">
        <w:rPr>
          <w:b/>
          <w:caps/>
        </w:rPr>
        <w:t xml:space="preserve">2021 </w:t>
      </w:r>
      <w:r w:rsidR="00463CDB" w:rsidRPr="00463CDB">
        <w:rPr>
          <w:b/>
          <w:caps/>
        </w:rPr>
        <w:t xml:space="preserve">година </w:t>
      </w:r>
    </w:p>
    <w:p w14:paraId="346CFEFE" w14:textId="3E973A73" w:rsidR="00463CDB" w:rsidRDefault="00463CDB" w:rsidP="00DD2C96">
      <w:pPr>
        <w:spacing w:after="120"/>
        <w:ind w:firstLine="709"/>
        <w:jc w:val="both"/>
        <w:rPr>
          <w:b/>
        </w:rPr>
      </w:pPr>
    </w:p>
    <w:p w14:paraId="63D53CFD" w14:textId="77777777" w:rsidR="005729E4" w:rsidRDefault="005729E4" w:rsidP="005729E4">
      <w:pPr>
        <w:spacing w:after="100" w:afterAutospacing="1"/>
        <w:jc w:val="both"/>
        <w:rPr>
          <w:b/>
        </w:rPr>
      </w:pPr>
    </w:p>
    <w:p w14:paraId="243A27D0" w14:textId="536DA803" w:rsidR="00812D9A" w:rsidRPr="00812D9A" w:rsidRDefault="00812D9A" w:rsidP="00812D9A">
      <w:pPr>
        <w:spacing w:after="100" w:afterAutospacing="1"/>
        <w:ind w:firstLine="708"/>
        <w:jc w:val="both"/>
        <w:rPr>
          <w:b/>
        </w:rPr>
      </w:pPr>
      <w:r w:rsidRPr="00812D9A">
        <w:t>В изпълнение на чл. 38 от Закона за преброяване на населението и жилищния фонд в Република България през 2021 г</w:t>
      </w:r>
      <w:r w:rsidR="002E5FA7">
        <w:t>.</w:t>
      </w:r>
      <w:r w:rsidRPr="00812D9A">
        <w:t xml:space="preserve"> (</w:t>
      </w:r>
      <w:proofErr w:type="spellStart"/>
      <w:r w:rsidR="00236FFF">
        <w:t>о</w:t>
      </w:r>
      <w:r w:rsidRPr="00812D9A">
        <w:t>бн</w:t>
      </w:r>
      <w:proofErr w:type="spellEnd"/>
      <w:r w:rsidRPr="00812D9A">
        <w:t>. ДВ, бр. 20 от 8.03.2019 г</w:t>
      </w:r>
      <w:r w:rsidR="00236FFF">
        <w:t>.</w:t>
      </w:r>
      <w:r w:rsidRPr="00812D9A">
        <w:t>) Националният статистически институт проведе извадкови контролни изследвания за проверка на точността на регистрираните данни и за пълнотата на обхвата на единиците на наблюдение.</w:t>
      </w:r>
    </w:p>
    <w:p w14:paraId="793759BF" w14:textId="2612D35F" w:rsidR="00812D9A" w:rsidRPr="00812D9A" w:rsidRDefault="00812D9A" w:rsidP="00812D9A">
      <w:pPr>
        <w:spacing w:after="100" w:afterAutospacing="1"/>
        <w:ind w:firstLine="708"/>
        <w:jc w:val="both"/>
      </w:pPr>
      <w:r w:rsidRPr="00812D9A">
        <w:t>Работата на терен по контролните изследвания стартира на 11.10.2021 г., непосредствено след края на преброяването</w:t>
      </w:r>
      <w:r w:rsidR="00236FFF">
        <w:t>,</w:t>
      </w:r>
      <w:r w:rsidRPr="00812D9A">
        <w:t xml:space="preserve"> и приключи на 31.10.2021 година. Контролните преброители бяха служители на НСИ, експерти в методологията на преброяването и с опит в провеждането на извадкови изследвания в домакинствата. С оглед осигуряване на високо равнище на отговоряемост се извършваха посещения всеки ден от 8.00 до 20.00 часа, включително и през почивните дни. Контролните изследвания се проведоха посредством електронни устройства със специално разработено приложение за събиране на данни. </w:t>
      </w:r>
    </w:p>
    <w:p w14:paraId="47CD8A13" w14:textId="49073EF5" w:rsidR="00B95CC3" w:rsidRDefault="0066550E" w:rsidP="005729E4">
      <w:pPr>
        <w:spacing w:after="100" w:afterAutospacing="1"/>
        <w:jc w:val="both"/>
        <w:rPr>
          <w:b/>
        </w:rPr>
      </w:pPr>
      <w:r>
        <w:rPr>
          <w:b/>
        </w:rPr>
        <w:t xml:space="preserve">1. </w:t>
      </w:r>
      <w:r w:rsidR="00812D9A">
        <w:rPr>
          <w:b/>
        </w:rPr>
        <w:t xml:space="preserve">Контролно </w:t>
      </w:r>
      <w:r w:rsidR="009806C0">
        <w:rPr>
          <w:b/>
        </w:rPr>
        <w:t>изследване</w:t>
      </w:r>
      <w:r w:rsidR="00812D9A">
        <w:rPr>
          <w:b/>
        </w:rPr>
        <w:t xml:space="preserve"> за пълнотата на обхвата</w:t>
      </w:r>
    </w:p>
    <w:p w14:paraId="75E506F4" w14:textId="6732202F" w:rsidR="00812D9A" w:rsidRDefault="00812D9A" w:rsidP="0066550E">
      <w:pPr>
        <w:spacing w:after="100" w:afterAutospacing="1"/>
        <w:jc w:val="both"/>
      </w:pPr>
      <w:r>
        <w:rPr>
          <w:b/>
        </w:rPr>
        <w:tab/>
      </w:r>
      <w:r w:rsidRPr="00812D9A">
        <w:t>Контролно</w:t>
      </w:r>
      <w:r w:rsidR="001A1F3B">
        <w:t>то</w:t>
      </w:r>
      <w:r w:rsidRPr="00812D9A">
        <w:t xml:space="preserve"> </w:t>
      </w:r>
      <w:r w:rsidR="009806C0">
        <w:t>изследване</w:t>
      </w:r>
      <w:r w:rsidRPr="00812D9A">
        <w:t xml:space="preserve"> за пълнотата на обхвата</w:t>
      </w:r>
      <w:r>
        <w:t xml:space="preserve"> при преброяването на населението към 7.09.2021 г. обхвана </w:t>
      </w:r>
      <w:r w:rsidR="0066550E" w:rsidRPr="00236FFF">
        <w:t>7</w:t>
      </w:r>
      <w:r w:rsidR="0066550E">
        <w:rPr>
          <w:lang w:val="en-US"/>
        </w:rPr>
        <w:t> </w:t>
      </w:r>
      <w:r w:rsidR="0066550E" w:rsidRPr="00236FFF">
        <w:t xml:space="preserve">210 </w:t>
      </w:r>
      <w:r w:rsidR="0066550E">
        <w:t xml:space="preserve">жилища и </w:t>
      </w:r>
      <w:r w:rsidR="00135E6A">
        <w:t>бяха</w:t>
      </w:r>
      <w:r w:rsidR="0066550E">
        <w:t xml:space="preserve"> проверени 19 306 лица. Основната цел на това изследване е да се </w:t>
      </w:r>
      <w:r w:rsidR="0066550E" w:rsidRPr="0066550E">
        <w:t>оцени размерът на допуснатите грешки при обхвата на населението общо за страната чрез установяване на относителния дял на непреброените (пропуснатите) лица</w:t>
      </w:r>
      <w:r w:rsidR="0066550E">
        <w:t xml:space="preserve"> и да се </w:t>
      </w:r>
      <w:r w:rsidR="0066550E" w:rsidRPr="0066550E">
        <w:t xml:space="preserve">оцени размерът на допуснатите грешки при отнасяне на лицата </w:t>
      </w:r>
      <w:r w:rsidR="00EF15A2">
        <w:t>по принципа на „</w:t>
      </w:r>
      <w:r w:rsidR="00965DD3">
        <w:t>обичайното</w:t>
      </w:r>
      <w:r w:rsidR="00EF15A2">
        <w:t xml:space="preserve"> местоживеене“. </w:t>
      </w:r>
    </w:p>
    <w:p w14:paraId="3C9A1446" w14:textId="7EA98C1C" w:rsidR="00EF15A2" w:rsidRDefault="00EF15A2" w:rsidP="0066550E">
      <w:pPr>
        <w:spacing w:after="100" w:afterAutospacing="1"/>
        <w:jc w:val="both"/>
        <w:rPr>
          <w:b/>
        </w:rPr>
      </w:pPr>
      <w:r w:rsidRPr="00EF15A2">
        <w:rPr>
          <w:b/>
        </w:rPr>
        <w:t>1.1. Непреброени лица</w:t>
      </w:r>
    </w:p>
    <w:p w14:paraId="52E1CC70" w14:textId="2A4E7106" w:rsidR="002F5EA4" w:rsidRPr="00A300D8" w:rsidRDefault="00965DD3" w:rsidP="00086F89">
      <w:pPr>
        <w:spacing w:after="100" w:afterAutospacing="1"/>
        <w:jc w:val="both"/>
      </w:pPr>
      <w:r>
        <w:rPr>
          <w:b/>
        </w:rPr>
        <w:tab/>
      </w:r>
      <w:r>
        <w:t xml:space="preserve">Резултатите от контролното </w:t>
      </w:r>
      <w:r w:rsidR="00287806">
        <w:t xml:space="preserve">изследване </w:t>
      </w:r>
      <w:r>
        <w:t xml:space="preserve">потвърждават вече установените изводи за сериозен дял на непреброените лица. </w:t>
      </w:r>
      <w:r w:rsidR="0022625C">
        <w:t xml:space="preserve">При направените проверки са установени </w:t>
      </w:r>
      <w:r w:rsidR="0022625C" w:rsidRPr="00236FFF">
        <w:t>1</w:t>
      </w:r>
      <w:r w:rsidR="0022625C">
        <w:rPr>
          <w:lang w:val="en-US"/>
        </w:rPr>
        <w:t> </w:t>
      </w:r>
      <w:r w:rsidR="0022625C" w:rsidRPr="00236FFF">
        <w:t xml:space="preserve">596 </w:t>
      </w:r>
      <w:r w:rsidR="0022625C">
        <w:t>лица, които нито са се самопреброили по електронен</w:t>
      </w:r>
      <w:r w:rsidR="00B90FC6">
        <w:t xml:space="preserve"> път</w:t>
      </w:r>
      <w:r w:rsidR="0022625C">
        <w:t>, нито са посетени</w:t>
      </w:r>
      <w:r w:rsidR="008B0BD8" w:rsidRPr="00236FFF">
        <w:t xml:space="preserve"> </w:t>
      </w:r>
      <w:r w:rsidR="008B0BD8">
        <w:t>от преброител</w:t>
      </w:r>
      <w:r w:rsidR="00086F89" w:rsidRPr="00236FFF">
        <w:t xml:space="preserve">. </w:t>
      </w:r>
      <w:r w:rsidR="00086F89">
        <w:t xml:space="preserve">Преобладават непреброените мъже </w:t>
      </w:r>
      <w:r w:rsidR="00086F89" w:rsidRPr="00236FFF">
        <w:t>(</w:t>
      </w:r>
      <w:r w:rsidR="00086F89">
        <w:t>9.</w:t>
      </w:r>
      <w:r w:rsidR="00D00B9A" w:rsidRPr="00236FFF">
        <w:t>9</w:t>
      </w:r>
      <w:r w:rsidR="00086F89" w:rsidRPr="00236FFF">
        <w:t>%</w:t>
      </w:r>
      <w:r w:rsidR="00086F89">
        <w:t>) спрямо непреброените жени (8</w:t>
      </w:r>
      <w:r w:rsidR="002F5EA4" w:rsidRPr="00236FFF">
        <w:t>.</w:t>
      </w:r>
      <w:r w:rsidR="00086F89">
        <w:t>7%)</w:t>
      </w:r>
      <w:r w:rsidR="002F5EA4" w:rsidRPr="00236FFF">
        <w:t>.</w:t>
      </w:r>
      <w:r w:rsidR="00A300D8">
        <w:t xml:space="preserve"> Най-висок е относителният дял на непреброените лица на възраст до 19 години.</w:t>
      </w:r>
    </w:p>
    <w:p w14:paraId="141861F4" w14:textId="77777777" w:rsidR="002F5EA4" w:rsidRPr="00236FFF" w:rsidRDefault="002F5EA4" w:rsidP="00086F89">
      <w:pPr>
        <w:spacing w:after="100" w:afterAutospacing="1"/>
        <w:jc w:val="both"/>
      </w:pPr>
    </w:p>
    <w:p w14:paraId="7486CDCE" w14:textId="77777777" w:rsidR="002F5EA4" w:rsidRPr="00236FFF" w:rsidRDefault="002F5EA4" w:rsidP="00086F89">
      <w:pPr>
        <w:spacing w:after="100" w:afterAutospacing="1"/>
        <w:jc w:val="both"/>
      </w:pPr>
    </w:p>
    <w:p w14:paraId="2C5A5DE9" w14:textId="77777777" w:rsidR="002F5EA4" w:rsidRPr="00236FFF" w:rsidRDefault="002F5EA4" w:rsidP="00086F89">
      <w:pPr>
        <w:spacing w:after="100" w:afterAutospacing="1"/>
        <w:jc w:val="both"/>
      </w:pPr>
    </w:p>
    <w:p w14:paraId="5D8623CF" w14:textId="77777777" w:rsidR="002F5EA4" w:rsidRPr="00236FFF" w:rsidRDefault="002F5EA4" w:rsidP="00086F89">
      <w:pPr>
        <w:spacing w:after="100" w:afterAutospacing="1"/>
        <w:jc w:val="both"/>
      </w:pPr>
    </w:p>
    <w:p w14:paraId="02779BB4" w14:textId="77777777" w:rsidR="002F5EA4" w:rsidRPr="00236FFF" w:rsidRDefault="002F5EA4" w:rsidP="00086F89">
      <w:pPr>
        <w:spacing w:after="100" w:afterAutospacing="1"/>
        <w:jc w:val="both"/>
      </w:pPr>
    </w:p>
    <w:p w14:paraId="370D095B" w14:textId="77777777" w:rsidR="002F5EA4" w:rsidRPr="00236FFF" w:rsidRDefault="002F5EA4" w:rsidP="00086F89">
      <w:pPr>
        <w:spacing w:after="100" w:afterAutospacing="1"/>
        <w:jc w:val="both"/>
      </w:pPr>
    </w:p>
    <w:p w14:paraId="78288374" w14:textId="77777777" w:rsidR="002F5EA4" w:rsidRPr="00236FFF" w:rsidRDefault="002F5EA4" w:rsidP="00086F89">
      <w:pPr>
        <w:spacing w:after="100" w:afterAutospacing="1"/>
        <w:jc w:val="both"/>
      </w:pPr>
    </w:p>
    <w:p w14:paraId="08DA41D1" w14:textId="16828FB3" w:rsidR="002F5EA4" w:rsidRPr="002F5EA4" w:rsidRDefault="002F5EA4" w:rsidP="002F5EA4">
      <w:pPr>
        <w:spacing w:after="100" w:afterAutospacing="1"/>
        <w:jc w:val="center"/>
        <w:rPr>
          <w:b/>
        </w:rPr>
      </w:pPr>
      <w:r w:rsidRPr="002F5EA4">
        <w:rPr>
          <w:b/>
        </w:rPr>
        <w:t>Фиг. 1</w:t>
      </w:r>
      <w:r w:rsidR="00087BF5">
        <w:rPr>
          <w:b/>
        </w:rPr>
        <w:t>.</w:t>
      </w:r>
      <w:r>
        <w:rPr>
          <w:b/>
        </w:rPr>
        <w:t xml:space="preserve"> </w:t>
      </w:r>
      <w:r w:rsidR="00151C9C">
        <w:rPr>
          <w:b/>
        </w:rPr>
        <w:t>Разпределение</w:t>
      </w:r>
      <w:r>
        <w:rPr>
          <w:b/>
        </w:rPr>
        <w:t xml:space="preserve"> на преброени</w:t>
      </w:r>
      <w:r w:rsidR="003D07F3">
        <w:rPr>
          <w:b/>
        </w:rPr>
        <w:t>те</w:t>
      </w:r>
      <w:r>
        <w:rPr>
          <w:b/>
        </w:rPr>
        <w:t xml:space="preserve">/непреброени лица според резултатите от контролните </w:t>
      </w:r>
      <w:r w:rsidR="00C461E7">
        <w:rPr>
          <w:b/>
        </w:rPr>
        <w:t>изследвания</w:t>
      </w:r>
      <w:r>
        <w:rPr>
          <w:b/>
        </w:rPr>
        <w:t xml:space="preserve"> по възрастови групи и пол</w:t>
      </w:r>
    </w:p>
    <w:p w14:paraId="2EFD1B3F" w14:textId="79D527D8" w:rsidR="002F5EA4" w:rsidRDefault="00AF74C5" w:rsidP="00086F89">
      <w:pPr>
        <w:spacing w:after="100" w:afterAutospacing="1"/>
        <w:jc w:val="both"/>
      </w:pPr>
      <w:r>
        <w:rPr>
          <w:noProof/>
        </w:rPr>
        <w:drawing>
          <wp:inline distT="0" distB="0" distL="0" distR="0" wp14:anchorId="016692D1" wp14:editId="776E5417">
            <wp:extent cx="6188710" cy="5848350"/>
            <wp:effectExtent l="0" t="0" r="254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209FC0" w14:textId="2C7E7BD9" w:rsidR="002F5EA4" w:rsidRDefault="002F5EA4" w:rsidP="00F47AE5">
      <w:pPr>
        <w:spacing w:after="120"/>
        <w:jc w:val="both"/>
      </w:pPr>
      <w:r>
        <w:tab/>
        <w:t>Според резултатите от контролното изследване за пълнота</w:t>
      </w:r>
      <w:r w:rsidR="00BE1E01">
        <w:t>та</w:t>
      </w:r>
      <w:r>
        <w:t xml:space="preserve"> на обхвата значителни са разликите при относителния дял на непреброените лица по местоживеене</w:t>
      </w:r>
      <w:r w:rsidR="00C461E7">
        <w:t xml:space="preserve"> </w:t>
      </w:r>
      <w:r w:rsidR="00D53E02">
        <w:t>-</w:t>
      </w:r>
      <w:r>
        <w:t xml:space="preserve"> </w:t>
      </w:r>
      <w:r w:rsidR="00C461E7">
        <w:t xml:space="preserve">в селата този дял е 5.8%, </w:t>
      </w:r>
      <w:r w:rsidR="00BE1E01">
        <w:t xml:space="preserve">докато </w:t>
      </w:r>
      <w:r w:rsidR="00C461E7">
        <w:t xml:space="preserve">в градовете е почти два пъти по-висок </w:t>
      </w:r>
      <w:r w:rsidR="00D53E02">
        <w:t>-</w:t>
      </w:r>
      <w:r w:rsidR="00C461E7">
        <w:t xml:space="preserve"> 10.5%.</w:t>
      </w:r>
    </w:p>
    <w:p w14:paraId="24A16A2E" w14:textId="3C4AF79E" w:rsidR="00A300D8" w:rsidRDefault="00A300D8" w:rsidP="00F47AE5">
      <w:pPr>
        <w:spacing w:after="120"/>
        <w:jc w:val="both"/>
      </w:pPr>
      <w:r>
        <w:tab/>
      </w:r>
      <w:r w:rsidR="00B57256">
        <w:t>При отнасяне на резултатите от контролн</w:t>
      </w:r>
      <w:r w:rsidR="002603BD">
        <w:t>ото</w:t>
      </w:r>
      <w:r w:rsidR="00B57256">
        <w:t xml:space="preserve"> изследван</w:t>
      </w:r>
      <w:r w:rsidR="002603BD">
        <w:t>е</w:t>
      </w:r>
      <w:r w:rsidR="00B57256">
        <w:t xml:space="preserve"> към общото население на страната се установява, че броят на </w:t>
      </w:r>
      <w:r w:rsidR="00004B16">
        <w:t>непреброените</w:t>
      </w:r>
      <w:r w:rsidR="00B57256">
        <w:t xml:space="preserve"> е между 573.9</w:t>
      </w:r>
      <w:r w:rsidR="008C6F2E">
        <w:t xml:space="preserve"> и 631.0 хил. лица, или 9.2% от населението на страната. </w:t>
      </w:r>
    </w:p>
    <w:p w14:paraId="19AC7FEF" w14:textId="073615AC" w:rsidR="00C70F70" w:rsidRDefault="00C70F70">
      <w:r>
        <w:br w:type="page"/>
      </w:r>
    </w:p>
    <w:p w14:paraId="0032F8B3" w14:textId="0EF79C5E" w:rsidR="00C461E7" w:rsidRPr="00C70F70" w:rsidRDefault="00C70F70" w:rsidP="002714B2">
      <w:pPr>
        <w:spacing w:after="100" w:afterAutospacing="1"/>
        <w:jc w:val="center"/>
        <w:rPr>
          <w:b/>
        </w:rPr>
      </w:pPr>
      <w:r w:rsidRPr="00C70F70">
        <w:rPr>
          <w:b/>
        </w:rPr>
        <w:lastRenderedPageBreak/>
        <w:t>Таблица 1. Стохастична точност</w:t>
      </w:r>
      <w:r w:rsidR="001F1A7F">
        <w:rPr>
          <w:rStyle w:val="FootnoteReference"/>
          <w:b/>
        </w:rPr>
        <w:footnoteReference w:id="1"/>
      </w:r>
      <w:r w:rsidR="001F1A7F" w:rsidRPr="00C70F70">
        <w:rPr>
          <w:b/>
        </w:rPr>
        <w:t xml:space="preserve"> </w:t>
      </w:r>
      <w:r w:rsidRPr="00C70F70">
        <w:rPr>
          <w:b/>
        </w:rPr>
        <w:t xml:space="preserve"> на резултатите от контролното изследване за пълнотата на обхвата на населението при преброяването към 7.09.2021 г</w:t>
      </w:r>
      <w:r w:rsidR="00004B16">
        <w:rPr>
          <w:b/>
        </w:rPr>
        <w:t>.</w:t>
      </w:r>
      <w:r w:rsidRPr="00C70F70">
        <w:rPr>
          <w:b/>
        </w:rPr>
        <w:t xml:space="preserve"> по отношение на непреброените лица по пол</w:t>
      </w:r>
    </w:p>
    <w:p w14:paraId="0C2BBC9C" w14:textId="3516FEE9" w:rsidR="00C70F70" w:rsidRDefault="00C70F70" w:rsidP="00086F89">
      <w:pPr>
        <w:spacing w:after="100" w:afterAutospacing="1"/>
        <w:jc w:val="both"/>
        <w:rPr>
          <w:rFonts w:eastAsiaTheme="minorHAnsi"/>
          <w:lang w:eastAsia="en-US"/>
        </w:rPr>
      </w:pPr>
      <w:r>
        <w:fldChar w:fldCharType="begin"/>
      </w:r>
      <w:r>
        <w:instrText xml:space="preserve"> LINK Excel.Sheet.12 "Book10" "Sheet8!R76C10:R83C15" \a \f 4 \h  \* MERGEFORMAT </w:instrText>
      </w:r>
      <w:r>
        <w:fldChar w:fldCharType="separate"/>
      </w: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240"/>
        <w:gridCol w:w="1240"/>
        <w:gridCol w:w="1240"/>
        <w:gridCol w:w="1240"/>
        <w:gridCol w:w="1380"/>
      </w:tblGrid>
      <w:tr w:rsidR="00C70F70" w:rsidRPr="00C70F70" w14:paraId="48A0C65A" w14:textId="77777777" w:rsidTr="00C70F70">
        <w:trPr>
          <w:trHeight w:val="300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B4F8" w14:textId="5E44B049" w:rsidR="00C70F70" w:rsidRPr="00C70F70" w:rsidRDefault="00C70F70" w:rsidP="00C70F70">
            <w:pPr>
              <w:jc w:val="center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7EF0" w14:textId="77777777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Оценка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9CCC" w14:textId="77777777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Стандартна грешка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0F42" w14:textId="77777777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Доверителен интервал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425F5" w14:textId="77777777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Коефициент на вариация</w:t>
            </w:r>
          </w:p>
        </w:tc>
      </w:tr>
      <w:tr w:rsidR="00C70F70" w:rsidRPr="00C70F70" w14:paraId="55C65784" w14:textId="77777777" w:rsidTr="00C70F70">
        <w:trPr>
          <w:trHeight w:val="600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33D3" w14:textId="77777777" w:rsidR="00C70F70" w:rsidRPr="00C70F70" w:rsidRDefault="00C70F70" w:rsidP="00C70F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15BF" w14:textId="77777777" w:rsidR="00C70F70" w:rsidRPr="00C70F70" w:rsidRDefault="00C70F70" w:rsidP="00C70F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1008" w14:textId="77777777" w:rsidR="00C70F70" w:rsidRPr="00C70F70" w:rsidRDefault="00C70F70" w:rsidP="00C70F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0654" w14:textId="77777777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долна граница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B56E" w14:textId="77777777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горна граница</w:t>
            </w: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0E32F9" w14:textId="77777777" w:rsidR="00C70F70" w:rsidRPr="00C70F70" w:rsidRDefault="00C70F70" w:rsidP="00C70F70">
            <w:pPr>
              <w:rPr>
                <w:color w:val="000000"/>
                <w:sz w:val="22"/>
                <w:szCs w:val="22"/>
              </w:rPr>
            </w:pPr>
          </w:p>
        </w:tc>
      </w:tr>
      <w:tr w:rsidR="00C70F70" w:rsidRPr="00C70F70" w14:paraId="2414857D" w14:textId="77777777" w:rsidTr="00C70F70">
        <w:trPr>
          <w:trHeight w:val="6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53B9" w14:textId="77777777" w:rsidR="00C70F70" w:rsidRPr="00C70F70" w:rsidRDefault="00C70F70" w:rsidP="00C70F70">
            <w:pPr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Относителен дял на непреброените лица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A1D9" w14:textId="4E72DE79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C70F70">
              <w:rPr>
                <w:color w:val="000000"/>
                <w:sz w:val="22"/>
                <w:szCs w:val="22"/>
              </w:rPr>
              <w:t>0924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B9CF" w14:textId="487F1FAC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C70F70">
              <w:rPr>
                <w:color w:val="000000"/>
                <w:sz w:val="22"/>
                <w:szCs w:val="22"/>
              </w:rPr>
              <w:t>0022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E19C" w14:textId="18439378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C70F70">
              <w:rPr>
                <w:color w:val="000000"/>
                <w:sz w:val="22"/>
                <w:szCs w:val="22"/>
              </w:rPr>
              <w:t>0880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17D8" w14:textId="2170FA74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C70F70">
              <w:rPr>
                <w:color w:val="000000"/>
                <w:sz w:val="22"/>
                <w:szCs w:val="22"/>
              </w:rPr>
              <w:t>0968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0867F" w14:textId="1F9B45DD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C70F70">
              <w:rPr>
                <w:color w:val="000000"/>
                <w:sz w:val="22"/>
                <w:szCs w:val="22"/>
              </w:rPr>
              <w:t>0242</w:t>
            </w:r>
          </w:p>
        </w:tc>
      </w:tr>
      <w:tr w:rsidR="00C70F70" w:rsidRPr="00C70F70" w14:paraId="227B91AE" w14:textId="77777777" w:rsidTr="00C70F70">
        <w:trPr>
          <w:trHeight w:val="6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CD99" w14:textId="77777777" w:rsidR="00C70F70" w:rsidRPr="00C70F70" w:rsidRDefault="00C70F70" w:rsidP="00C70F70">
            <w:pPr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Брой на непреброените лица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4178" w14:textId="77777777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602436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7F19" w14:textId="77777777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14560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A824" w14:textId="77777777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573898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408D" w14:textId="77777777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630974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9220A" w14:textId="352AEA76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C70F70">
              <w:rPr>
                <w:color w:val="000000"/>
                <w:sz w:val="22"/>
                <w:szCs w:val="22"/>
              </w:rPr>
              <w:t>0242</w:t>
            </w:r>
          </w:p>
        </w:tc>
      </w:tr>
      <w:tr w:rsidR="00C70F70" w:rsidRPr="00C70F70" w14:paraId="25291B89" w14:textId="77777777" w:rsidTr="00C70F70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94F4" w14:textId="77777777" w:rsidR="00C70F70" w:rsidRPr="00C70F70" w:rsidRDefault="00C70F70" w:rsidP="00C70F70">
            <w:pPr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Относителен дял на непреброените мъже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3F30" w14:textId="19FAFBCC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C70F70">
              <w:rPr>
                <w:color w:val="000000"/>
                <w:sz w:val="22"/>
                <w:szCs w:val="22"/>
              </w:rPr>
              <w:t>0985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F9AA" w14:textId="007B9816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C70F70">
              <w:rPr>
                <w:color w:val="000000"/>
                <w:sz w:val="22"/>
                <w:szCs w:val="22"/>
              </w:rPr>
              <w:t>0033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D7CE" w14:textId="573611D6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C70F70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ED27" w14:textId="39B41E20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C70F70">
              <w:rPr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6B98C" w14:textId="39BF6418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C70F70">
              <w:rPr>
                <w:color w:val="000000"/>
                <w:sz w:val="22"/>
                <w:szCs w:val="22"/>
              </w:rPr>
              <w:t>0336</w:t>
            </w:r>
          </w:p>
        </w:tc>
      </w:tr>
      <w:tr w:rsidR="00C70F70" w:rsidRPr="00C70F70" w14:paraId="5D5EF9C9" w14:textId="77777777" w:rsidTr="00C70F70">
        <w:trPr>
          <w:trHeight w:val="6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0AEC" w14:textId="77777777" w:rsidR="00C70F70" w:rsidRPr="00C70F70" w:rsidRDefault="00C70F70" w:rsidP="00C70F70">
            <w:pPr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Брой на непреброените мъже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C366" w14:textId="77777777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313190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D45C" w14:textId="77777777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10849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78A7" w14:textId="77777777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291924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9774" w14:textId="77777777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334456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00F7D" w14:textId="1E2A4FC4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C70F70">
              <w:rPr>
                <w:color w:val="000000"/>
                <w:sz w:val="22"/>
                <w:szCs w:val="22"/>
              </w:rPr>
              <w:t>0346</w:t>
            </w:r>
          </w:p>
        </w:tc>
      </w:tr>
      <w:tr w:rsidR="00C70F70" w:rsidRPr="00C70F70" w14:paraId="1F763C80" w14:textId="77777777" w:rsidTr="00C70F70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89E2" w14:textId="77777777" w:rsidR="00C70F70" w:rsidRPr="00C70F70" w:rsidRDefault="00C70F70" w:rsidP="00C70F70">
            <w:pPr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Относителен дял на непреброените жени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723B" w14:textId="5DFE5E93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C70F70">
              <w:rPr>
                <w:color w:val="000000"/>
                <w:sz w:val="22"/>
                <w:szCs w:val="22"/>
              </w:rPr>
              <w:t>0866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EDB8" w14:textId="16ABDE9B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C70F70">
              <w:rPr>
                <w:color w:val="000000"/>
                <w:sz w:val="22"/>
                <w:szCs w:val="22"/>
              </w:rPr>
              <w:t>0031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6CBB" w14:textId="21FD6C80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C70F70">
              <w:rPr>
                <w:color w:val="000000"/>
                <w:sz w:val="22"/>
                <w:szCs w:val="22"/>
              </w:rPr>
              <w:t>0806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274F" w14:textId="0E83CA41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C70F70">
              <w:rPr>
                <w:color w:val="000000"/>
                <w:sz w:val="22"/>
                <w:szCs w:val="22"/>
              </w:rPr>
              <w:t>0926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69F8AF" w14:textId="2E70ACD7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C70F70">
              <w:rPr>
                <w:color w:val="000000"/>
                <w:sz w:val="22"/>
                <w:szCs w:val="22"/>
              </w:rPr>
              <w:t>0356</w:t>
            </w:r>
          </w:p>
        </w:tc>
      </w:tr>
      <w:tr w:rsidR="00C70F70" w:rsidRPr="00C70F70" w14:paraId="6D5E85EC" w14:textId="77777777" w:rsidTr="00C70F70">
        <w:trPr>
          <w:trHeight w:val="6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B5C5" w14:textId="77777777" w:rsidR="00C70F70" w:rsidRPr="00C70F70" w:rsidRDefault="00C70F70" w:rsidP="00C70F70">
            <w:pPr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Брой на непреброените жени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140A" w14:textId="77777777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289246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BCCA" w14:textId="77777777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10551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86A5" w14:textId="77777777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268566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4C0C" w14:textId="77777777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309926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D359D" w14:textId="219DF036" w:rsidR="00C70F70" w:rsidRPr="00C70F70" w:rsidRDefault="00C70F70" w:rsidP="00C70F70">
            <w:pPr>
              <w:jc w:val="right"/>
              <w:rPr>
                <w:color w:val="000000"/>
                <w:sz w:val="22"/>
                <w:szCs w:val="22"/>
              </w:rPr>
            </w:pPr>
            <w:r w:rsidRPr="00C70F70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C70F70">
              <w:rPr>
                <w:color w:val="000000"/>
                <w:sz w:val="22"/>
                <w:szCs w:val="22"/>
              </w:rPr>
              <w:t>0365</w:t>
            </w:r>
          </w:p>
        </w:tc>
      </w:tr>
    </w:tbl>
    <w:p w14:paraId="5E80136B" w14:textId="5A14E72D" w:rsidR="00086F89" w:rsidRDefault="00C70F70" w:rsidP="00086F89">
      <w:pPr>
        <w:spacing w:after="100" w:afterAutospacing="1"/>
        <w:jc w:val="both"/>
      </w:pPr>
      <w:r>
        <w:fldChar w:fldCharType="end"/>
      </w:r>
    </w:p>
    <w:p w14:paraId="24222F66" w14:textId="1860FB32" w:rsidR="00C70F70" w:rsidRDefault="00C70F70" w:rsidP="00C70F70">
      <w:pPr>
        <w:spacing w:after="100" w:afterAutospacing="1"/>
        <w:jc w:val="both"/>
        <w:rPr>
          <w:b/>
        </w:rPr>
      </w:pPr>
      <w:r w:rsidRPr="00EF15A2">
        <w:rPr>
          <w:b/>
        </w:rPr>
        <w:t>1.</w:t>
      </w:r>
      <w:r>
        <w:rPr>
          <w:b/>
        </w:rPr>
        <w:t>2</w:t>
      </w:r>
      <w:r w:rsidRPr="00EF15A2">
        <w:rPr>
          <w:b/>
        </w:rPr>
        <w:t xml:space="preserve">. </w:t>
      </w:r>
      <w:r>
        <w:rPr>
          <w:b/>
        </w:rPr>
        <w:t>Грешки при определяне на обичайното местоживеене</w:t>
      </w:r>
    </w:p>
    <w:p w14:paraId="613E3373" w14:textId="0C1709E6" w:rsidR="00C70F70" w:rsidRDefault="00C70F70" w:rsidP="009806C0">
      <w:pPr>
        <w:spacing w:after="100" w:afterAutospacing="1"/>
        <w:jc w:val="both"/>
      </w:pPr>
      <w:r>
        <w:rPr>
          <w:b/>
        </w:rPr>
        <w:tab/>
      </w:r>
      <w:r w:rsidR="009806C0">
        <w:t xml:space="preserve">Съгласно методологията на преброяването лицата се преброяват на принципа на тяхното „обичайно местоживеене“ - </w:t>
      </w:r>
      <w:r w:rsidR="009806C0" w:rsidRPr="009806C0">
        <w:t>мястото, в което едно лице</w:t>
      </w:r>
      <w:r w:rsidR="009806C0">
        <w:t xml:space="preserve"> </w:t>
      </w:r>
      <w:r w:rsidR="009806C0" w:rsidRPr="009806C0">
        <w:t>обикновено прекарва дневния период на почивка (нощуване) независимо от временно</w:t>
      </w:r>
      <w:r w:rsidR="009806C0">
        <w:t xml:space="preserve"> </w:t>
      </w:r>
      <w:r w:rsidR="009806C0" w:rsidRPr="009806C0">
        <w:t>отсъствие поради ваканция, летуване, посещения при приятели и роднини, работа,</w:t>
      </w:r>
      <w:r w:rsidR="009806C0">
        <w:t xml:space="preserve"> </w:t>
      </w:r>
      <w:r w:rsidR="009806C0" w:rsidRPr="009806C0">
        <w:t>медицинско лечение, религиозно поклонение и други</w:t>
      </w:r>
      <w:r w:rsidR="009806C0">
        <w:t xml:space="preserve">. По време на контролното изследване за пълнотата на обхвата са установени 326 случая на неправилно преброени лица по този признак. Преобладават неправилно </w:t>
      </w:r>
      <w:r w:rsidR="00E27F86">
        <w:t>отнесе</w:t>
      </w:r>
      <w:r w:rsidR="00065DC2">
        <w:t>ни</w:t>
      </w:r>
      <w:r w:rsidR="00E27F86">
        <w:t xml:space="preserve">те по обичайно местоживеене </w:t>
      </w:r>
      <w:r w:rsidR="009806C0">
        <w:t>лица във възрастовата група 20</w:t>
      </w:r>
      <w:r w:rsidR="00065DC2">
        <w:t xml:space="preserve"> </w:t>
      </w:r>
      <w:r w:rsidR="009806C0">
        <w:t>-</w:t>
      </w:r>
      <w:r w:rsidR="00065DC2">
        <w:t xml:space="preserve"> </w:t>
      </w:r>
      <w:r w:rsidR="009806C0">
        <w:t>39 години (2.</w:t>
      </w:r>
      <w:r w:rsidR="00E27F86" w:rsidRPr="00236FFF">
        <w:t>5</w:t>
      </w:r>
      <w:r w:rsidR="009806C0">
        <w:t>% от проверените лица), следв</w:t>
      </w:r>
      <w:r w:rsidR="009806C0" w:rsidRPr="00DF6054">
        <w:t>а</w:t>
      </w:r>
      <w:r w:rsidR="00DF6054">
        <w:t>т</w:t>
      </w:r>
      <w:r w:rsidR="009806C0">
        <w:t xml:space="preserve"> лицата на възраст 0</w:t>
      </w:r>
      <w:r w:rsidR="00065DC2">
        <w:t xml:space="preserve"> </w:t>
      </w:r>
      <w:r w:rsidR="009806C0">
        <w:t>-</w:t>
      </w:r>
      <w:r w:rsidR="00065DC2">
        <w:t xml:space="preserve"> </w:t>
      </w:r>
      <w:r w:rsidR="009806C0">
        <w:t>19 години (</w:t>
      </w:r>
      <w:r w:rsidR="00E27F86" w:rsidRPr="00236FFF">
        <w:t xml:space="preserve">2.2%). </w:t>
      </w:r>
      <w:r w:rsidR="00E27F86">
        <w:t>Относителният дял на този показател при мъжете (1.8%) е малко по-висок от</w:t>
      </w:r>
      <w:r w:rsidR="00065DC2">
        <w:t>колкото</w:t>
      </w:r>
      <w:r w:rsidR="00E27F86">
        <w:t xml:space="preserve"> при жените (1.6%)</w:t>
      </w:r>
      <w:r w:rsidR="00E27F86" w:rsidRPr="00236FFF">
        <w:t xml:space="preserve">. </w:t>
      </w:r>
      <w:r w:rsidR="00065DC2">
        <w:t xml:space="preserve">Неправилно е определено обичайното местоживеене на 2.1% от живеещите в градовете и 0.9% от живеещите в селата. </w:t>
      </w:r>
    </w:p>
    <w:p w14:paraId="55779EEC" w14:textId="4D1A50A9" w:rsidR="00151C9C" w:rsidRDefault="00151C9C">
      <w:r>
        <w:br w:type="page"/>
      </w:r>
    </w:p>
    <w:p w14:paraId="05953D9D" w14:textId="0B5030EC" w:rsidR="00151C9C" w:rsidRPr="00E27F86" w:rsidRDefault="00151C9C" w:rsidP="00151C9C">
      <w:pPr>
        <w:spacing w:after="100" w:afterAutospacing="1"/>
        <w:jc w:val="center"/>
      </w:pPr>
      <w:r w:rsidRPr="002F5EA4">
        <w:rPr>
          <w:b/>
        </w:rPr>
        <w:lastRenderedPageBreak/>
        <w:t xml:space="preserve">Фиг. </w:t>
      </w:r>
      <w:r>
        <w:rPr>
          <w:b/>
        </w:rPr>
        <w:t>2</w:t>
      </w:r>
      <w:r w:rsidR="00B415F3">
        <w:rPr>
          <w:b/>
        </w:rPr>
        <w:t>.</w:t>
      </w:r>
      <w:r>
        <w:rPr>
          <w:b/>
        </w:rPr>
        <w:t xml:space="preserve"> Разпределение на неправилно отнесените лица по признака </w:t>
      </w:r>
      <w:r w:rsidR="002A6719">
        <w:rPr>
          <w:b/>
        </w:rPr>
        <w:t>„</w:t>
      </w:r>
      <w:r>
        <w:rPr>
          <w:b/>
        </w:rPr>
        <w:t>обичайно местоживеене</w:t>
      </w:r>
      <w:r w:rsidR="002A6719">
        <w:rPr>
          <w:b/>
        </w:rPr>
        <w:t>“</w:t>
      </w:r>
      <w:r>
        <w:rPr>
          <w:b/>
        </w:rPr>
        <w:t xml:space="preserve"> по възраст, местоживеене</w:t>
      </w:r>
      <w:r w:rsidR="00065DC2">
        <w:rPr>
          <w:b/>
        </w:rPr>
        <w:t>,</w:t>
      </w:r>
      <w:r>
        <w:rPr>
          <w:b/>
        </w:rPr>
        <w:t xml:space="preserve"> пол и начин на преброяване</w:t>
      </w:r>
    </w:p>
    <w:p w14:paraId="5A0DCC09" w14:textId="0FCD7ADB" w:rsidR="00086F89" w:rsidRDefault="00391ECE" w:rsidP="00086F89">
      <w:pPr>
        <w:spacing w:after="100" w:afterAutospacing="1"/>
        <w:jc w:val="both"/>
      </w:pPr>
      <w:r>
        <w:rPr>
          <w:noProof/>
        </w:rPr>
        <w:drawing>
          <wp:inline distT="0" distB="0" distL="0" distR="0" wp14:anchorId="58EED10A" wp14:editId="2D019B23">
            <wp:extent cx="6067425" cy="391477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D446BB6" w14:textId="6243B105" w:rsidR="00086F89" w:rsidRDefault="00086F89" w:rsidP="00086F89">
      <w:pPr>
        <w:spacing w:after="100" w:afterAutospacing="1"/>
        <w:jc w:val="both"/>
      </w:pPr>
    </w:p>
    <w:p w14:paraId="2CAA5769" w14:textId="6A2881F0" w:rsidR="002603BD" w:rsidRDefault="002603BD" w:rsidP="00F47AE5">
      <w:pPr>
        <w:spacing w:after="100" w:afterAutospacing="1"/>
        <w:jc w:val="both"/>
      </w:pPr>
      <w:r w:rsidRPr="002714B2">
        <w:tab/>
      </w:r>
      <w:r>
        <w:t>Резултатите от контролно</w:t>
      </w:r>
      <w:r w:rsidR="00037B16">
        <w:t>то</w:t>
      </w:r>
      <w:r>
        <w:t xml:space="preserve"> изследване показват, че неправилно отнасяне по обичайно местоживеене са допуснали предимно самопреброилите се по електронен път лица (3.1%) в сравнение с преброените от преброител (1.4%). </w:t>
      </w:r>
    </w:p>
    <w:p w14:paraId="10E8FCA8" w14:textId="6F9F5D66" w:rsidR="002603BD" w:rsidRDefault="002603BD" w:rsidP="00F47AE5">
      <w:pPr>
        <w:spacing w:after="100" w:afterAutospacing="1"/>
        <w:ind w:firstLine="708"/>
        <w:jc w:val="both"/>
      </w:pPr>
      <w:r>
        <w:t xml:space="preserve">При </w:t>
      </w:r>
      <w:r w:rsidR="00FA3AD4">
        <w:t xml:space="preserve">отнасяне </w:t>
      </w:r>
      <w:r>
        <w:t>на резултатите към цялото население на страната се установява, че относителният дял на неправилно отнесените по обичайно местоживеене лица е между 1.7 и 2</w:t>
      </w:r>
      <w:r w:rsidR="00911E45">
        <w:t>.</w:t>
      </w:r>
      <w:r>
        <w:t xml:space="preserve">2%.   </w:t>
      </w:r>
    </w:p>
    <w:p w14:paraId="77578305" w14:textId="509E2821" w:rsidR="00911E45" w:rsidRDefault="00911E45">
      <w:pPr>
        <w:spacing w:after="160" w:line="259" w:lineRule="auto"/>
      </w:pPr>
      <w:r>
        <w:br w:type="page"/>
      </w:r>
    </w:p>
    <w:p w14:paraId="5E764776" w14:textId="77777777" w:rsidR="00911E45" w:rsidRDefault="00911E45" w:rsidP="002603BD">
      <w:pPr>
        <w:ind w:firstLine="708"/>
        <w:jc w:val="both"/>
      </w:pPr>
    </w:p>
    <w:p w14:paraId="665AD743" w14:textId="468A95BC" w:rsidR="002603BD" w:rsidRDefault="002603BD" w:rsidP="002714B2">
      <w:pPr>
        <w:ind w:firstLine="708"/>
        <w:contextualSpacing/>
        <w:jc w:val="center"/>
        <w:rPr>
          <w:b/>
        </w:rPr>
      </w:pPr>
      <w:r w:rsidRPr="00C70F70">
        <w:rPr>
          <w:b/>
        </w:rPr>
        <w:t xml:space="preserve">Таблица </w:t>
      </w:r>
      <w:r>
        <w:rPr>
          <w:b/>
        </w:rPr>
        <w:t>2</w:t>
      </w:r>
      <w:r w:rsidRPr="00C70F70">
        <w:rPr>
          <w:b/>
        </w:rPr>
        <w:t>. Стохастична точност</w:t>
      </w:r>
      <w:r w:rsidR="001F1A7F">
        <w:rPr>
          <w:b/>
          <w:lang w:val="en-US"/>
        </w:rPr>
        <w:t xml:space="preserve"> </w:t>
      </w:r>
      <w:r w:rsidRPr="00C70F70">
        <w:rPr>
          <w:b/>
        </w:rPr>
        <w:t>на резултатите от контролното изследване за пълнотата на обхвата на населението при преброяването към 7.09.2021 г</w:t>
      </w:r>
      <w:r w:rsidR="00AB2C68">
        <w:rPr>
          <w:b/>
        </w:rPr>
        <w:t>.</w:t>
      </w:r>
      <w:r w:rsidRPr="00C70F70">
        <w:rPr>
          <w:b/>
        </w:rPr>
        <w:t xml:space="preserve"> по отношение на </w:t>
      </w:r>
      <w:r w:rsidRPr="002603BD">
        <w:rPr>
          <w:b/>
        </w:rPr>
        <w:t>неправилно отнесените по обичайно местоживеене по</w:t>
      </w:r>
      <w:r w:rsidRPr="00C70F70">
        <w:rPr>
          <w:b/>
        </w:rPr>
        <w:t xml:space="preserve"> пол</w:t>
      </w:r>
    </w:p>
    <w:p w14:paraId="6E574F74" w14:textId="77777777" w:rsidR="00E54756" w:rsidRDefault="00E54756" w:rsidP="00911E45">
      <w:pPr>
        <w:ind w:firstLine="708"/>
        <w:contextualSpacing/>
        <w:jc w:val="both"/>
        <w:rPr>
          <w:b/>
        </w:rPr>
      </w:pP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239"/>
        <w:gridCol w:w="1240"/>
        <w:gridCol w:w="1211"/>
        <w:gridCol w:w="1340"/>
        <w:gridCol w:w="1353"/>
      </w:tblGrid>
      <w:tr w:rsidR="002603BD" w14:paraId="64F8C277" w14:textId="77777777" w:rsidTr="00FA3AD4">
        <w:trPr>
          <w:trHeight w:val="300"/>
        </w:trPr>
        <w:tc>
          <w:tcPr>
            <w:tcW w:w="3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9F10" w14:textId="77777777" w:rsidR="002603BD" w:rsidRPr="00911E45" w:rsidRDefault="002603BD" w:rsidP="00911E45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038D" w14:textId="77777777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Оценка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10CB" w14:textId="77777777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Стандартна грешка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E3B0" w14:textId="77777777" w:rsidR="002603BD" w:rsidRPr="00911E45" w:rsidRDefault="002603BD" w:rsidP="00911E45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Доверителен интервал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B834B" w14:textId="77777777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Коефициент на вариация</w:t>
            </w:r>
          </w:p>
        </w:tc>
      </w:tr>
      <w:tr w:rsidR="002603BD" w14:paraId="31B6FA4C" w14:textId="77777777" w:rsidTr="00FA3AD4">
        <w:trPr>
          <w:trHeight w:val="615"/>
        </w:trPr>
        <w:tc>
          <w:tcPr>
            <w:tcW w:w="32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307D" w14:textId="77777777" w:rsidR="002603BD" w:rsidRPr="00911E45" w:rsidRDefault="002603BD" w:rsidP="00911E45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FC69" w14:textId="77777777" w:rsidR="002603BD" w:rsidRPr="00911E45" w:rsidRDefault="002603BD" w:rsidP="00911E45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092F" w14:textId="77777777" w:rsidR="002603BD" w:rsidRPr="00911E45" w:rsidRDefault="002603BD" w:rsidP="00911E45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1D08" w14:textId="77777777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долна граница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5DEC" w14:textId="77777777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горна граница</w:t>
            </w:r>
          </w:p>
        </w:tc>
        <w:tc>
          <w:tcPr>
            <w:tcW w:w="13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081268" w14:textId="77777777" w:rsidR="002603BD" w:rsidRPr="00911E45" w:rsidRDefault="002603BD" w:rsidP="00911E45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2603BD" w14:paraId="4F0AACA0" w14:textId="77777777" w:rsidTr="00FA3AD4">
        <w:trPr>
          <w:trHeight w:val="743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F945" w14:textId="77777777" w:rsidR="002603BD" w:rsidRPr="00911E45" w:rsidRDefault="002603BD" w:rsidP="00911E45">
            <w:pPr>
              <w:contextualSpacing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Относителен дял на неправилно отнесените по обичайно местоживеене лица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A6BB" w14:textId="043379FE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911E45">
              <w:rPr>
                <w:color w:val="000000"/>
                <w:sz w:val="22"/>
                <w:szCs w:val="22"/>
              </w:rPr>
              <w:t>0194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2589" w14:textId="18291C7D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911E45">
              <w:rPr>
                <w:color w:val="000000"/>
                <w:sz w:val="22"/>
                <w:szCs w:val="22"/>
              </w:rPr>
              <w:t>0011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A4D3" w14:textId="54F232DF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911E45">
              <w:rPr>
                <w:color w:val="000000"/>
                <w:sz w:val="22"/>
                <w:szCs w:val="22"/>
              </w:rPr>
              <w:t>0173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2B5C" w14:textId="279D7914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911E45">
              <w:rPr>
                <w:color w:val="000000"/>
                <w:sz w:val="22"/>
                <w:szCs w:val="22"/>
              </w:rPr>
              <w:t>0216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85A3C" w14:textId="6916AC1F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911E45">
              <w:rPr>
                <w:color w:val="000000"/>
                <w:sz w:val="22"/>
                <w:szCs w:val="22"/>
              </w:rPr>
              <w:t>0565</w:t>
            </w:r>
          </w:p>
        </w:tc>
      </w:tr>
      <w:tr w:rsidR="002603BD" w14:paraId="705F37DD" w14:textId="77777777" w:rsidTr="00FA3AD4">
        <w:trPr>
          <w:trHeight w:val="536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677D" w14:textId="77777777" w:rsidR="002603BD" w:rsidRPr="00911E45" w:rsidRDefault="002603BD" w:rsidP="00911E45">
            <w:pPr>
              <w:contextualSpacing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Брой на неправилно отнесените по обичайно местоживеене лица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1FCB" w14:textId="77777777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126564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927A" w14:textId="77777777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7157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2318" w14:textId="77777777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112535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2237" w14:textId="77777777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140592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8714B" w14:textId="23082151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911E45">
              <w:rPr>
                <w:color w:val="000000"/>
                <w:sz w:val="22"/>
                <w:szCs w:val="22"/>
              </w:rPr>
              <w:t>0565</w:t>
            </w:r>
          </w:p>
        </w:tc>
      </w:tr>
      <w:tr w:rsidR="002603BD" w14:paraId="77D7C6B8" w14:textId="77777777" w:rsidTr="00FA3AD4">
        <w:trPr>
          <w:trHeight w:val="846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0F86" w14:textId="77777777" w:rsidR="002603BD" w:rsidRPr="00911E45" w:rsidRDefault="002603BD" w:rsidP="00911E45">
            <w:pPr>
              <w:contextualSpacing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Относителен дял на неправилно отнесените по обичайно местоживеене мъже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536E" w14:textId="488C1EFB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911E45">
              <w:rPr>
                <w:color w:val="000000"/>
                <w:sz w:val="22"/>
                <w:szCs w:val="22"/>
              </w:rPr>
              <w:t>0209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954E" w14:textId="430B8E4D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911E45">
              <w:rPr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8BDA" w14:textId="308E27A2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911E45">
              <w:rPr>
                <w:color w:val="000000"/>
                <w:sz w:val="22"/>
                <w:szCs w:val="22"/>
              </w:rPr>
              <w:t>0177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2515" w14:textId="21144D4B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911E45">
              <w:rPr>
                <w:color w:val="000000"/>
                <w:sz w:val="22"/>
                <w:szCs w:val="22"/>
              </w:rPr>
              <w:t>0241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545E9" w14:textId="69DF68E5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911E45">
              <w:rPr>
                <w:color w:val="000000"/>
                <w:sz w:val="22"/>
                <w:szCs w:val="22"/>
              </w:rPr>
              <w:t>0776</w:t>
            </w:r>
          </w:p>
        </w:tc>
      </w:tr>
      <w:tr w:rsidR="002603BD" w14:paraId="68DC25A1" w14:textId="77777777" w:rsidTr="00FA3AD4">
        <w:trPr>
          <w:trHeight w:val="5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8133" w14:textId="77777777" w:rsidR="002603BD" w:rsidRPr="00911E45" w:rsidRDefault="002603BD" w:rsidP="00911E45">
            <w:pPr>
              <w:contextualSpacing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Брой на неправилно отнесените по обичайно местоживеене мъже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3ADA" w14:textId="77777777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66405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6EF4" w14:textId="77777777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5185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2B22" w14:textId="77777777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56242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7C70" w14:textId="77777777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76568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09A4C" w14:textId="24D73F2A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911E45">
              <w:rPr>
                <w:color w:val="000000"/>
                <w:sz w:val="22"/>
                <w:szCs w:val="22"/>
              </w:rPr>
              <w:t>0781</w:t>
            </w:r>
          </w:p>
        </w:tc>
      </w:tr>
      <w:tr w:rsidR="002603BD" w14:paraId="256B621E" w14:textId="77777777" w:rsidTr="00FA3AD4">
        <w:trPr>
          <w:trHeight w:val="54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9164" w14:textId="77777777" w:rsidR="002603BD" w:rsidRPr="00911E45" w:rsidRDefault="002603BD" w:rsidP="00911E45">
            <w:pPr>
              <w:contextualSpacing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Относителен дял на неправилно отнесените по обичайно местоживеене жени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857D" w14:textId="1E294E39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911E45">
              <w:rPr>
                <w:color w:val="000000"/>
                <w:sz w:val="22"/>
                <w:szCs w:val="22"/>
              </w:rPr>
              <w:t>0180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F649" w14:textId="7CBAEA6D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911E45">
              <w:rPr>
                <w:color w:val="000000"/>
                <w:sz w:val="22"/>
                <w:szCs w:val="22"/>
              </w:rPr>
              <w:t>0015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1B52" w14:textId="52376DC1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911E45">
              <w:rPr>
                <w:color w:val="000000"/>
                <w:sz w:val="22"/>
                <w:szCs w:val="22"/>
              </w:rPr>
              <w:t>0151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F99A" w14:textId="7A17D71C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911E45">
              <w:rPr>
                <w:color w:val="000000"/>
                <w:sz w:val="22"/>
                <w:szCs w:val="22"/>
              </w:rPr>
              <w:t>0209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483023" w14:textId="5B81617B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911E45">
              <w:rPr>
                <w:color w:val="000000"/>
                <w:sz w:val="22"/>
                <w:szCs w:val="22"/>
              </w:rPr>
              <w:t>0830</w:t>
            </w:r>
          </w:p>
        </w:tc>
      </w:tr>
      <w:tr w:rsidR="002603BD" w14:paraId="357CAD81" w14:textId="77777777" w:rsidTr="00FA3AD4">
        <w:trPr>
          <w:trHeight w:val="34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E39B" w14:textId="77777777" w:rsidR="002603BD" w:rsidRPr="00911E45" w:rsidRDefault="002603BD" w:rsidP="00911E45">
            <w:pPr>
              <w:contextualSpacing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Брой на неправилно отнесените по обичайно местоживеене жени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6875" w14:textId="77777777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60159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1E5B" w14:textId="77777777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5017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5855" w14:textId="77777777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50325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9576" w14:textId="77777777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69992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7AEE1" w14:textId="5AE9831A" w:rsidR="002603BD" w:rsidRPr="00911E45" w:rsidRDefault="002603BD" w:rsidP="00911E45">
            <w:pPr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911E45"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 w:rsidRPr="00911E45">
              <w:rPr>
                <w:color w:val="000000"/>
                <w:sz w:val="22"/>
                <w:szCs w:val="22"/>
              </w:rPr>
              <w:t>0834</w:t>
            </w:r>
          </w:p>
        </w:tc>
      </w:tr>
    </w:tbl>
    <w:p w14:paraId="16D9432D" w14:textId="77777777" w:rsidR="002603BD" w:rsidRDefault="002603BD" w:rsidP="002603BD">
      <w:pPr>
        <w:ind w:firstLine="708"/>
        <w:jc w:val="both"/>
        <w:rPr>
          <w:b/>
        </w:rPr>
      </w:pPr>
    </w:p>
    <w:p w14:paraId="4D27B37D" w14:textId="77777777" w:rsidR="00911E45" w:rsidRDefault="00911E45" w:rsidP="002603BD">
      <w:pPr>
        <w:ind w:firstLine="708"/>
        <w:jc w:val="both"/>
      </w:pPr>
    </w:p>
    <w:p w14:paraId="31E5880C" w14:textId="1706C173" w:rsidR="00911E45" w:rsidRPr="00911E45" w:rsidRDefault="00911E45" w:rsidP="00911E45">
      <w:pPr>
        <w:spacing w:after="100" w:afterAutospacing="1"/>
        <w:jc w:val="both"/>
        <w:rPr>
          <w:b/>
        </w:rPr>
      </w:pPr>
      <w:r w:rsidRPr="00236FFF">
        <w:rPr>
          <w:b/>
        </w:rPr>
        <w:t>2</w:t>
      </w:r>
      <w:r>
        <w:rPr>
          <w:b/>
        </w:rPr>
        <w:t xml:space="preserve">. Контролно изследване за </w:t>
      </w:r>
      <w:r w:rsidR="00065DC2">
        <w:rPr>
          <w:b/>
        </w:rPr>
        <w:t>точността</w:t>
      </w:r>
      <w:r w:rsidR="00065DC2" w:rsidRPr="00236FFF">
        <w:rPr>
          <w:b/>
        </w:rPr>
        <w:t xml:space="preserve"> </w:t>
      </w:r>
      <w:r>
        <w:rPr>
          <w:b/>
        </w:rPr>
        <w:t>на регистрацията</w:t>
      </w:r>
    </w:p>
    <w:p w14:paraId="786B607D" w14:textId="4452B96E" w:rsidR="00D818F7" w:rsidRDefault="00D818F7" w:rsidP="00F47AE5">
      <w:pPr>
        <w:spacing w:after="100" w:afterAutospacing="1"/>
        <w:ind w:firstLine="708"/>
        <w:jc w:val="both"/>
      </w:pPr>
      <w:r w:rsidRPr="00D818F7">
        <w:t xml:space="preserve">Основната цел на контролното изследване </w:t>
      </w:r>
      <w:r w:rsidR="00C51EBB">
        <w:t>з</w:t>
      </w:r>
      <w:r w:rsidRPr="00D818F7">
        <w:t xml:space="preserve">а точността на регистрираните данни е да се оцени получената при Преброяване 2021 информация по отношение на верността на вписаните данни за населението и жилищата. </w:t>
      </w:r>
      <w:r>
        <w:t xml:space="preserve">Проверени са </w:t>
      </w:r>
      <w:r w:rsidRPr="00236FFF">
        <w:t>2</w:t>
      </w:r>
      <w:r w:rsidR="00065DC2">
        <w:t xml:space="preserve"> </w:t>
      </w:r>
      <w:r w:rsidRPr="00236FFF">
        <w:t xml:space="preserve">001 </w:t>
      </w:r>
      <w:r w:rsidR="00065DC2">
        <w:t>жилища</w:t>
      </w:r>
      <w:r w:rsidR="00065DC2" w:rsidRPr="00236FFF">
        <w:t xml:space="preserve"> </w:t>
      </w:r>
      <w:r w:rsidRPr="00236FFF">
        <w:t xml:space="preserve">и </w:t>
      </w:r>
      <w:r>
        <w:t>5</w:t>
      </w:r>
      <w:r w:rsidR="00065DC2">
        <w:t xml:space="preserve"> </w:t>
      </w:r>
      <w:r>
        <w:t xml:space="preserve">257 лица. </w:t>
      </w:r>
    </w:p>
    <w:p w14:paraId="5087BC9E" w14:textId="14250C62" w:rsidR="00AE5FC4" w:rsidRDefault="00AE5FC4" w:rsidP="00F47AE5">
      <w:pPr>
        <w:spacing w:after="100" w:afterAutospacing="1"/>
        <w:ind w:firstLine="708"/>
        <w:jc w:val="both"/>
      </w:pPr>
      <w:r>
        <w:t xml:space="preserve">При контролното изследване за точността на регистрацията са идентифицирани 99 случая </w:t>
      </w:r>
      <w:r w:rsidRPr="00F47AE5">
        <w:t>(1.9%</w:t>
      </w:r>
      <w:r w:rsidR="00F47AE5" w:rsidRPr="00F47AE5">
        <w:t xml:space="preserve"> от проверените лица</w:t>
      </w:r>
      <w:r w:rsidRPr="00F47AE5">
        <w:t>)</w:t>
      </w:r>
      <w:r>
        <w:t xml:space="preserve"> на </w:t>
      </w:r>
      <w:r w:rsidR="00065DC2">
        <w:t xml:space="preserve">неправилно </w:t>
      </w:r>
      <w:r>
        <w:t>отбелязване на юридическото семейно положение и 60 случая (1.1%) на фактическото семейно положение.</w:t>
      </w:r>
    </w:p>
    <w:p w14:paraId="4C307547" w14:textId="77777777" w:rsidR="00AE5FC4" w:rsidRDefault="00AE5FC4" w:rsidP="00911E45">
      <w:pPr>
        <w:ind w:firstLine="708"/>
        <w:jc w:val="both"/>
      </w:pPr>
    </w:p>
    <w:p w14:paraId="12AF1DE9" w14:textId="1002F402" w:rsidR="00AE5FC4" w:rsidRDefault="00AE5FC4">
      <w:pPr>
        <w:spacing w:after="160" w:line="259" w:lineRule="auto"/>
        <w:rPr>
          <w:b/>
        </w:rPr>
      </w:pPr>
      <w:r>
        <w:rPr>
          <w:b/>
        </w:rPr>
        <w:br w:type="page"/>
      </w:r>
      <w:bookmarkStart w:id="0" w:name="_GoBack"/>
      <w:bookmarkEnd w:id="0"/>
    </w:p>
    <w:p w14:paraId="5C57AA7F" w14:textId="77777777" w:rsidR="00AE5FC4" w:rsidRDefault="00AE5FC4" w:rsidP="00AE5FC4">
      <w:pPr>
        <w:spacing w:after="100" w:afterAutospacing="1"/>
        <w:jc w:val="center"/>
        <w:rPr>
          <w:b/>
        </w:rPr>
      </w:pPr>
    </w:p>
    <w:p w14:paraId="552AF51C" w14:textId="38F973E6" w:rsidR="00AE5FC4" w:rsidRPr="00E27F86" w:rsidRDefault="00AE5FC4" w:rsidP="00AE5FC4">
      <w:pPr>
        <w:spacing w:after="100" w:afterAutospacing="1"/>
        <w:jc w:val="center"/>
      </w:pPr>
      <w:r w:rsidRPr="002F5EA4">
        <w:rPr>
          <w:b/>
        </w:rPr>
        <w:t xml:space="preserve">Фиг. </w:t>
      </w:r>
      <w:r>
        <w:rPr>
          <w:b/>
        </w:rPr>
        <w:t>3</w:t>
      </w:r>
      <w:r w:rsidR="00A61888">
        <w:rPr>
          <w:b/>
        </w:rPr>
        <w:t>.</w:t>
      </w:r>
      <w:r>
        <w:rPr>
          <w:b/>
        </w:rPr>
        <w:t xml:space="preserve"> Относителен дял на неправилно отнесените лица по признаците </w:t>
      </w:r>
      <w:r w:rsidR="00B41B3A">
        <w:rPr>
          <w:b/>
        </w:rPr>
        <w:t>„</w:t>
      </w:r>
      <w:r>
        <w:rPr>
          <w:b/>
        </w:rPr>
        <w:t>юридическо</w:t>
      </w:r>
      <w:r w:rsidR="00B41B3A">
        <w:rPr>
          <w:b/>
        </w:rPr>
        <w:t>“</w:t>
      </w:r>
      <w:r>
        <w:rPr>
          <w:b/>
        </w:rPr>
        <w:t xml:space="preserve"> и </w:t>
      </w:r>
      <w:r w:rsidR="00B41B3A">
        <w:rPr>
          <w:b/>
        </w:rPr>
        <w:t>„</w:t>
      </w:r>
      <w:r>
        <w:rPr>
          <w:b/>
        </w:rPr>
        <w:t>фактическо семейно положение</w:t>
      </w:r>
      <w:r w:rsidR="00B41B3A">
        <w:rPr>
          <w:b/>
        </w:rPr>
        <w:t>“</w:t>
      </w:r>
      <w:r>
        <w:rPr>
          <w:b/>
        </w:rPr>
        <w:t xml:space="preserve"> </w:t>
      </w:r>
    </w:p>
    <w:p w14:paraId="59EB066C" w14:textId="722BE595" w:rsidR="00086F89" w:rsidRDefault="0016715F" w:rsidP="00911E45">
      <w:pPr>
        <w:ind w:firstLine="708"/>
        <w:jc w:val="both"/>
      </w:pPr>
      <w:r>
        <w:rPr>
          <w:noProof/>
        </w:rPr>
        <w:drawing>
          <wp:inline distT="0" distB="0" distL="0" distR="0" wp14:anchorId="1913899B" wp14:editId="629D2EA3">
            <wp:extent cx="5181600" cy="653415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3A24AC1" w14:textId="2E2004BC" w:rsidR="00086F89" w:rsidRDefault="00086F89" w:rsidP="00086F89">
      <w:pPr>
        <w:spacing w:after="100" w:afterAutospacing="1"/>
        <w:jc w:val="both"/>
      </w:pPr>
    </w:p>
    <w:p w14:paraId="16666030" w14:textId="483BA1F8" w:rsidR="007104E1" w:rsidRDefault="00AE5FC4" w:rsidP="00E9472C">
      <w:pPr>
        <w:jc w:val="both"/>
      </w:pPr>
      <w:r>
        <w:tab/>
        <w:t xml:space="preserve">Най-висок е относителният дял на разведените лица, </w:t>
      </w:r>
      <w:r w:rsidR="007104E1">
        <w:t xml:space="preserve">за </w:t>
      </w:r>
      <w:r>
        <w:t xml:space="preserve">които </w:t>
      </w:r>
      <w:r w:rsidR="007104E1">
        <w:t>при преброяването е посочена неправилна категория на юридическо</w:t>
      </w:r>
      <w:r w:rsidR="00BA1E5F">
        <w:t>то</w:t>
      </w:r>
      <w:r w:rsidR="007104E1">
        <w:t xml:space="preserve"> семейно положение. При фактическото семейно положение най-висок е делът на неправилно отнесените лица във </w:t>
      </w:r>
      <w:r w:rsidR="003A3FED">
        <w:t>„</w:t>
      </w:r>
      <w:r w:rsidR="007104E1">
        <w:t>фактическо съжителство</w:t>
      </w:r>
      <w:r w:rsidR="003A3FED">
        <w:t>“</w:t>
      </w:r>
      <w:r w:rsidR="007104E1">
        <w:t>.</w:t>
      </w:r>
    </w:p>
    <w:p w14:paraId="1D62642F" w14:textId="287B261D" w:rsidR="00AE5FC4" w:rsidRDefault="007104E1" w:rsidP="00E9472C">
      <w:pPr>
        <w:jc w:val="both"/>
      </w:pPr>
      <w:r>
        <w:tab/>
        <w:t>При контролното изследване са регистрирани 26 случая (0.5%</w:t>
      </w:r>
      <w:r w:rsidR="00F47AE5">
        <w:t xml:space="preserve"> от проверените лица</w:t>
      </w:r>
      <w:r>
        <w:t xml:space="preserve">) на </w:t>
      </w:r>
      <w:r w:rsidR="003A3FED">
        <w:t xml:space="preserve">неправилно </w:t>
      </w:r>
      <w:r>
        <w:t>отбелязване на отговора на въпроса „Н14. Живели ли сте извън България през периода 1980 - 2021 г. за повече от една година</w:t>
      </w:r>
      <w:r w:rsidR="002E716E">
        <w:t>?</w:t>
      </w:r>
      <w:r>
        <w:t>“. За 18 лица (0.3%) не е отчетен престоя</w:t>
      </w:r>
      <w:r w:rsidR="00F47AE5">
        <w:t>т</w:t>
      </w:r>
      <w:r>
        <w:t xml:space="preserve"> в чужбина, а за 8 лица (0.2%) некоректно е отбелязан такъв престой. </w:t>
      </w:r>
    </w:p>
    <w:p w14:paraId="12BB4A9D" w14:textId="487929C1" w:rsidR="00E54756" w:rsidRDefault="00E54756" w:rsidP="00E9472C">
      <w:pPr>
        <w:jc w:val="both"/>
      </w:pPr>
      <w:r>
        <w:lastRenderedPageBreak/>
        <w:tab/>
        <w:t>При контролното изследване са идентифицирани 53 лица (1.1%</w:t>
      </w:r>
      <w:r w:rsidR="00F47AE5">
        <w:t xml:space="preserve"> от проверените лица на </w:t>
      </w:r>
      <w:r w:rsidR="00F410E7">
        <w:t xml:space="preserve">възраст </w:t>
      </w:r>
      <w:r>
        <w:t>15 и повече навършени години</w:t>
      </w:r>
      <w:r w:rsidR="00F47AE5">
        <w:t>)</w:t>
      </w:r>
      <w:r>
        <w:t xml:space="preserve">, за които при преброяването текущият им трудов статус е </w:t>
      </w:r>
      <w:r w:rsidRPr="00E54756">
        <w:t xml:space="preserve">отбелязан </w:t>
      </w:r>
      <w:r>
        <w:t xml:space="preserve">некоректно. </w:t>
      </w:r>
    </w:p>
    <w:p w14:paraId="514014B3" w14:textId="12AE330C" w:rsidR="00E9472C" w:rsidRDefault="00E9472C" w:rsidP="00E9472C">
      <w:pPr>
        <w:jc w:val="both"/>
      </w:pPr>
      <w:r>
        <w:tab/>
      </w:r>
    </w:p>
    <w:p w14:paraId="4E6739F9" w14:textId="17C1DD55" w:rsidR="00AE5FC4" w:rsidRPr="00236FFF" w:rsidRDefault="00E54756" w:rsidP="002714B2">
      <w:pPr>
        <w:spacing w:after="100" w:afterAutospacing="1"/>
        <w:jc w:val="center"/>
      </w:pPr>
      <w:r w:rsidRPr="00C70F70">
        <w:rPr>
          <w:b/>
        </w:rPr>
        <w:t xml:space="preserve">Таблица </w:t>
      </w:r>
      <w:r>
        <w:rPr>
          <w:b/>
        </w:rPr>
        <w:t>3</w:t>
      </w:r>
      <w:r w:rsidRPr="00C70F70">
        <w:rPr>
          <w:b/>
        </w:rPr>
        <w:t xml:space="preserve">. </w:t>
      </w:r>
      <w:r w:rsidR="000020A4">
        <w:rPr>
          <w:b/>
        </w:rPr>
        <w:t xml:space="preserve">Разпределение на резултатите от контролното изследване по </w:t>
      </w:r>
      <w:r w:rsidR="00285E7A">
        <w:rPr>
          <w:b/>
        </w:rPr>
        <w:t xml:space="preserve">                      </w:t>
      </w:r>
      <w:r w:rsidR="000020A4">
        <w:rPr>
          <w:b/>
        </w:rPr>
        <w:t>отношение на текущия трудов статус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0"/>
        <w:gridCol w:w="1240"/>
        <w:gridCol w:w="1342"/>
        <w:gridCol w:w="1507"/>
        <w:gridCol w:w="1186"/>
        <w:gridCol w:w="1134"/>
      </w:tblGrid>
      <w:tr w:rsidR="000020A4" w14:paraId="3B83E417" w14:textId="77777777" w:rsidTr="000020A4">
        <w:trPr>
          <w:trHeight w:val="300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C503" w14:textId="77777777" w:rsidR="000020A4" w:rsidRDefault="000020A4">
            <w:pPr>
              <w:jc w:val="center"/>
              <w:rPr>
                <w:color w:val="993300"/>
                <w:sz w:val="22"/>
                <w:szCs w:val="22"/>
              </w:rPr>
            </w:pPr>
            <w:r>
              <w:rPr>
                <w:color w:val="993300"/>
                <w:sz w:val="22"/>
                <w:szCs w:val="22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DEFA" w14:textId="300D6FB5" w:rsidR="000020A4" w:rsidRP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 w:rsidRPr="000020A4">
              <w:rPr>
                <w:color w:val="000000"/>
                <w:sz w:val="22"/>
                <w:szCs w:val="22"/>
              </w:rPr>
              <w:t>Общо проверени лица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0353" w14:textId="39414416" w:rsidR="000020A4" w:rsidRDefault="000020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Правилно отнесени при преброяването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4D36" w14:textId="77777777" w:rsidR="000020A4" w:rsidRDefault="000020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Неправилно отнесени при преброяването</w:t>
            </w:r>
          </w:p>
        </w:tc>
      </w:tr>
      <w:tr w:rsidR="000020A4" w14:paraId="7C681989" w14:textId="77777777" w:rsidTr="000020A4">
        <w:trPr>
          <w:trHeight w:val="300"/>
        </w:trPr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072B" w14:textId="77777777" w:rsidR="000020A4" w:rsidRDefault="000020A4">
            <w:pPr>
              <w:rPr>
                <w:color w:val="99330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DB09" w14:textId="77777777" w:rsidR="000020A4" w:rsidRDefault="000020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96A7" w14:textId="564548BE" w:rsidR="000020A4" w:rsidRDefault="00310B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="000020A4">
              <w:rPr>
                <w:color w:val="000000"/>
                <w:sz w:val="22"/>
                <w:szCs w:val="22"/>
              </w:rPr>
              <w:t>рой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48DB" w14:textId="77777777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B846" w14:textId="3F7F0699" w:rsidR="000020A4" w:rsidRDefault="00310B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="000020A4">
              <w:rPr>
                <w:color w:val="000000"/>
                <w:sz w:val="22"/>
                <w:szCs w:val="22"/>
              </w:rPr>
              <w:t>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308B" w14:textId="77777777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0020A4" w14:paraId="6DB87F31" w14:textId="77777777" w:rsidTr="000020A4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A331" w14:textId="77777777" w:rsidR="000020A4" w:rsidRPr="002714B2" w:rsidRDefault="000020A4">
            <w:pPr>
              <w:rPr>
                <w:b/>
                <w:sz w:val="22"/>
                <w:szCs w:val="22"/>
              </w:rPr>
            </w:pPr>
            <w:r w:rsidRPr="002714B2">
              <w:rPr>
                <w:b/>
                <w:sz w:val="22"/>
                <w:szCs w:val="22"/>
              </w:rPr>
              <w:t>Общо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638C" w14:textId="77777777" w:rsidR="000020A4" w:rsidRPr="002714B2" w:rsidRDefault="000020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714B2">
              <w:rPr>
                <w:b/>
                <w:color w:val="000000"/>
                <w:sz w:val="22"/>
                <w:szCs w:val="22"/>
              </w:rPr>
              <w:t>4730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B60B" w14:textId="77777777" w:rsidR="000020A4" w:rsidRPr="002714B2" w:rsidRDefault="000020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714B2">
              <w:rPr>
                <w:b/>
                <w:color w:val="000000"/>
                <w:sz w:val="22"/>
                <w:szCs w:val="22"/>
              </w:rPr>
              <w:t>4677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A913" w14:textId="77777777" w:rsidR="000020A4" w:rsidRPr="002714B2" w:rsidRDefault="000020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714B2">
              <w:rPr>
                <w:b/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1903" w14:textId="77777777" w:rsidR="000020A4" w:rsidRPr="002714B2" w:rsidRDefault="000020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714B2">
              <w:rPr>
                <w:b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837E" w14:textId="39927088" w:rsidR="000020A4" w:rsidRPr="002714B2" w:rsidRDefault="000020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714B2">
              <w:rPr>
                <w:b/>
                <w:color w:val="000000"/>
                <w:sz w:val="22"/>
                <w:szCs w:val="22"/>
              </w:rPr>
              <w:t>1</w:t>
            </w:r>
            <w:r w:rsidR="00AF74C5">
              <w:rPr>
                <w:b/>
                <w:color w:val="000000"/>
                <w:sz w:val="22"/>
                <w:szCs w:val="22"/>
              </w:rPr>
              <w:t>.</w:t>
            </w:r>
            <w:r w:rsidRPr="002714B2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0020A4" w14:paraId="51527DA3" w14:textId="77777777" w:rsidTr="000020A4">
        <w:trPr>
          <w:trHeight w:val="6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75E8" w14:textId="77777777" w:rsidR="000020A4" w:rsidRPr="000020A4" w:rsidRDefault="000020A4">
            <w:pPr>
              <w:rPr>
                <w:sz w:val="22"/>
                <w:szCs w:val="22"/>
              </w:rPr>
            </w:pPr>
            <w:r w:rsidRPr="000020A4">
              <w:rPr>
                <w:sz w:val="22"/>
                <w:szCs w:val="22"/>
              </w:rPr>
              <w:t>Да, срещу заплащане в пари или в натура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2FE8" w14:textId="77777777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9CF6" w14:textId="77777777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86BA" w14:textId="77777777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3CB4" w14:textId="77777777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8288" w14:textId="455E0404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020A4" w14:paraId="053DE3F7" w14:textId="77777777" w:rsidTr="000020A4">
        <w:trPr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B512" w14:textId="77777777" w:rsidR="000020A4" w:rsidRPr="000020A4" w:rsidRDefault="000020A4">
            <w:pPr>
              <w:rPr>
                <w:sz w:val="22"/>
                <w:szCs w:val="22"/>
              </w:rPr>
            </w:pPr>
            <w:r w:rsidRPr="000020A4">
              <w:rPr>
                <w:sz w:val="22"/>
                <w:szCs w:val="22"/>
              </w:rPr>
              <w:t>Да, в собствена фирма, на свободна практика или друга самостоятелна дейност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7219" w14:textId="77777777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D48A" w14:textId="77777777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9975" w14:textId="77777777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09DA" w14:textId="77777777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BCB3" w14:textId="49FD17FA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0020A4" w14:paraId="16BF83F2" w14:textId="77777777" w:rsidTr="000020A4">
        <w:trPr>
          <w:trHeight w:val="12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3267" w14:textId="77777777" w:rsidR="000020A4" w:rsidRPr="000020A4" w:rsidRDefault="000020A4">
            <w:pPr>
              <w:rPr>
                <w:sz w:val="22"/>
                <w:szCs w:val="22"/>
              </w:rPr>
            </w:pPr>
            <w:r w:rsidRPr="000020A4">
              <w:rPr>
                <w:sz w:val="22"/>
                <w:szCs w:val="22"/>
              </w:rPr>
              <w:t>Да, в производство на селскостопански продукти, предназначени основно за продажба или размяна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71B0" w14:textId="77777777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1F5D" w14:textId="77777777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15FD" w14:textId="77777777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77A1" w14:textId="77777777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4AE9" w14:textId="112A0B1C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020A4" w14:paraId="4ACEB407" w14:textId="77777777" w:rsidTr="000020A4">
        <w:trPr>
          <w:trHeight w:val="12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9056" w14:textId="77777777" w:rsidR="000020A4" w:rsidRPr="000020A4" w:rsidRDefault="000020A4">
            <w:pPr>
              <w:rPr>
                <w:sz w:val="22"/>
                <w:szCs w:val="22"/>
              </w:rPr>
            </w:pPr>
            <w:r w:rsidRPr="000020A4">
              <w:rPr>
                <w:sz w:val="22"/>
                <w:szCs w:val="22"/>
              </w:rPr>
              <w:t>Не, но съм имал/а работа, от която съм отсъствал/а (напр. поради отпуск, вкл. майчинство, болест, престой или др.)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20A3" w14:textId="77777777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EE8D" w14:textId="77777777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48D4" w14:textId="77777777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A9EE" w14:textId="77777777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0326" w14:textId="2CE11509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020A4" w14:paraId="10DC75C5" w14:textId="77777777" w:rsidTr="000020A4">
        <w:trPr>
          <w:trHeight w:val="6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479B" w14:textId="77777777" w:rsidR="000020A4" w:rsidRPr="000020A4" w:rsidRDefault="000020A4">
            <w:pPr>
              <w:rPr>
                <w:sz w:val="22"/>
                <w:szCs w:val="22"/>
              </w:rPr>
            </w:pPr>
            <w:r w:rsidRPr="000020A4">
              <w:rPr>
                <w:sz w:val="22"/>
                <w:szCs w:val="22"/>
              </w:rPr>
              <w:t>Не съм работил/а и не съм имал/а работа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0810" w14:textId="77777777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FFF2" w14:textId="77777777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87E1" w14:textId="77777777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BFF2" w14:textId="77777777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8566" w14:textId="1E8A6D68" w:rsidR="000020A4" w:rsidRDefault="000020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F74C5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</w:tbl>
    <w:p w14:paraId="5A13A98F" w14:textId="0D1E7149" w:rsidR="00AE5FC4" w:rsidRDefault="00AE5FC4" w:rsidP="00086F89">
      <w:pPr>
        <w:spacing w:after="100" w:afterAutospacing="1"/>
        <w:jc w:val="both"/>
      </w:pPr>
    </w:p>
    <w:p w14:paraId="77206201" w14:textId="653CE71B" w:rsidR="00FD6AB2" w:rsidRDefault="000020A4" w:rsidP="005B2BDB">
      <w:pPr>
        <w:spacing w:after="100" w:afterAutospacing="1"/>
        <w:jc w:val="both"/>
      </w:pPr>
      <w:r>
        <w:tab/>
        <w:t>При контролното изследване са идентифицирани 10 случая (0</w:t>
      </w:r>
      <w:r w:rsidR="00FF2C02">
        <w:t>.</w:t>
      </w:r>
      <w:r>
        <w:t>1%</w:t>
      </w:r>
      <w:r w:rsidR="00F47AE5">
        <w:t xml:space="preserve"> от проверените лица</w:t>
      </w:r>
      <w:r>
        <w:t>)</w:t>
      </w:r>
      <w:r w:rsidR="00F47AE5">
        <w:t>,</w:t>
      </w:r>
      <w:r w:rsidR="00FA3AD4">
        <w:t xml:space="preserve"> </w:t>
      </w:r>
      <w:r w:rsidR="00FD6AB2">
        <w:t>които неправилно са отбелязали като какви работят</w:t>
      </w:r>
      <w:r w:rsidR="00F47AE5">
        <w:t xml:space="preserve"> на основната работа</w:t>
      </w:r>
      <w:r w:rsidR="00FD6AB2">
        <w:t>.</w:t>
      </w:r>
    </w:p>
    <w:p w14:paraId="224E73C2" w14:textId="6E9CE9A3" w:rsidR="00F47AE5" w:rsidRDefault="00F47AE5" w:rsidP="005B2BDB">
      <w:pPr>
        <w:spacing w:after="100" w:afterAutospacing="1"/>
        <w:jc w:val="both"/>
      </w:pPr>
      <w:r>
        <w:tab/>
        <w:t>Постигнатата стохастична точност на</w:t>
      </w:r>
      <w:r w:rsidR="005B2BDB">
        <w:t xml:space="preserve"> резултатите по основните признаци от проведеното контролно изследване е </w:t>
      </w:r>
      <w:r w:rsidR="006973B8">
        <w:t xml:space="preserve">на добро ниво. </w:t>
      </w:r>
    </w:p>
    <w:p w14:paraId="7A186DF2" w14:textId="3C83DD5C" w:rsidR="005B2BDB" w:rsidRDefault="005B2BDB">
      <w:pPr>
        <w:spacing w:after="160" w:line="259" w:lineRule="auto"/>
      </w:pPr>
      <w:r>
        <w:br w:type="page"/>
      </w:r>
    </w:p>
    <w:p w14:paraId="6C2E345C" w14:textId="1148C307" w:rsidR="00FD6AB2" w:rsidRDefault="005B2BDB" w:rsidP="002714B2">
      <w:pPr>
        <w:spacing w:after="100" w:afterAutospacing="1"/>
        <w:jc w:val="center"/>
        <w:rPr>
          <w:b/>
        </w:rPr>
      </w:pPr>
      <w:r w:rsidRPr="00C70F70">
        <w:rPr>
          <w:b/>
        </w:rPr>
        <w:lastRenderedPageBreak/>
        <w:t xml:space="preserve">Таблица </w:t>
      </w:r>
      <w:r>
        <w:rPr>
          <w:b/>
        </w:rPr>
        <w:t>4</w:t>
      </w:r>
      <w:r w:rsidRPr="00C70F70">
        <w:rPr>
          <w:b/>
        </w:rPr>
        <w:t xml:space="preserve">. Стохастична точност на резултатите от контролното изследване за </w:t>
      </w:r>
      <w:r>
        <w:rPr>
          <w:b/>
        </w:rPr>
        <w:t>точност</w:t>
      </w:r>
      <w:r w:rsidR="00A57CAB">
        <w:rPr>
          <w:b/>
        </w:rPr>
        <w:t>та</w:t>
      </w:r>
      <w:r>
        <w:rPr>
          <w:b/>
        </w:rPr>
        <w:t xml:space="preserve"> на регистрацията по наблюдавани признаци</w:t>
      </w: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240"/>
        <w:gridCol w:w="1240"/>
        <w:gridCol w:w="1306"/>
        <w:gridCol w:w="1276"/>
        <w:gridCol w:w="1417"/>
      </w:tblGrid>
      <w:tr w:rsidR="005B2BDB" w:rsidRPr="005B2BDB" w14:paraId="18A77F2C" w14:textId="77777777" w:rsidTr="00FA3AD4">
        <w:trPr>
          <w:trHeight w:val="556"/>
        </w:trPr>
        <w:tc>
          <w:tcPr>
            <w:tcW w:w="3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EF8B" w14:textId="77777777" w:rsidR="005B2BDB" w:rsidRPr="005B2BDB" w:rsidRDefault="005B2BDB">
            <w:pPr>
              <w:jc w:val="center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732C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Оценка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4A5B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Стандартна грешка</w:t>
            </w:r>
          </w:p>
        </w:tc>
        <w:tc>
          <w:tcPr>
            <w:tcW w:w="25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6A10" w14:textId="77777777" w:rsidR="005B2BDB" w:rsidRPr="005B2BDB" w:rsidRDefault="005B2BDB" w:rsidP="005B2BDB">
            <w:pPr>
              <w:jc w:val="center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Доверителен интервал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BBF4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Коефициент на вариация</w:t>
            </w:r>
          </w:p>
        </w:tc>
      </w:tr>
      <w:tr w:rsidR="005B2BDB" w:rsidRPr="005B2BDB" w14:paraId="508C40A5" w14:textId="77777777" w:rsidTr="00FA3AD4">
        <w:trPr>
          <w:trHeight w:val="473"/>
        </w:trPr>
        <w:tc>
          <w:tcPr>
            <w:tcW w:w="3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7474" w14:textId="77777777" w:rsidR="005B2BDB" w:rsidRPr="005B2BDB" w:rsidRDefault="005B2BDB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6C32" w14:textId="77777777" w:rsidR="005B2BDB" w:rsidRPr="005B2BDB" w:rsidRDefault="005B2BDB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7CEC" w14:textId="77777777" w:rsidR="005B2BDB" w:rsidRPr="005B2BDB" w:rsidRDefault="005B2BDB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63DF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долна граница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187C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горна граница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F628E8" w14:textId="77777777" w:rsidR="005B2BDB" w:rsidRPr="005B2BDB" w:rsidRDefault="005B2BDB">
            <w:pPr>
              <w:rPr>
                <w:sz w:val="22"/>
                <w:szCs w:val="22"/>
              </w:rPr>
            </w:pPr>
          </w:p>
        </w:tc>
      </w:tr>
      <w:tr w:rsidR="005B2BDB" w:rsidRPr="005B2BDB" w14:paraId="0274BDE3" w14:textId="77777777" w:rsidTr="00FA3AD4">
        <w:trPr>
          <w:trHeight w:val="48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D73A" w14:textId="7240784A" w:rsidR="005B2BDB" w:rsidRPr="005B2BDB" w:rsidRDefault="005B2BDB" w:rsidP="002714B2">
            <w:pPr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 xml:space="preserve">Неправилно отнесени лица по признак </w:t>
            </w:r>
            <w:r w:rsidR="00DE6F31">
              <w:rPr>
                <w:sz w:val="22"/>
                <w:szCs w:val="22"/>
              </w:rPr>
              <w:t>„</w:t>
            </w:r>
            <w:r w:rsidRPr="005B2BDB">
              <w:rPr>
                <w:sz w:val="22"/>
                <w:szCs w:val="22"/>
              </w:rPr>
              <w:t xml:space="preserve">юридическо семейно </w:t>
            </w:r>
            <w:r w:rsidR="00052A89">
              <w:rPr>
                <w:sz w:val="22"/>
                <w:szCs w:val="22"/>
              </w:rPr>
              <w:t>положение</w:t>
            </w:r>
            <w:r w:rsidR="00DE6F31">
              <w:rPr>
                <w:sz w:val="22"/>
                <w:szCs w:val="22"/>
              </w:rPr>
              <w:t>“</w:t>
            </w:r>
            <w:r w:rsidRPr="005B2BDB">
              <w:rPr>
                <w:sz w:val="22"/>
                <w:szCs w:val="22"/>
              </w:rPr>
              <w:t xml:space="preserve"> </w:t>
            </w:r>
            <w:r w:rsidRPr="005B2BDB">
              <w:rPr>
                <w:sz w:val="22"/>
                <w:szCs w:val="22"/>
              </w:rPr>
              <w:t>- 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5AB62" w14:textId="652742BC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0224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C83E0" w14:textId="377538DA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00238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C07D6" w14:textId="167A9931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0178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55FF4" w14:textId="3ACB5A61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0271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AEEADB" w14:textId="7637ED4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106</w:t>
            </w:r>
          </w:p>
        </w:tc>
      </w:tr>
      <w:tr w:rsidR="005B2BDB" w:rsidRPr="005B2BDB" w14:paraId="0C5FC224" w14:textId="77777777" w:rsidTr="00FA3AD4">
        <w:trPr>
          <w:trHeight w:val="48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5746" w14:textId="62D0FB8C" w:rsidR="005B2BDB" w:rsidRPr="005B2BDB" w:rsidRDefault="005B2BDB" w:rsidP="002714B2">
            <w:pPr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 xml:space="preserve">Неправилно отнесени лица по признак </w:t>
            </w:r>
            <w:r w:rsidR="00DE6F31">
              <w:rPr>
                <w:sz w:val="22"/>
                <w:szCs w:val="22"/>
              </w:rPr>
              <w:t>„</w:t>
            </w:r>
            <w:r w:rsidRPr="005B2BDB">
              <w:rPr>
                <w:sz w:val="22"/>
                <w:szCs w:val="22"/>
              </w:rPr>
              <w:t xml:space="preserve">фактическо семейно </w:t>
            </w:r>
            <w:r w:rsidR="00052A89">
              <w:rPr>
                <w:sz w:val="22"/>
                <w:szCs w:val="22"/>
              </w:rPr>
              <w:t>положение</w:t>
            </w:r>
            <w:r w:rsidR="00DE6F31">
              <w:rPr>
                <w:sz w:val="22"/>
                <w:szCs w:val="22"/>
              </w:rPr>
              <w:t>“</w:t>
            </w:r>
            <w:r w:rsidRPr="005B2BDB">
              <w:rPr>
                <w:sz w:val="22"/>
                <w:szCs w:val="22"/>
              </w:rPr>
              <w:t xml:space="preserve">  - 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1FFE9" w14:textId="648F8C5D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0122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35235" w14:textId="53B4FB0B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00172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57673" w14:textId="316E1C85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0089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DE04A" w14:textId="4F4D50EA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0156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722770" w14:textId="1F23B35F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140</w:t>
            </w:r>
          </w:p>
        </w:tc>
      </w:tr>
      <w:tr w:rsidR="005B2BDB" w:rsidRPr="005B2BDB" w14:paraId="3F6FC5E9" w14:textId="77777777" w:rsidTr="00FA3AD4">
        <w:trPr>
          <w:trHeight w:val="96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995F" w14:textId="4B2D6BBA" w:rsidR="005B2BDB" w:rsidRPr="001D7ECC" w:rsidRDefault="005B2BDB">
            <w:pPr>
              <w:rPr>
                <w:sz w:val="22"/>
                <w:szCs w:val="22"/>
              </w:rPr>
            </w:pPr>
            <w:r w:rsidRPr="001D7ECC">
              <w:rPr>
                <w:sz w:val="22"/>
                <w:szCs w:val="22"/>
              </w:rPr>
              <w:t xml:space="preserve">Неправилно отнесени лица по признак </w:t>
            </w:r>
            <w:r w:rsidR="00052A89" w:rsidRPr="001D7ECC">
              <w:rPr>
                <w:sz w:val="22"/>
                <w:szCs w:val="22"/>
              </w:rPr>
              <w:t>„</w:t>
            </w:r>
            <w:r w:rsidRPr="001D7ECC">
              <w:rPr>
                <w:sz w:val="22"/>
                <w:szCs w:val="22"/>
              </w:rPr>
              <w:t>живеене извън България през</w:t>
            </w:r>
            <w:r w:rsidRPr="001D7ECC">
              <w:rPr>
                <w:sz w:val="22"/>
                <w:szCs w:val="22"/>
              </w:rPr>
              <w:br/>
              <w:t>периода 1980 - 2021 г. за повече от една година</w:t>
            </w:r>
            <w:r w:rsidR="00052A89" w:rsidRPr="001D7ECC">
              <w:rPr>
                <w:sz w:val="22"/>
                <w:szCs w:val="22"/>
              </w:rPr>
              <w:t>“</w:t>
            </w:r>
            <w:r w:rsidRPr="001D7ECC">
              <w:rPr>
                <w:sz w:val="22"/>
                <w:szCs w:val="22"/>
              </w:rPr>
              <w:t xml:space="preserve">  - 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3B77D" w14:textId="4EB558CE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0055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3186B" w14:textId="4FAC97C2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00114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C8AD3" w14:textId="55D1FAAA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0032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6A535" w14:textId="188E90B3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0077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FCB319" w14:textId="531CB0CE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208</w:t>
            </w:r>
          </w:p>
        </w:tc>
      </w:tr>
      <w:tr w:rsidR="005B2BDB" w:rsidRPr="005B2BDB" w14:paraId="60A71816" w14:textId="77777777" w:rsidTr="00FA3AD4">
        <w:trPr>
          <w:trHeight w:val="48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50FD" w14:textId="4AAAEEBA" w:rsidR="005B2BDB" w:rsidRPr="001D7ECC" w:rsidRDefault="005B2BDB">
            <w:pPr>
              <w:rPr>
                <w:sz w:val="22"/>
                <w:szCs w:val="22"/>
              </w:rPr>
            </w:pPr>
            <w:r w:rsidRPr="001D7ECC">
              <w:rPr>
                <w:sz w:val="22"/>
                <w:szCs w:val="22"/>
              </w:rPr>
              <w:t xml:space="preserve">Неправилно отнесени лица по признак </w:t>
            </w:r>
            <w:r w:rsidR="00052A89" w:rsidRPr="001D7ECC">
              <w:rPr>
                <w:sz w:val="22"/>
                <w:szCs w:val="22"/>
              </w:rPr>
              <w:t>„</w:t>
            </w:r>
            <w:r w:rsidRPr="001D7ECC">
              <w:rPr>
                <w:sz w:val="22"/>
                <w:szCs w:val="22"/>
              </w:rPr>
              <w:t>текущ трудов статус</w:t>
            </w:r>
            <w:r w:rsidR="00052A89" w:rsidRPr="001D7ECC">
              <w:rPr>
                <w:sz w:val="22"/>
                <w:szCs w:val="22"/>
              </w:rPr>
              <w:t>“</w:t>
            </w:r>
            <w:r w:rsidRPr="001D7ECC">
              <w:rPr>
                <w:sz w:val="22"/>
                <w:szCs w:val="22"/>
              </w:rPr>
              <w:t xml:space="preserve">  - 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7CF7A" w14:textId="36EB853A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F65CC" w14:textId="5F1CD101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00153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0FADC" w14:textId="43D6C63B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0075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482CB" w14:textId="362B27D4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0135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2A7A6B" w14:textId="16B765E8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146</w:t>
            </w:r>
          </w:p>
        </w:tc>
      </w:tr>
      <w:tr w:rsidR="005B2BDB" w:rsidRPr="005B2BDB" w14:paraId="672601DB" w14:textId="77777777" w:rsidTr="00FA3AD4">
        <w:trPr>
          <w:trHeight w:val="48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ED32" w14:textId="42B52DB3" w:rsidR="005B2BDB" w:rsidRPr="001D7ECC" w:rsidRDefault="005B2BDB">
            <w:pPr>
              <w:rPr>
                <w:sz w:val="22"/>
                <w:szCs w:val="22"/>
              </w:rPr>
            </w:pPr>
            <w:r w:rsidRPr="001D7ECC">
              <w:rPr>
                <w:sz w:val="22"/>
                <w:szCs w:val="22"/>
              </w:rPr>
              <w:t xml:space="preserve">Неправилно отнесени лица по признак </w:t>
            </w:r>
            <w:r w:rsidR="00052A89" w:rsidRPr="001D7ECC">
              <w:rPr>
                <w:sz w:val="22"/>
                <w:szCs w:val="22"/>
              </w:rPr>
              <w:t>„</w:t>
            </w:r>
            <w:r w:rsidRPr="001D7ECC">
              <w:rPr>
                <w:sz w:val="22"/>
                <w:szCs w:val="22"/>
              </w:rPr>
              <w:t>основна работа</w:t>
            </w:r>
            <w:r w:rsidR="00052A89" w:rsidRPr="001D7ECC">
              <w:rPr>
                <w:sz w:val="22"/>
                <w:szCs w:val="22"/>
              </w:rPr>
              <w:t>“</w:t>
            </w:r>
            <w:r w:rsidRPr="001D7ECC">
              <w:rPr>
                <w:sz w:val="22"/>
                <w:szCs w:val="22"/>
              </w:rPr>
              <w:t xml:space="preserve">  - 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F4B89" w14:textId="1DF1E888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0019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1C5B2" w14:textId="12455D12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00061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A327A" w14:textId="2A4479FD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0007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F52FB" w14:textId="070F4D2C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0031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1F26F3" w14:textId="165EC8B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320</w:t>
            </w:r>
          </w:p>
        </w:tc>
      </w:tr>
      <w:tr w:rsidR="005B2BDB" w:rsidRPr="005B2BDB" w14:paraId="4C5D578E" w14:textId="77777777" w:rsidTr="00FA3AD4">
        <w:trPr>
          <w:trHeight w:val="72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16A3" w14:textId="5BF7226F" w:rsidR="005B2BDB" w:rsidRPr="001D7ECC" w:rsidRDefault="005B2BDB" w:rsidP="001D7ECC">
            <w:pPr>
              <w:rPr>
                <w:sz w:val="22"/>
                <w:szCs w:val="22"/>
              </w:rPr>
            </w:pPr>
            <w:r w:rsidRPr="001D7ECC">
              <w:rPr>
                <w:sz w:val="22"/>
                <w:szCs w:val="22"/>
              </w:rPr>
              <w:t xml:space="preserve">Неправилно отнесени лица по признак </w:t>
            </w:r>
            <w:r w:rsidR="00052A89" w:rsidRPr="001D7ECC">
              <w:rPr>
                <w:sz w:val="22"/>
                <w:szCs w:val="22"/>
              </w:rPr>
              <w:t>„</w:t>
            </w:r>
            <w:r w:rsidRPr="001D7ECC">
              <w:rPr>
                <w:sz w:val="22"/>
                <w:szCs w:val="22"/>
              </w:rPr>
              <w:t xml:space="preserve">юридическо семейно </w:t>
            </w:r>
            <w:r w:rsidR="00052A89" w:rsidRPr="001D7ECC">
              <w:rPr>
                <w:sz w:val="22"/>
                <w:szCs w:val="22"/>
              </w:rPr>
              <w:t>положение“</w:t>
            </w:r>
            <w:r w:rsidRPr="001D7ECC">
              <w:rPr>
                <w:sz w:val="22"/>
                <w:szCs w:val="22"/>
              </w:rPr>
              <w:t xml:space="preserve"> - брой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B2A28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146297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D0A30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15529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C9C1F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115854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E0C14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176739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424BA9" w14:textId="33C1A204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106</w:t>
            </w:r>
          </w:p>
        </w:tc>
      </w:tr>
      <w:tr w:rsidR="005B2BDB" w:rsidRPr="005B2BDB" w14:paraId="3F1A238D" w14:textId="77777777" w:rsidTr="00FA3AD4">
        <w:trPr>
          <w:trHeight w:val="72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AF2A" w14:textId="29B3B344" w:rsidR="005B2BDB" w:rsidRPr="001D7ECC" w:rsidRDefault="005B2BDB" w:rsidP="001D7ECC">
            <w:pPr>
              <w:rPr>
                <w:sz w:val="22"/>
                <w:szCs w:val="22"/>
              </w:rPr>
            </w:pPr>
            <w:r w:rsidRPr="001D7ECC">
              <w:rPr>
                <w:sz w:val="22"/>
                <w:szCs w:val="22"/>
              </w:rPr>
              <w:t xml:space="preserve">Неправилно отнесени лица по признак </w:t>
            </w:r>
            <w:r w:rsidR="00052A89" w:rsidRPr="001D7ECC">
              <w:rPr>
                <w:sz w:val="22"/>
                <w:szCs w:val="22"/>
              </w:rPr>
              <w:t>„</w:t>
            </w:r>
            <w:r w:rsidRPr="001D7ECC">
              <w:rPr>
                <w:sz w:val="22"/>
                <w:szCs w:val="22"/>
              </w:rPr>
              <w:t xml:space="preserve">фактическо семейно </w:t>
            </w:r>
            <w:r w:rsidR="00052A89" w:rsidRPr="001D7ECC">
              <w:rPr>
                <w:sz w:val="22"/>
                <w:szCs w:val="22"/>
              </w:rPr>
              <w:t>положение“</w:t>
            </w:r>
            <w:r w:rsidRPr="001D7ECC">
              <w:rPr>
                <w:sz w:val="22"/>
                <w:szCs w:val="22"/>
              </w:rPr>
              <w:t xml:space="preserve">  - брой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0AA29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79673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CC0CF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11190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D9DD7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57736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D165F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101610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B02F79" w14:textId="622DD93F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140</w:t>
            </w:r>
          </w:p>
        </w:tc>
      </w:tr>
      <w:tr w:rsidR="005B2BDB" w:rsidRPr="005B2BDB" w14:paraId="5EE6C40B" w14:textId="77777777" w:rsidTr="00FA3AD4">
        <w:trPr>
          <w:trHeight w:val="96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B5F5" w14:textId="34A06D04" w:rsidR="005B2BDB" w:rsidRPr="001D7ECC" w:rsidRDefault="005B2BDB">
            <w:pPr>
              <w:rPr>
                <w:sz w:val="22"/>
                <w:szCs w:val="22"/>
              </w:rPr>
            </w:pPr>
            <w:r w:rsidRPr="001D7ECC">
              <w:rPr>
                <w:sz w:val="22"/>
                <w:szCs w:val="22"/>
              </w:rPr>
              <w:t xml:space="preserve">Неправилно отнесени лица по признак </w:t>
            </w:r>
            <w:r w:rsidR="00052A89" w:rsidRPr="001D7ECC">
              <w:rPr>
                <w:sz w:val="22"/>
                <w:szCs w:val="22"/>
              </w:rPr>
              <w:t>„</w:t>
            </w:r>
            <w:r w:rsidRPr="001D7ECC">
              <w:rPr>
                <w:sz w:val="22"/>
                <w:szCs w:val="22"/>
              </w:rPr>
              <w:t>живеене извън България през</w:t>
            </w:r>
            <w:r w:rsidRPr="001D7ECC">
              <w:rPr>
                <w:sz w:val="22"/>
                <w:szCs w:val="22"/>
              </w:rPr>
              <w:br/>
              <w:t>периода 1980 - 2021 г. за повече от една година</w:t>
            </w:r>
            <w:r w:rsidR="00052A89" w:rsidRPr="001D7ECC">
              <w:rPr>
                <w:sz w:val="22"/>
                <w:szCs w:val="22"/>
              </w:rPr>
              <w:t>“</w:t>
            </w:r>
            <w:r w:rsidRPr="001D7ECC">
              <w:rPr>
                <w:sz w:val="22"/>
                <w:szCs w:val="22"/>
              </w:rPr>
              <w:t xml:space="preserve"> - брой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B5AC2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35700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5ADC0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7441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78088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21113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ABCD2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50288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1A8ED7" w14:textId="19A55AE6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208</w:t>
            </w:r>
          </w:p>
        </w:tc>
      </w:tr>
      <w:tr w:rsidR="005B2BDB" w:rsidRPr="005B2BDB" w14:paraId="5C32C433" w14:textId="77777777" w:rsidTr="00FA3AD4">
        <w:trPr>
          <w:trHeight w:val="48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B016" w14:textId="40EE5514" w:rsidR="005B2BDB" w:rsidRPr="005B2BDB" w:rsidRDefault="005B2BDB">
            <w:pPr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 xml:space="preserve">Неправилно отнесени лица по признак </w:t>
            </w:r>
            <w:r w:rsidR="00052A89">
              <w:rPr>
                <w:sz w:val="22"/>
                <w:szCs w:val="22"/>
              </w:rPr>
              <w:t>„</w:t>
            </w:r>
            <w:r w:rsidRPr="005B2BDB">
              <w:rPr>
                <w:sz w:val="22"/>
                <w:szCs w:val="22"/>
              </w:rPr>
              <w:t>текущ трудов статус</w:t>
            </w:r>
            <w:r w:rsidR="00052A89">
              <w:rPr>
                <w:sz w:val="22"/>
                <w:szCs w:val="22"/>
              </w:rPr>
              <w:t>“</w:t>
            </w:r>
            <w:r w:rsidRPr="005B2BDB">
              <w:rPr>
                <w:sz w:val="22"/>
                <w:szCs w:val="22"/>
              </w:rPr>
              <w:t xml:space="preserve">  - брой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F30E2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68247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30F5C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9953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144A4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48734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32A1C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87760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F3488B" w14:textId="577691F9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146</w:t>
            </w:r>
          </w:p>
        </w:tc>
      </w:tr>
      <w:tr w:rsidR="005B2BDB" w:rsidRPr="005B2BDB" w14:paraId="04B53EF7" w14:textId="77777777" w:rsidTr="00FA3AD4">
        <w:trPr>
          <w:trHeight w:val="49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9DD237" w14:textId="0F641C1C" w:rsidR="005B2BDB" w:rsidRPr="005B2BDB" w:rsidRDefault="005B2BDB">
            <w:pPr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 xml:space="preserve">Неправилно отнесени лица по признак </w:t>
            </w:r>
            <w:r w:rsidR="00052A89">
              <w:rPr>
                <w:sz w:val="22"/>
                <w:szCs w:val="22"/>
              </w:rPr>
              <w:t>„</w:t>
            </w:r>
            <w:r w:rsidRPr="005B2BDB">
              <w:rPr>
                <w:sz w:val="22"/>
                <w:szCs w:val="22"/>
              </w:rPr>
              <w:t>основна работа</w:t>
            </w:r>
            <w:r w:rsidR="00052A89">
              <w:rPr>
                <w:sz w:val="22"/>
                <w:szCs w:val="22"/>
              </w:rPr>
              <w:t>“</w:t>
            </w:r>
            <w:r w:rsidRPr="005B2BDB">
              <w:rPr>
                <w:sz w:val="22"/>
                <w:szCs w:val="22"/>
              </w:rPr>
              <w:t xml:space="preserve"> - брой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63ADC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12396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CCA35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3970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64D9D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4613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C4B57" w14:textId="77777777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20178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031124" w14:textId="566125DC" w:rsidR="005B2BDB" w:rsidRPr="005B2BDB" w:rsidRDefault="005B2BDB">
            <w:pPr>
              <w:jc w:val="right"/>
              <w:rPr>
                <w:sz w:val="22"/>
                <w:szCs w:val="22"/>
              </w:rPr>
            </w:pPr>
            <w:r w:rsidRPr="005B2BDB">
              <w:rPr>
                <w:sz w:val="22"/>
                <w:szCs w:val="22"/>
              </w:rPr>
              <w:t>0</w:t>
            </w:r>
            <w:r w:rsidR="00AF74C5">
              <w:rPr>
                <w:sz w:val="22"/>
                <w:szCs w:val="22"/>
              </w:rPr>
              <w:t>.</w:t>
            </w:r>
            <w:r w:rsidRPr="005B2BDB">
              <w:rPr>
                <w:sz w:val="22"/>
                <w:szCs w:val="22"/>
              </w:rPr>
              <w:t>320</w:t>
            </w:r>
          </w:p>
        </w:tc>
      </w:tr>
    </w:tbl>
    <w:p w14:paraId="797E2F80" w14:textId="77777777" w:rsidR="005B2BDB" w:rsidRPr="00881B6B" w:rsidRDefault="005B2BDB" w:rsidP="005B2BDB">
      <w:pPr>
        <w:spacing w:after="100" w:afterAutospacing="1"/>
        <w:jc w:val="both"/>
        <w:rPr>
          <w:lang w:val="en-US"/>
        </w:rPr>
      </w:pPr>
    </w:p>
    <w:p w14:paraId="2196B450" w14:textId="1782C5B2" w:rsidR="00AE5FC4" w:rsidRDefault="00FD6AB2" w:rsidP="00881B6B">
      <w:pPr>
        <w:jc w:val="both"/>
      </w:pPr>
      <w:r>
        <w:tab/>
      </w:r>
    </w:p>
    <w:p w14:paraId="6FD0C5BE" w14:textId="1F63F7FD" w:rsidR="003A77F5" w:rsidRDefault="00715B58" w:rsidP="005B2BDB">
      <w:pPr>
        <w:spacing w:after="120"/>
        <w:ind w:firstLine="709"/>
        <w:jc w:val="both"/>
      </w:pPr>
      <w:r>
        <w:t xml:space="preserve">Графикът за публикуване на данните </w:t>
      </w:r>
      <w:r w:rsidR="0064001F">
        <w:t xml:space="preserve">от Преброяване 2021 </w:t>
      </w:r>
      <w:r>
        <w:t>може</w:t>
      </w:r>
      <w:r w:rsidR="00FF2515">
        <w:t>те</w:t>
      </w:r>
      <w:r>
        <w:t xml:space="preserve"> да намерите </w:t>
      </w:r>
      <w:r w:rsidRPr="00DD2C96">
        <w:rPr>
          <w:color w:val="0070C0"/>
          <w:u w:val="single"/>
        </w:rPr>
        <w:t>тук</w:t>
      </w:r>
      <w:r w:rsidR="00FF14E8" w:rsidRPr="00DD2C96">
        <w:rPr>
          <w:color w:val="000000" w:themeColor="text1"/>
        </w:rPr>
        <w:t>.</w:t>
      </w:r>
      <w:r w:rsidR="00FF14E8" w:rsidRPr="00DD2C96">
        <w:rPr>
          <w:color w:val="0070C0"/>
        </w:rPr>
        <w:t xml:space="preserve"> </w:t>
      </w:r>
      <w:r w:rsidR="00FF14E8" w:rsidRPr="00FF14E8">
        <w:t xml:space="preserve">Основни данни от преброяването ще бъдат публикувани в Информационна система ИНФОСТАТ, както и ще бъдат предоставяни </w:t>
      </w:r>
      <w:r w:rsidR="00FF14E8">
        <w:t xml:space="preserve">по заявки </w:t>
      </w:r>
      <w:r w:rsidR="00FF14E8" w:rsidRPr="00FF14E8">
        <w:t xml:space="preserve">на </w:t>
      </w:r>
      <w:r w:rsidR="00FF14E8">
        <w:t xml:space="preserve">потребители в съответствие със </w:t>
      </w:r>
      <w:r w:rsidR="00FF14E8" w:rsidRPr="00DD2C96">
        <w:rPr>
          <w:color w:val="0070C0"/>
          <w:u w:val="single"/>
        </w:rPr>
        <w:t>Списъка на стандартните статистически показатели</w:t>
      </w:r>
      <w:r w:rsidR="00FF14E8" w:rsidRPr="00FF14E8">
        <w:rPr>
          <w:color w:val="BDD6EE" w:themeColor="accent1" w:themeTint="66"/>
        </w:rPr>
        <w:t xml:space="preserve"> </w:t>
      </w:r>
      <w:r w:rsidR="00FF14E8">
        <w:t xml:space="preserve">и </w:t>
      </w:r>
      <w:r w:rsidR="00FF14E8" w:rsidRPr="00DD2C96">
        <w:rPr>
          <w:color w:val="0070C0"/>
          <w:u w:val="single"/>
        </w:rPr>
        <w:t xml:space="preserve">Правилника за </w:t>
      </w:r>
      <w:r w:rsidR="00FF68A1">
        <w:rPr>
          <w:color w:val="0070C0"/>
          <w:u w:val="single"/>
        </w:rPr>
        <w:t>разпространение</w:t>
      </w:r>
      <w:r w:rsidR="00FF68A1" w:rsidRPr="00DD2C96">
        <w:rPr>
          <w:color w:val="0070C0"/>
          <w:u w:val="single"/>
        </w:rPr>
        <w:t xml:space="preserve"> </w:t>
      </w:r>
      <w:r w:rsidR="00FF14E8" w:rsidRPr="00DD2C96">
        <w:rPr>
          <w:color w:val="0070C0"/>
          <w:u w:val="single"/>
        </w:rPr>
        <w:t>на статистически продукти и услуги</w:t>
      </w:r>
      <w:r w:rsidR="00FF14E8">
        <w:t>.</w:t>
      </w:r>
    </w:p>
    <w:sectPr w:rsidR="003A77F5" w:rsidSect="00EF75DC">
      <w:footerReference w:type="default" r:id="rId11"/>
      <w:pgSz w:w="11906" w:h="16838"/>
      <w:pgMar w:top="1276" w:right="1133" w:bottom="993" w:left="1417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D6055" w16cex:dateUtc="2022-09-27T08:43:00Z"/>
  <w16cex:commentExtensible w16cex:durableId="26DD6063" w16cex:dateUtc="2022-09-27T08:43:00Z"/>
  <w16cex:commentExtensible w16cex:durableId="26DD651D" w16cex:dateUtc="2022-09-27T09:03:00Z"/>
  <w16cex:commentExtensible w16cex:durableId="26DD7012" w16cex:dateUtc="2022-09-27T09:50:00Z"/>
  <w16cex:commentExtensible w16cex:durableId="26DD781A" w16cex:dateUtc="2022-09-27T10:24:00Z"/>
  <w16cex:commentExtensible w16cex:durableId="26DD7BED" w16cex:dateUtc="2022-09-27T10:41:00Z"/>
  <w16cex:commentExtensible w16cex:durableId="26DD7C03" w16cex:dateUtc="2022-09-27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349780" w16cid:durableId="26DD6055"/>
  <w16cid:commentId w16cid:paraId="3F697A31" w16cid:durableId="26DD6063"/>
  <w16cid:commentId w16cid:paraId="3DDA4BF8" w16cid:durableId="26DD651D"/>
  <w16cid:commentId w16cid:paraId="0E770A8C" w16cid:durableId="26DD7012"/>
  <w16cid:commentId w16cid:paraId="2443CD53" w16cid:durableId="26DD781A"/>
  <w16cid:commentId w16cid:paraId="210D7D11" w16cid:durableId="26DD7BED"/>
  <w16cid:commentId w16cid:paraId="7CA5C3D2" w16cid:durableId="26DD7C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FF4A4" w14:textId="77777777" w:rsidR="009957EC" w:rsidRDefault="009957EC" w:rsidP="00B95CC3">
      <w:r>
        <w:separator/>
      </w:r>
    </w:p>
  </w:endnote>
  <w:endnote w:type="continuationSeparator" w:id="0">
    <w:p w14:paraId="0BFE13D9" w14:textId="77777777" w:rsidR="009957EC" w:rsidRDefault="009957EC" w:rsidP="00B9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528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45680" w14:textId="5287E2AE" w:rsidR="00C9080A" w:rsidRDefault="00C908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3C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9572A05" w14:textId="77777777" w:rsidR="00C9080A" w:rsidRDefault="00C90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AC97B" w14:textId="77777777" w:rsidR="009957EC" w:rsidRDefault="009957EC" w:rsidP="00B95CC3">
      <w:r>
        <w:separator/>
      </w:r>
    </w:p>
  </w:footnote>
  <w:footnote w:type="continuationSeparator" w:id="0">
    <w:p w14:paraId="5E8B5BBB" w14:textId="77777777" w:rsidR="009957EC" w:rsidRDefault="009957EC" w:rsidP="00B95CC3">
      <w:r>
        <w:continuationSeparator/>
      </w:r>
    </w:p>
  </w:footnote>
  <w:footnote w:id="1">
    <w:p w14:paraId="4C366BBC" w14:textId="77777777" w:rsidR="001F1A7F" w:rsidRPr="009D757F" w:rsidRDefault="001F1A7F" w:rsidP="001F1A7F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9D757F">
        <w:rPr>
          <w:rStyle w:val="FootnoteReference"/>
          <w:rFonts w:ascii="Times New Roman" w:hAnsi="Times New Roman" w:cs="Times New Roman"/>
        </w:rPr>
        <w:footnoteRef/>
      </w:r>
      <w:r w:rsidRPr="009D757F">
        <w:rPr>
          <w:rFonts w:ascii="Times New Roman" w:hAnsi="Times New Roman" w:cs="Times New Roman"/>
        </w:rPr>
        <w:t xml:space="preserve"> Стохастичната точност на всички представени резултати е изчислена </w:t>
      </w:r>
      <w:r>
        <w:rPr>
          <w:rFonts w:ascii="Times New Roman" w:hAnsi="Times New Roman" w:cs="Times New Roman"/>
        </w:rPr>
        <w:t xml:space="preserve">при гаранционна вероятност </w:t>
      </w:r>
      <w:r>
        <w:rPr>
          <w:rFonts w:ascii="Times New Roman" w:hAnsi="Times New Roman" w:cs="Times New Roman"/>
          <w:lang w:val="en-US"/>
        </w:rPr>
        <w:t>P(Z)=0.95.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C3"/>
    <w:rsid w:val="000020A4"/>
    <w:rsid w:val="00004B16"/>
    <w:rsid w:val="00037B16"/>
    <w:rsid w:val="000444C0"/>
    <w:rsid w:val="0004596A"/>
    <w:rsid w:val="0004672F"/>
    <w:rsid w:val="00052A89"/>
    <w:rsid w:val="0006596E"/>
    <w:rsid w:val="00065DC2"/>
    <w:rsid w:val="00072532"/>
    <w:rsid w:val="00082E33"/>
    <w:rsid w:val="000839F1"/>
    <w:rsid w:val="00086F89"/>
    <w:rsid w:val="00087BF5"/>
    <w:rsid w:val="00091F15"/>
    <w:rsid w:val="000A382E"/>
    <w:rsid w:val="000C12C9"/>
    <w:rsid w:val="000C76E9"/>
    <w:rsid w:val="000D62A6"/>
    <w:rsid w:val="000D7715"/>
    <w:rsid w:val="000F4088"/>
    <w:rsid w:val="001018AB"/>
    <w:rsid w:val="00110BCE"/>
    <w:rsid w:val="001133C8"/>
    <w:rsid w:val="00115E6E"/>
    <w:rsid w:val="00123243"/>
    <w:rsid w:val="001245B1"/>
    <w:rsid w:val="00135E6A"/>
    <w:rsid w:val="00151C9C"/>
    <w:rsid w:val="00154AFE"/>
    <w:rsid w:val="001551CD"/>
    <w:rsid w:val="001651EA"/>
    <w:rsid w:val="0016715F"/>
    <w:rsid w:val="00176586"/>
    <w:rsid w:val="0017750E"/>
    <w:rsid w:val="001824BC"/>
    <w:rsid w:val="001917B5"/>
    <w:rsid w:val="001A0B37"/>
    <w:rsid w:val="001A1F3B"/>
    <w:rsid w:val="001D7ECC"/>
    <w:rsid w:val="001E3277"/>
    <w:rsid w:val="001E5009"/>
    <w:rsid w:val="001F1A7F"/>
    <w:rsid w:val="001F76AB"/>
    <w:rsid w:val="00216B50"/>
    <w:rsid w:val="0022625C"/>
    <w:rsid w:val="00236FFF"/>
    <w:rsid w:val="00241423"/>
    <w:rsid w:val="002452CF"/>
    <w:rsid w:val="0025377A"/>
    <w:rsid w:val="002603BD"/>
    <w:rsid w:val="002714B2"/>
    <w:rsid w:val="00272041"/>
    <w:rsid w:val="002738CD"/>
    <w:rsid w:val="00282606"/>
    <w:rsid w:val="00285E7A"/>
    <w:rsid w:val="00287806"/>
    <w:rsid w:val="00296677"/>
    <w:rsid w:val="00296704"/>
    <w:rsid w:val="002A117E"/>
    <w:rsid w:val="002A6719"/>
    <w:rsid w:val="002B6EFC"/>
    <w:rsid w:val="002D4EF8"/>
    <w:rsid w:val="002D60C2"/>
    <w:rsid w:val="002E5061"/>
    <w:rsid w:val="002E5FA7"/>
    <w:rsid w:val="002E716E"/>
    <w:rsid w:val="002F37C0"/>
    <w:rsid w:val="002F5B2B"/>
    <w:rsid w:val="002F5EA4"/>
    <w:rsid w:val="003040C1"/>
    <w:rsid w:val="003046AB"/>
    <w:rsid w:val="00305F51"/>
    <w:rsid w:val="00310BE4"/>
    <w:rsid w:val="003207E5"/>
    <w:rsid w:val="003246D8"/>
    <w:rsid w:val="00331BB8"/>
    <w:rsid w:val="00332625"/>
    <w:rsid w:val="003533EF"/>
    <w:rsid w:val="00356927"/>
    <w:rsid w:val="00364A7C"/>
    <w:rsid w:val="00367AF2"/>
    <w:rsid w:val="00381E4E"/>
    <w:rsid w:val="00391ECE"/>
    <w:rsid w:val="003A3FED"/>
    <w:rsid w:val="003A77F5"/>
    <w:rsid w:val="003D07F3"/>
    <w:rsid w:val="003E10C4"/>
    <w:rsid w:val="003E2C21"/>
    <w:rsid w:val="003E5266"/>
    <w:rsid w:val="003F3742"/>
    <w:rsid w:val="003F5519"/>
    <w:rsid w:val="00410134"/>
    <w:rsid w:val="00412AF6"/>
    <w:rsid w:val="00413BEE"/>
    <w:rsid w:val="00423C37"/>
    <w:rsid w:val="00445582"/>
    <w:rsid w:val="00450CE7"/>
    <w:rsid w:val="00463128"/>
    <w:rsid w:val="00463CDB"/>
    <w:rsid w:val="004A1DEE"/>
    <w:rsid w:val="004B7DB7"/>
    <w:rsid w:val="004D6688"/>
    <w:rsid w:val="004E377F"/>
    <w:rsid w:val="004F2CB9"/>
    <w:rsid w:val="004F31A2"/>
    <w:rsid w:val="0050108B"/>
    <w:rsid w:val="00501E71"/>
    <w:rsid w:val="00512968"/>
    <w:rsid w:val="00533432"/>
    <w:rsid w:val="00542F21"/>
    <w:rsid w:val="00563239"/>
    <w:rsid w:val="00565B49"/>
    <w:rsid w:val="005673CB"/>
    <w:rsid w:val="005729E4"/>
    <w:rsid w:val="00591F12"/>
    <w:rsid w:val="005B1681"/>
    <w:rsid w:val="005B2BDB"/>
    <w:rsid w:val="005B6E22"/>
    <w:rsid w:val="005B7197"/>
    <w:rsid w:val="005C1090"/>
    <w:rsid w:val="005C78AA"/>
    <w:rsid w:val="005E33B7"/>
    <w:rsid w:val="005F0AD2"/>
    <w:rsid w:val="00631839"/>
    <w:rsid w:val="0064001F"/>
    <w:rsid w:val="00651956"/>
    <w:rsid w:val="0066550E"/>
    <w:rsid w:val="00687521"/>
    <w:rsid w:val="00691FBA"/>
    <w:rsid w:val="00692C12"/>
    <w:rsid w:val="006973B8"/>
    <w:rsid w:val="006C31D4"/>
    <w:rsid w:val="006E7C9C"/>
    <w:rsid w:val="00700AFA"/>
    <w:rsid w:val="00706A81"/>
    <w:rsid w:val="007104E1"/>
    <w:rsid w:val="00715B58"/>
    <w:rsid w:val="00736EC6"/>
    <w:rsid w:val="007407D5"/>
    <w:rsid w:val="007431CB"/>
    <w:rsid w:val="00743DED"/>
    <w:rsid w:val="007502A6"/>
    <w:rsid w:val="00750BD1"/>
    <w:rsid w:val="00767588"/>
    <w:rsid w:val="00777993"/>
    <w:rsid w:val="00790D37"/>
    <w:rsid w:val="00792880"/>
    <w:rsid w:val="007928FD"/>
    <w:rsid w:val="007A268E"/>
    <w:rsid w:val="007C2198"/>
    <w:rsid w:val="007C3A94"/>
    <w:rsid w:val="007D6A59"/>
    <w:rsid w:val="007F4049"/>
    <w:rsid w:val="0080091F"/>
    <w:rsid w:val="008020B2"/>
    <w:rsid w:val="00806A15"/>
    <w:rsid w:val="00812D9A"/>
    <w:rsid w:val="00813619"/>
    <w:rsid w:val="00814BAF"/>
    <w:rsid w:val="00816CB6"/>
    <w:rsid w:val="00820476"/>
    <w:rsid w:val="008207C0"/>
    <w:rsid w:val="008210DE"/>
    <w:rsid w:val="0082512F"/>
    <w:rsid w:val="008268C8"/>
    <w:rsid w:val="00831FA5"/>
    <w:rsid w:val="008333D5"/>
    <w:rsid w:val="008613DE"/>
    <w:rsid w:val="0086373F"/>
    <w:rsid w:val="00872A3F"/>
    <w:rsid w:val="00877F8C"/>
    <w:rsid w:val="00881B6B"/>
    <w:rsid w:val="00896EA2"/>
    <w:rsid w:val="00897625"/>
    <w:rsid w:val="008A2D4E"/>
    <w:rsid w:val="008B0BD8"/>
    <w:rsid w:val="008C6F2E"/>
    <w:rsid w:val="008D1499"/>
    <w:rsid w:val="008E3407"/>
    <w:rsid w:val="008F06A7"/>
    <w:rsid w:val="008F1AAE"/>
    <w:rsid w:val="008F2FF8"/>
    <w:rsid w:val="009033BB"/>
    <w:rsid w:val="00907A7A"/>
    <w:rsid w:val="00911E45"/>
    <w:rsid w:val="00926638"/>
    <w:rsid w:val="00940F7C"/>
    <w:rsid w:val="00965DD3"/>
    <w:rsid w:val="00971606"/>
    <w:rsid w:val="00973094"/>
    <w:rsid w:val="00974305"/>
    <w:rsid w:val="00975C48"/>
    <w:rsid w:val="009806C0"/>
    <w:rsid w:val="009957EC"/>
    <w:rsid w:val="009B3AF9"/>
    <w:rsid w:val="009C07C3"/>
    <w:rsid w:val="009C367F"/>
    <w:rsid w:val="009D757F"/>
    <w:rsid w:val="00A21EB6"/>
    <w:rsid w:val="00A2291B"/>
    <w:rsid w:val="00A22E3A"/>
    <w:rsid w:val="00A300D8"/>
    <w:rsid w:val="00A57CAB"/>
    <w:rsid w:val="00A61888"/>
    <w:rsid w:val="00A62BB1"/>
    <w:rsid w:val="00A63FCE"/>
    <w:rsid w:val="00A64F4D"/>
    <w:rsid w:val="00A67E9B"/>
    <w:rsid w:val="00A71686"/>
    <w:rsid w:val="00A75A3A"/>
    <w:rsid w:val="00A7612C"/>
    <w:rsid w:val="00A90A10"/>
    <w:rsid w:val="00A93DDC"/>
    <w:rsid w:val="00AB2C68"/>
    <w:rsid w:val="00AB3599"/>
    <w:rsid w:val="00AE5FC4"/>
    <w:rsid w:val="00AF74C5"/>
    <w:rsid w:val="00B00097"/>
    <w:rsid w:val="00B30288"/>
    <w:rsid w:val="00B415F3"/>
    <w:rsid w:val="00B41B3A"/>
    <w:rsid w:val="00B57256"/>
    <w:rsid w:val="00B85710"/>
    <w:rsid w:val="00B85FE2"/>
    <w:rsid w:val="00B90FC6"/>
    <w:rsid w:val="00B95379"/>
    <w:rsid w:val="00B95CC3"/>
    <w:rsid w:val="00BA1E5F"/>
    <w:rsid w:val="00BA659F"/>
    <w:rsid w:val="00BC32EB"/>
    <w:rsid w:val="00BE1E01"/>
    <w:rsid w:val="00BF0486"/>
    <w:rsid w:val="00C337AF"/>
    <w:rsid w:val="00C34C04"/>
    <w:rsid w:val="00C371AF"/>
    <w:rsid w:val="00C378FE"/>
    <w:rsid w:val="00C44EF5"/>
    <w:rsid w:val="00C461E7"/>
    <w:rsid w:val="00C51EBB"/>
    <w:rsid w:val="00C537E1"/>
    <w:rsid w:val="00C70F70"/>
    <w:rsid w:val="00C73D4C"/>
    <w:rsid w:val="00C9080A"/>
    <w:rsid w:val="00C95A00"/>
    <w:rsid w:val="00CB7653"/>
    <w:rsid w:val="00CE0D87"/>
    <w:rsid w:val="00CE146A"/>
    <w:rsid w:val="00CE52C8"/>
    <w:rsid w:val="00D00B9A"/>
    <w:rsid w:val="00D12ED4"/>
    <w:rsid w:val="00D144DF"/>
    <w:rsid w:val="00D231F6"/>
    <w:rsid w:val="00D25BE2"/>
    <w:rsid w:val="00D31AE6"/>
    <w:rsid w:val="00D335DB"/>
    <w:rsid w:val="00D36A16"/>
    <w:rsid w:val="00D53E02"/>
    <w:rsid w:val="00D626CB"/>
    <w:rsid w:val="00D818F7"/>
    <w:rsid w:val="00DB3682"/>
    <w:rsid w:val="00DC6EC7"/>
    <w:rsid w:val="00DD2C96"/>
    <w:rsid w:val="00DE6F31"/>
    <w:rsid w:val="00DF6054"/>
    <w:rsid w:val="00DF605A"/>
    <w:rsid w:val="00E10EFF"/>
    <w:rsid w:val="00E21BE5"/>
    <w:rsid w:val="00E25EE3"/>
    <w:rsid w:val="00E27F86"/>
    <w:rsid w:val="00E35069"/>
    <w:rsid w:val="00E36BB1"/>
    <w:rsid w:val="00E37C28"/>
    <w:rsid w:val="00E53D14"/>
    <w:rsid w:val="00E54756"/>
    <w:rsid w:val="00E71488"/>
    <w:rsid w:val="00E7218C"/>
    <w:rsid w:val="00E7272B"/>
    <w:rsid w:val="00E7643A"/>
    <w:rsid w:val="00E9472C"/>
    <w:rsid w:val="00E963D4"/>
    <w:rsid w:val="00EA18F9"/>
    <w:rsid w:val="00EA2679"/>
    <w:rsid w:val="00EA2EFB"/>
    <w:rsid w:val="00EC2C66"/>
    <w:rsid w:val="00EC79D0"/>
    <w:rsid w:val="00ED3ADC"/>
    <w:rsid w:val="00ED4BE6"/>
    <w:rsid w:val="00EF0F73"/>
    <w:rsid w:val="00EF15A2"/>
    <w:rsid w:val="00EF2CB3"/>
    <w:rsid w:val="00EF679B"/>
    <w:rsid w:val="00EF75DC"/>
    <w:rsid w:val="00F04257"/>
    <w:rsid w:val="00F410E7"/>
    <w:rsid w:val="00F41E1C"/>
    <w:rsid w:val="00F47AE5"/>
    <w:rsid w:val="00F84FC0"/>
    <w:rsid w:val="00F8774B"/>
    <w:rsid w:val="00FA3AD4"/>
    <w:rsid w:val="00FD6AB2"/>
    <w:rsid w:val="00FF14E8"/>
    <w:rsid w:val="00FF2515"/>
    <w:rsid w:val="00FF2C02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6DC5"/>
  <w15:chartTrackingRefBased/>
  <w15:docId w15:val="{3166C3B1-F769-4486-B34F-0F69CC6C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CC3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95CC3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95CC3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95CC3"/>
    <w:rPr>
      <w:rFonts w:eastAsiaTheme="minorEastAsia"/>
      <w:lang w:eastAsia="bg-BG"/>
    </w:rPr>
  </w:style>
  <w:style w:type="paragraph" w:styleId="NoSpacing">
    <w:name w:val="No Spacing"/>
    <w:uiPriority w:val="1"/>
    <w:qFormat/>
    <w:rsid w:val="002F37C0"/>
    <w:pPr>
      <w:spacing w:after="0" w:line="240" w:lineRule="auto"/>
    </w:pPr>
    <w:rPr>
      <w:rFonts w:eastAsiaTheme="minorEastAsia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750E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750E"/>
    <w:rPr>
      <w:rFonts w:eastAsiaTheme="minorEastAsia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17750E"/>
    <w:rPr>
      <w:vertAlign w:val="superscript"/>
    </w:rPr>
  </w:style>
  <w:style w:type="paragraph" w:styleId="Revision">
    <w:name w:val="Revision"/>
    <w:hidden/>
    <w:uiPriority w:val="99"/>
    <w:semiHidden/>
    <w:rsid w:val="001917B5"/>
    <w:pPr>
      <w:spacing w:after="0" w:line="240" w:lineRule="auto"/>
    </w:pPr>
    <w:rPr>
      <w:rFonts w:eastAsiaTheme="minorEastAsia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E1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46A"/>
    <w:pPr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46A"/>
    <w:rPr>
      <w:rFonts w:eastAsiaTheme="minorEastAsia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46A"/>
    <w:rPr>
      <w:rFonts w:eastAsiaTheme="minorEastAsia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87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34" Type="http://schemas.microsoft.com/office/2018/08/relationships/commentsExtensible" Target="commentsExtensible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33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Kateliev\AppData\Roaming\Microsoft\Excel\Book10%20(version%201)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Kateliev\AppData\Roaming\Microsoft\Excel\Book10%20(version%201)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Kateliev\AppData\Roaming\Microsoft\Excel\Book2%20(version%201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800">
                <a:latin typeface="Times New Roman" panose="02020603050405020304" pitchFamily="18" charset="0"/>
                <a:cs typeface="Times New Roman" panose="02020603050405020304" pitchFamily="18" charset="0"/>
              </a:rPr>
              <a:t>%</a:t>
            </a:r>
            <a:endParaRPr lang="en-US" sz="8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303315405615917"/>
          <c:y val="0.900432746969228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0.18905707954783282"/>
          <c:y val="3.0735925497507328E-2"/>
          <c:w val="0.77396726027188856"/>
          <c:h val="0.8695381481511149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Sheet8!$D$26</c:f>
              <c:strCache>
                <c:ptCount val="1"/>
                <c:pt idx="0">
                  <c:v>Преброени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Sheet8!$B$27:$C$36</c:f>
              <c:multiLvlStrCache>
                <c:ptCount val="10"/>
                <c:lvl>
                  <c:pt idx="0">
                    <c:v>60 и повече години</c:v>
                  </c:pt>
                  <c:pt idx="1">
                    <c:v>40 - 59 години</c:v>
                  </c:pt>
                  <c:pt idx="2">
                    <c:v>20 - 39 години</c:v>
                  </c:pt>
                  <c:pt idx="3">
                    <c:v>До 19 години</c:v>
                  </c:pt>
                  <c:pt idx="4">
                    <c:v>Общо</c:v>
                  </c:pt>
                  <c:pt idx="5">
                    <c:v>60 и повече години</c:v>
                  </c:pt>
                  <c:pt idx="6">
                    <c:v>40 - 59 години</c:v>
                  </c:pt>
                  <c:pt idx="7">
                    <c:v>20 - 39 години</c:v>
                  </c:pt>
                  <c:pt idx="8">
                    <c:v>До 19 години</c:v>
                  </c:pt>
                  <c:pt idx="9">
                    <c:v>Общо</c:v>
                  </c:pt>
                </c:lvl>
                <c:lvl>
                  <c:pt idx="0">
                    <c:v>Мъже</c:v>
                  </c:pt>
                  <c:pt idx="5">
                    <c:v>Жени</c:v>
                  </c:pt>
                </c:lvl>
              </c:multiLvlStrCache>
            </c:multiLvlStrRef>
          </c:cat>
          <c:val>
            <c:numRef>
              <c:f>Sheet8!$D$27:$D$36</c:f>
              <c:numCache>
                <c:formatCode>0.0</c:formatCode>
                <c:ptCount val="10"/>
                <c:pt idx="0">
                  <c:v>90.618333395979874</c:v>
                </c:pt>
                <c:pt idx="1">
                  <c:v>90.179748557514458</c:v>
                </c:pt>
                <c:pt idx="2">
                  <c:v>90.471598633994077</c:v>
                </c:pt>
                <c:pt idx="3">
                  <c:v>88.859362230962475</c:v>
                </c:pt>
                <c:pt idx="4">
                  <c:v>90.149054401294791</c:v>
                </c:pt>
                <c:pt idx="5">
                  <c:v>92.00442076300412</c:v>
                </c:pt>
                <c:pt idx="6">
                  <c:v>92.065003896071133</c:v>
                </c:pt>
                <c:pt idx="7">
                  <c:v>90.237279867339282</c:v>
                </c:pt>
                <c:pt idx="8">
                  <c:v>89.553799842032163</c:v>
                </c:pt>
                <c:pt idx="9">
                  <c:v>91.341237097933487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32-42AC-AEAE-146159E73E3E}"/>
            </c:ext>
          </c:extLst>
        </c:ser>
        <c:ser>
          <c:idx val="1"/>
          <c:order val="1"/>
          <c:tx>
            <c:strRef>
              <c:f>Sheet8!$E$26</c:f>
              <c:strCache>
                <c:ptCount val="1"/>
                <c:pt idx="0">
                  <c:v>Непреброени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Sheet8!$B$27:$C$36</c:f>
              <c:multiLvlStrCache>
                <c:ptCount val="10"/>
                <c:lvl>
                  <c:pt idx="0">
                    <c:v>60 и повече години</c:v>
                  </c:pt>
                  <c:pt idx="1">
                    <c:v>40 - 59 години</c:v>
                  </c:pt>
                  <c:pt idx="2">
                    <c:v>20 - 39 години</c:v>
                  </c:pt>
                  <c:pt idx="3">
                    <c:v>До 19 години</c:v>
                  </c:pt>
                  <c:pt idx="4">
                    <c:v>Общо</c:v>
                  </c:pt>
                  <c:pt idx="5">
                    <c:v>60 и повече години</c:v>
                  </c:pt>
                  <c:pt idx="6">
                    <c:v>40 - 59 години</c:v>
                  </c:pt>
                  <c:pt idx="7">
                    <c:v>20 - 39 години</c:v>
                  </c:pt>
                  <c:pt idx="8">
                    <c:v>До 19 години</c:v>
                  </c:pt>
                  <c:pt idx="9">
                    <c:v>Общо</c:v>
                  </c:pt>
                </c:lvl>
                <c:lvl>
                  <c:pt idx="0">
                    <c:v>Мъже</c:v>
                  </c:pt>
                  <c:pt idx="5">
                    <c:v>Жени</c:v>
                  </c:pt>
                </c:lvl>
              </c:multiLvlStrCache>
            </c:multiLvlStrRef>
          </c:cat>
          <c:val>
            <c:numRef>
              <c:f>Sheet8!$E$27:$E$36</c:f>
              <c:numCache>
                <c:formatCode>0.0</c:formatCode>
                <c:ptCount val="10"/>
                <c:pt idx="0">
                  <c:v>9.3816666040197063</c:v>
                </c:pt>
                <c:pt idx="1">
                  <c:v>9.8202514424848815</c:v>
                </c:pt>
                <c:pt idx="2">
                  <c:v>9.5284013660060367</c:v>
                </c:pt>
                <c:pt idx="3">
                  <c:v>11.140637769037498</c:v>
                </c:pt>
                <c:pt idx="4">
                  <c:v>9.8509455987020331</c:v>
                </c:pt>
                <c:pt idx="5">
                  <c:v>7.99557923699426</c:v>
                </c:pt>
                <c:pt idx="6">
                  <c:v>7.9349961039283698</c:v>
                </c:pt>
                <c:pt idx="7">
                  <c:v>9.7627201326606254</c:v>
                </c:pt>
                <c:pt idx="8">
                  <c:v>10.446200157968022</c:v>
                </c:pt>
                <c:pt idx="9">
                  <c:v>8.6587629020638754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32-42AC-AEAE-146159E73E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888914864"/>
        <c:axId val="888915280"/>
      </c:barChart>
      <c:catAx>
        <c:axId val="888914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888915280"/>
        <c:crosses val="autoZero"/>
        <c:auto val="1"/>
        <c:lblAlgn val="ctr"/>
        <c:lblOffset val="100"/>
        <c:noMultiLvlLbl val="0"/>
      </c:catAx>
      <c:valAx>
        <c:axId val="888915280"/>
        <c:scaling>
          <c:orientation val="minMax"/>
          <c:max val="1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888914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Sheet10!$E$41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Sheet10!$C$42:$D$50</c:f>
              <c:multiLvlStrCache>
                <c:ptCount val="9"/>
                <c:lvl>
                  <c:pt idx="1">
                    <c:v>До 19 години</c:v>
                  </c:pt>
                  <c:pt idx="2">
                    <c:v>20 - 39 години</c:v>
                  </c:pt>
                  <c:pt idx="3">
                    <c:v>40 - 59 години</c:v>
                  </c:pt>
                  <c:pt idx="4">
                    <c:v>60 и повече години</c:v>
                  </c:pt>
                  <c:pt idx="5">
                    <c:v>В градовете</c:v>
                  </c:pt>
                  <c:pt idx="6">
                    <c:v>В селата</c:v>
                  </c:pt>
                  <c:pt idx="7">
                    <c:v>Мъж</c:v>
                  </c:pt>
                  <c:pt idx="8">
                    <c:v>Жена</c:v>
                  </c:pt>
                </c:lvl>
                <c:lvl>
                  <c:pt idx="0">
                    <c:v>Общо</c:v>
                  </c:pt>
                  <c:pt idx="1">
                    <c:v>Възраст</c:v>
                  </c:pt>
                  <c:pt idx="5">
                    <c:v>Местоживеене</c:v>
                  </c:pt>
                  <c:pt idx="7">
                    <c:v>Пол</c:v>
                  </c:pt>
                </c:lvl>
              </c:multiLvlStrCache>
            </c:multiLvlStrRef>
          </c:cat>
          <c:val>
            <c:numRef>
              <c:f>Sheet10!$E$42:$E$50</c:f>
              <c:numCache>
                <c:formatCode>0.0</c:formatCode>
                <c:ptCount val="9"/>
                <c:pt idx="0">
                  <c:v>1.6885942194136538</c:v>
                </c:pt>
                <c:pt idx="1">
                  <c:v>2.2087067861715748</c:v>
                </c:pt>
                <c:pt idx="2">
                  <c:v>2.5266996613701487</c:v>
                </c:pt>
                <c:pt idx="3">
                  <c:v>1.5013054830287207</c:v>
                </c:pt>
                <c:pt idx="4">
                  <c:v>1.0941271118262268</c:v>
                </c:pt>
                <c:pt idx="5">
                  <c:v>2.0658589624106867</c:v>
                </c:pt>
                <c:pt idx="6">
                  <c:v>0.93312597200622094</c:v>
                </c:pt>
                <c:pt idx="7">
                  <c:v>1.8316569613552145</c:v>
                </c:pt>
                <c:pt idx="8">
                  <c:v>1.5515667782172193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8D-4A5C-9517-4111F990B291}"/>
            </c:ext>
          </c:extLst>
        </c:ser>
        <c:ser>
          <c:idx val="1"/>
          <c:order val="1"/>
          <c:tx>
            <c:strRef>
              <c:f>Sheet10!$F$41</c:f>
              <c:strCache>
                <c:ptCount val="1"/>
                <c:pt idx="0">
                  <c:v>Електронно самопреброяване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Sheet10!$C$42:$D$50</c:f>
              <c:multiLvlStrCache>
                <c:ptCount val="9"/>
                <c:lvl>
                  <c:pt idx="1">
                    <c:v>До 19 години</c:v>
                  </c:pt>
                  <c:pt idx="2">
                    <c:v>20 - 39 години</c:v>
                  </c:pt>
                  <c:pt idx="3">
                    <c:v>40 - 59 години</c:v>
                  </c:pt>
                  <c:pt idx="4">
                    <c:v>60 и повече години</c:v>
                  </c:pt>
                  <c:pt idx="5">
                    <c:v>В градовете</c:v>
                  </c:pt>
                  <c:pt idx="6">
                    <c:v>В селата</c:v>
                  </c:pt>
                  <c:pt idx="7">
                    <c:v>Мъж</c:v>
                  </c:pt>
                  <c:pt idx="8">
                    <c:v>Жена</c:v>
                  </c:pt>
                </c:lvl>
                <c:lvl>
                  <c:pt idx="0">
                    <c:v>Общо</c:v>
                  </c:pt>
                  <c:pt idx="1">
                    <c:v>Възраст</c:v>
                  </c:pt>
                  <c:pt idx="5">
                    <c:v>Местоживеене</c:v>
                  </c:pt>
                  <c:pt idx="7">
                    <c:v>Пол</c:v>
                  </c:pt>
                </c:lvl>
              </c:multiLvlStrCache>
            </c:multiLvlStrRef>
          </c:cat>
          <c:val>
            <c:numRef>
              <c:f>Sheet10!$F$42:$F$50</c:f>
              <c:numCache>
                <c:formatCode>0.0</c:formatCode>
                <c:ptCount val="9"/>
                <c:pt idx="0">
                  <c:v>3.0572667122975132</c:v>
                </c:pt>
                <c:pt idx="1">
                  <c:v>4.1237113402061851</c:v>
                </c:pt>
                <c:pt idx="2">
                  <c:v>5.3078556263269645</c:v>
                </c:pt>
                <c:pt idx="3">
                  <c:v>1.9732654360280075</c:v>
                </c:pt>
                <c:pt idx="4">
                  <c:v>2.0990764063811924</c:v>
                </c:pt>
                <c:pt idx="5">
                  <c:v>2.9707955689828802</c:v>
                </c:pt>
                <c:pt idx="6">
                  <c:v>3.8929440389294405</c:v>
                </c:pt>
                <c:pt idx="7">
                  <c:v>2.9356060606060606</c:v>
                </c:pt>
                <c:pt idx="8">
                  <c:v>3.1704095112285335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8D-4A5C-9517-4111F990B291}"/>
            </c:ext>
          </c:extLst>
        </c:ser>
        <c:ser>
          <c:idx val="2"/>
          <c:order val="2"/>
          <c:tx>
            <c:strRef>
              <c:f>Sheet10!$G$41</c:f>
              <c:strCache>
                <c:ptCount val="1"/>
                <c:pt idx="0">
                  <c:v>Преброени с преброител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Sheet10!$C$42:$D$50</c:f>
              <c:multiLvlStrCache>
                <c:ptCount val="9"/>
                <c:lvl>
                  <c:pt idx="1">
                    <c:v>До 19 години</c:v>
                  </c:pt>
                  <c:pt idx="2">
                    <c:v>20 - 39 години</c:v>
                  </c:pt>
                  <c:pt idx="3">
                    <c:v>40 - 59 години</c:v>
                  </c:pt>
                  <c:pt idx="4">
                    <c:v>60 и повече години</c:v>
                  </c:pt>
                  <c:pt idx="5">
                    <c:v>В градовете</c:v>
                  </c:pt>
                  <c:pt idx="6">
                    <c:v>В селата</c:v>
                  </c:pt>
                  <c:pt idx="7">
                    <c:v>Мъж</c:v>
                  </c:pt>
                  <c:pt idx="8">
                    <c:v>Жена</c:v>
                  </c:pt>
                </c:lvl>
                <c:lvl>
                  <c:pt idx="0">
                    <c:v>Общо</c:v>
                  </c:pt>
                  <c:pt idx="1">
                    <c:v>Възраст</c:v>
                  </c:pt>
                  <c:pt idx="5">
                    <c:v>Местоживеене</c:v>
                  </c:pt>
                  <c:pt idx="7">
                    <c:v>Пол</c:v>
                  </c:pt>
                </c:lvl>
              </c:multiLvlStrCache>
            </c:multiLvlStrRef>
          </c:cat>
          <c:val>
            <c:numRef>
              <c:f>Sheet10!$G$42:$G$50</c:f>
              <c:numCache>
                <c:formatCode>0.0</c:formatCode>
                <c:ptCount val="9"/>
                <c:pt idx="0">
                  <c:v>1.4378791282857784</c:v>
                </c:pt>
                <c:pt idx="1">
                  <c:v>1.889400921658986</c:v>
                </c:pt>
                <c:pt idx="2">
                  <c:v>1.8402505873140171</c:v>
                </c:pt>
                <c:pt idx="3">
                  <c:v>1.497667566904002</c:v>
                </c:pt>
                <c:pt idx="4">
                  <c:v>0.9438103599648815</c:v>
                </c:pt>
                <c:pt idx="5">
                  <c:v>1.931610545549465</c:v>
                </c:pt>
                <c:pt idx="6">
                  <c:v>0.77315058864874364</c:v>
                </c:pt>
                <c:pt idx="7">
                  <c:v>1.7048072492704653</c:v>
                </c:pt>
                <c:pt idx="8">
                  <c:v>1.1838643671441098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8D-4A5C-9517-4111F990B2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1"/>
        <c:overlap val="-27"/>
        <c:axId val="1921015968"/>
        <c:axId val="1921017216"/>
      </c:barChart>
      <c:catAx>
        <c:axId val="192101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921017216"/>
        <c:crosses val="autoZero"/>
        <c:auto val="1"/>
        <c:lblAlgn val="ctr"/>
        <c:lblOffset val="100"/>
        <c:noMultiLvlLbl val="0"/>
      </c:catAx>
      <c:valAx>
        <c:axId val="1921017216"/>
        <c:scaling>
          <c:orientation val="minMax"/>
          <c:max val="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921015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002496007696139E-2"/>
          <c:y val="0.94111939903740427"/>
          <c:w val="0.94615128199217058"/>
          <c:h val="4.85845927533532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/>
              <a:t>%</a:t>
            </a:r>
          </a:p>
        </c:rich>
      </c:tx>
      <c:layout>
        <c:manualLayout>
          <c:xMode val="edge"/>
          <c:yMode val="edge"/>
          <c:x val="0.24210430217961884"/>
          <c:y val="0.944606413994169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0.28360902406283184"/>
          <c:y val="4.5838555894798856E-2"/>
          <c:w val="0.68086293602612646"/>
          <c:h val="0.8926682123918183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Sheet1!$O$31:$P$39</c:f>
              <c:multiLvlStrCache>
                <c:ptCount val="9"/>
                <c:lvl>
                  <c:pt idx="0">
                    <c:v>Вдовец/
вдовица</c:v>
                  </c:pt>
                  <c:pt idx="1">
                    <c:v>Разведен/
разведена</c:v>
                  </c:pt>
                  <c:pt idx="2">
                    <c:v>Женен/
омъжена</c:v>
                  </c:pt>
                  <c:pt idx="3">
                    <c:v>Никога не встъпвал/а 
                              в брак</c:v>
                  </c:pt>
                  <c:pt idx="4">
                    <c:v>Общо</c:v>
                  </c:pt>
                  <c:pt idx="5">
                    <c:v>В съжителство
            без брак</c:v>
                  </c:pt>
                  <c:pt idx="6">
                    <c:v>В брак</c:v>
                  </c:pt>
                  <c:pt idx="7">
                    <c:v>           Не е в брак
(не е в съжителство)</c:v>
                  </c:pt>
                  <c:pt idx="8">
                    <c:v>Общо</c:v>
                  </c:pt>
                </c:lvl>
                <c:lvl>
                  <c:pt idx="0">
                    <c:v>Юридическо семейно положение</c:v>
                  </c:pt>
                  <c:pt idx="5">
                    <c:v>Фактическо семейно положение</c:v>
                  </c:pt>
                </c:lvl>
              </c:multiLvlStrCache>
            </c:multiLvlStrRef>
          </c:cat>
          <c:val>
            <c:numRef>
              <c:f>Sheet1!$Q$31:$Q$39</c:f>
              <c:numCache>
                <c:formatCode>0.0</c:formatCode>
                <c:ptCount val="9"/>
                <c:pt idx="0">
                  <c:v>3.103448275862069</c:v>
                </c:pt>
                <c:pt idx="1">
                  <c:v>8.2018927444794958</c:v>
                </c:pt>
                <c:pt idx="2">
                  <c:v>1.0901467505241089</c:v>
                </c:pt>
                <c:pt idx="3">
                  <c:v>1.4683544303797469</c:v>
                </c:pt>
                <c:pt idx="4">
                  <c:v>1.8832033479170629</c:v>
                </c:pt>
                <c:pt idx="5">
                  <c:v>2.7638190954773871</c:v>
                </c:pt>
                <c:pt idx="6">
                  <c:v>0.97664543524416136</c:v>
                </c:pt>
                <c:pt idx="7">
                  <c:v>1.0383386581469649</c:v>
                </c:pt>
                <c:pt idx="8">
                  <c:v>1.1413353623739777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70-412B-A650-C127D5A8FA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305087263"/>
        <c:axId val="305086431"/>
      </c:barChart>
      <c:catAx>
        <c:axId val="3050872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05086431"/>
        <c:crosses val="autoZero"/>
        <c:auto val="1"/>
        <c:lblAlgn val="ctr"/>
        <c:lblOffset val="100"/>
        <c:noMultiLvlLbl val="0"/>
      </c:catAx>
      <c:valAx>
        <c:axId val="3050864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05087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E5CE-BF59-48B8-9DA0-B73AE299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Kostova</dc:creator>
  <cp:keywords/>
  <dc:description/>
  <cp:lastModifiedBy>Svilen Kateliev</cp:lastModifiedBy>
  <cp:revision>5</cp:revision>
  <cp:lastPrinted>2022-10-27T09:57:00Z</cp:lastPrinted>
  <dcterms:created xsi:type="dcterms:W3CDTF">2022-11-29T08:54:00Z</dcterms:created>
  <dcterms:modified xsi:type="dcterms:W3CDTF">2022-11-29T09:15:00Z</dcterms:modified>
</cp:coreProperties>
</file>