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30E3A6" w14:textId="77777777" w:rsidR="00897B8A" w:rsidRDefault="00897B8A" w:rsidP="00FB187C">
      <w:pPr>
        <w:autoSpaceDE w:val="0"/>
        <w:autoSpaceDN w:val="0"/>
        <w:adjustRightInd w:val="0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7E2BFA59" w14:textId="48BDA397" w:rsidR="00897B8A" w:rsidRDefault="00897B8A" w:rsidP="00897B8A">
      <w:pPr>
        <w:autoSpaceDE w:val="0"/>
        <w:autoSpaceDN w:val="0"/>
        <w:adjustRightInd w:val="0"/>
        <w:rPr>
          <w:rFonts w:ascii="Times New Roman" w:eastAsia="Times New Roman" w:hAnsi="Times New Roman"/>
          <w:b/>
          <w:szCs w:val="24"/>
          <w:lang w:val="bg-BG" w:eastAsia="en-US"/>
        </w:rPr>
      </w:pPr>
      <w:r>
        <w:rPr>
          <w:rFonts w:ascii="Times New Roman" w:eastAsia="Times New Roman" w:hAnsi="Times New Roman"/>
          <w:b/>
          <w:noProof/>
          <w:szCs w:val="24"/>
          <w:lang w:val="bg-BG"/>
        </w:rPr>
        <w:drawing>
          <wp:inline distT="0" distB="0" distL="0" distR="0" wp14:anchorId="21C1256B" wp14:editId="354208B0">
            <wp:extent cx="1475977" cy="126809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set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303" cy="13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Cs w:val="24"/>
          <w:lang w:val="bg-BG" w:eastAsia="en-US"/>
        </w:rPr>
        <w:tab/>
      </w:r>
      <w:r>
        <w:rPr>
          <w:rFonts w:ascii="Times New Roman" w:eastAsia="Times New Roman" w:hAnsi="Times New Roman"/>
          <w:b/>
          <w:szCs w:val="24"/>
          <w:lang w:val="bg-BG" w:eastAsia="en-US"/>
        </w:rPr>
        <w:tab/>
      </w:r>
      <w:r>
        <w:rPr>
          <w:rFonts w:ascii="Times New Roman" w:eastAsia="Times New Roman" w:hAnsi="Times New Roman"/>
          <w:b/>
          <w:szCs w:val="24"/>
          <w:lang w:val="bg-BG" w:eastAsia="en-US"/>
        </w:rPr>
        <w:tab/>
      </w:r>
      <w:bookmarkStart w:id="0" w:name="_GoBack"/>
      <w:bookmarkEnd w:id="0"/>
      <w:r>
        <w:rPr>
          <w:rFonts w:ascii="Times New Roman" w:eastAsia="Times New Roman" w:hAnsi="Times New Roman"/>
          <w:b/>
          <w:szCs w:val="24"/>
          <w:lang w:val="bg-BG" w:eastAsia="en-US"/>
        </w:rPr>
        <w:tab/>
      </w:r>
      <w:r>
        <w:rPr>
          <w:rFonts w:ascii="Times New Roman" w:eastAsia="Times New Roman" w:hAnsi="Times New Roman"/>
          <w:b/>
          <w:noProof/>
          <w:szCs w:val="24"/>
          <w:lang w:val="bg-BG"/>
        </w:rPr>
        <w:drawing>
          <wp:inline distT="0" distB="0" distL="0" distR="0" wp14:anchorId="6C79D2E1" wp14:editId="189BEF36">
            <wp:extent cx="1053595" cy="12089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set 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70" cy="127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C6637" w14:textId="77777777" w:rsidR="00897B8A" w:rsidRDefault="00897B8A" w:rsidP="00FB187C">
      <w:pPr>
        <w:autoSpaceDE w:val="0"/>
        <w:autoSpaceDN w:val="0"/>
        <w:adjustRightInd w:val="0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423C8C1C" w14:textId="41541E54" w:rsidR="00897B8A" w:rsidRPr="00B60DF6" w:rsidRDefault="00897B8A" w:rsidP="00B60DF6">
      <w:pPr>
        <w:autoSpaceDE w:val="0"/>
        <w:autoSpaceDN w:val="0"/>
        <w:adjustRightInd w:val="0"/>
        <w:spacing w:before="160" w:after="160" w:line="360" w:lineRule="auto"/>
        <w:jc w:val="center"/>
        <w:rPr>
          <w:rFonts w:ascii="Verdana" w:eastAsia="Times New Roman" w:hAnsi="Verdana"/>
          <w:b/>
          <w:sz w:val="28"/>
          <w:szCs w:val="28"/>
          <w:lang w:val="bg-BG" w:eastAsia="en-US"/>
        </w:rPr>
      </w:pPr>
      <w:r w:rsidRPr="00B60DF6">
        <w:rPr>
          <w:rFonts w:ascii="Verdana" w:eastAsia="Times New Roman" w:hAnsi="Verdana"/>
          <w:b/>
          <w:sz w:val="28"/>
          <w:szCs w:val="28"/>
          <w:lang w:val="bg-BG" w:eastAsia="en-US"/>
        </w:rPr>
        <w:t>Д Е Ц А Т А   В   Б Ъ Л Г А Р И Я   П Р Е З</w:t>
      </w:r>
    </w:p>
    <w:p w14:paraId="78DE0EC0" w14:textId="2C7B2C72" w:rsidR="00897B8A" w:rsidRDefault="00897B8A" w:rsidP="00B60DF6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B60DF6">
        <w:rPr>
          <w:rFonts w:ascii="Verdana" w:eastAsia="Times New Roman" w:hAnsi="Verdana"/>
          <w:b/>
          <w:sz w:val="28"/>
          <w:szCs w:val="28"/>
          <w:lang w:val="bg-BG" w:eastAsia="en-US"/>
        </w:rPr>
        <w:t>2 0 2 3   Г О Д И Н А</w:t>
      </w:r>
    </w:p>
    <w:p w14:paraId="62F3C887" w14:textId="3E073ADD" w:rsidR="00897B8A" w:rsidRDefault="00897B8A" w:rsidP="00C45554">
      <w:pPr>
        <w:autoSpaceDE w:val="0"/>
        <w:autoSpaceDN w:val="0"/>
        <w:adjustRightInd w:val="0"/>
        <w:rPr>
          <w:rFonts w:ascii="Times New Roman" w:eastAsia="Times New Roman" w:hAnsi="Times New Roman"/>
          <w:b/>
          <w:szCs w:val="24"/>
          <w:lang w:val="bg-BG" w:eastAsia="en-US"/>
        </w:rPr>
      </w:pPr>
      <w:r>
        <w:rPr>
          <w:rFonts w:ascii="Times New Roman" w:eastAsia="Times New Roman" w:hAnsi="Times New Roman"/>
          <w:b/>
          <w:noProof/>
          <w:szCs w:val="24"/>
          <w:lang w:val="bg-BG"/>
        </w:rPr>
        <w:drawing>
          <wp:inline distT="0" distB="0" distL="0" distR="0" wp14:anchorId="51992648" wp14:editId="197F788C">
            <wp:extent cx="952500" cy="152498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sset 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96" cy="15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554">
        <w:rPr>
          <w:rFonts w:ascii="Times New Roman" w:eastAsia="Times New Roman" w:hAnsi="Times New Roman"/>
          <w:b/>
          <w:szCs w:val="24"/>
          <w:lang w:val="bg-BG" w:eastAsia="en-US"/>
        </w:rPr>
        <w:tab/>
      </w:r>
      <w:r w:rsidR="00C45554">
        <w:rPr>
          <w:rFonts w:ascii="Times New Roman" w:eastAsia="Times New Roman" w:hAnsi="Times New Roman"/>
          <w:b/>
          <w:szCs w:val="24"/>
          <w:lang w:val="bg-BG" w:eastAsia="en-US"/>
        </w:rPr>
        <w:tab/>
      </w:r>
      <w:r w:rsidR="00C45554">
        <w:rPr>
          <w:rFonts w:ascii="Times New Roman" w:eastAsia="Times New Roman" w:hAnsi="Times New Roman"/>
          <w:b/>
          <w:szCs w:val="24"/>
          <w:lang w:val="bg-BG" w:eastAsia="en-US"/>
        </w:rPr>
        <w:tab/>
      </w:r>
      <w:r w:rsidR="00C45554">
        <w:rPr>
          <w:rFonts w:ascii="Times New Roman" w:eastAsia="Times New Roman" w:hAnsi="Times New Roman"/>
          <w:b/>
          <w:szCs w:val="24"/>
          <w:lang w:val="bg-BG" w:eastAsia="en-US"/>
        </w:rPr>
        <w:tab/>
      </w:r>
      <w:r w:rsidR="00C45554">
        <w:rPr>
          <w:rFonts w:ascii="Times New Roman" w:eastAsia="Times New Roman" w:hAnsi="Times New Roman"/>
          <w:b/>
          <w:szCs w:val="24"/>
          <w:lang w:val="bg-BG" w:eastAsia="en-US"/>
        </w:rPr>
        <w:tab/>
      </w:r>
      <w:r w:rsidR="00C45554">
        <w:rPr>
          <w:rFonts w:ascii="Times New Roman" w:eastAsia="Times New Roman" w:hAnsi="Times New Roman"/>
          <w:b/>
          <w:noProof/>
          <w:szCs w:val="24"/>
          <w:lang w:val="bg-BG"/>
        </w:rPr>
        <w:drawing>
          <wp:inline distT="0" distB="0" distL="0" distR="0" wp14:anchorId="6521286C" wp14:editId="44189FAF">
            <wp:extent cx="945997" cy="1281959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set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6708" cy="143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A4E2F" w14:textId="77777777" w:rsidR="00C45554" w:rsidRDefault="00C45554" w:rsidP="00C45554">
      <w:pPr>
        <w:autoSpaceDE w:val="0"/>
        <w:autoSpaceDN w:val="0"/>
        <w:adjustRightInd w:val="0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306488EA" w14:textId="77777777" w:rsidR="00C45554" w:rsidRDefault="00C45554" w:rsidP="00C45554">
      <w:pPr>
        <w:autoSpaceDE w:val="0"/>
        <w:autoSpaceDN w:val="0"/>
        <w:adjustRightInd w:val="0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44858CE7" w14:textId="01008853" w:rsidR="00897B8A" w:rsidRDefault="00C45554" w:rsidP="00C45554">
      <w:pPr>
        <w:autoSpaceDE w:val="0"/>
        <w:autoSpaceDN w:val="0"/>
        <w:adjustRightInd w:val="0"/>
        <w:rPr>
          <w:rFonts w:ascii="Times New Roman" w:eastAsia="Times New Roman" w:hAnsi="Times New Roman"/>
          <w:b/>
          <w:szCs w:val="24"/>
          <w:lang w:val="bg-BG" w:eastAsia="en-US"/>
        </w:rPr>
      </w:pPr>
      <w:r>
        <w:rPr>
          <w:rFonts w:ascii="Times New Roman" w:eastAsia="Times New Roman" w:hAnsi="Times New Roman"/>
          <w:b/>
          <w:szCs w:val="24"/>
          <w:lang w:val="bg-BG" w:eastAsia="en-US"/>
        </w:rPr>
        <w:tab/>
      </w:r>
      <w:r>
        <w:rPr>
          <w:rFonts w:ascii="Times New Roman" w:eastAsia="Times New Roman" w:hAnsi="Times New Roman"/>
          <w:b/>
          <w:szCs w:val="24"/>
          <w:lang w:val="bg-BG" w:eastAsia="en-US"/>
        </w:rPr>
        <w:tab/>
      </w:r>
      <w:r>
        <w:rPr>
          <w:rFonts w:ascii="Times New Roman" w:eastAsia="Times New Roman" w:hAnsi="Times New Roman"/>
          <w:b/>
          <w:szCs w:val="24"/>
          <w:lang w:val="bg-BG" w:eastAsia="en-US"/>
        </w:rPr>
        <w:tab/>
      </w:r>
      <w:r>
        <w:rPr>
          <w:rFonts w:ascii="Times New Roman" w:eastAsia="Times New Roman" w:hAnsi="Times New Roman"/>
          <w:noProof/>
          <w:szCs w:val="24"/>
          <w:lang w:val="bg-BG"/>
        </w:rPr>
        <w:drawing>
          <wp:inline distT="0" distB="0" distL="0" distR="0" wp14:anchorId="564C4353" wp14:editId="46BFAABB">
            <wp:extent cx="1003538" cy="120015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sset 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526" cy="12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Cs w:val="24"/>
          <w:lang w:val="bg-BG" w:eastAsia="en-US"/>
        </w:rPr>
        <w:tab/>
      </w:r>
      <w:r>
        <w:rPr>
          <w:rFonts w:ascii="Times New Roman" w:eastAsia="Times New Roman" w:hAnsi="Times New Roman"/>
          <w:b/>
          <w:szCs w:val="24"/>
          <w:lang w:val="bg-BG" w:eastAsia="en-US"/>
        </w:rPr>
        <w:tab/>
      </w:r>
      <w:r>
        <w:rPr>
          <w:rFonts w:ascii="Times New Roman" w:eastAsia="Times New Roman" w:hAnsi="Times New Roman"/>
          <w:b/>
          <w:szCs w:val="24"/>
          <w:lang w:val="bg-BG" w:eastAsia="en-US"/>
        </w:rPr>
        <w:tab/>
      </w:r>
      <w:r>
        <w:rPr>
          <w:rFonts w:ascii="Times New Roman" w:eastAsia="Times New Roman" w:hAnsi="Times New Roman"/>
          <w:b/>
          <w:szCs w:val="24"/>
          <w:lang w:val="bg-BG" w:eastAsia="en-US"/>
        </w:rPr>
        <w:tab/>
      </w:r>
      <w:r>
        <w:rPr>
          <w:rFonts w:ascii="Times New Roman" w:eastAsia="Times New Roman" w:hAnsi="Times New Roman"/>
          <w:b/>
          <w:szCs w:val="24"/>
          <w:lang w:val="bg-BG" w:eastAsia="en-US"/>
        </w:rPr>
        <w:tab/>
      </w:r>
      <w:r>
        <w:rPr>
          <w:rFonts w:ascii="Times New Roman" w:eastAsia="Times New Roman" w:hAnsi="Times New Roman"/>
          <w:b/>
          <w:noProof/>
          <w:szCs w:val="24"/>
          <w:lang w:val="bg-BG"/>
        </w:rPr>
        <w:drawing>
          <wp:inline distT="0" distB="0" distL="0" distR="0" wp14:anchorId="0C7A8A35" wp14:editId="5414D39E">
            <wp:extent cx="984250" cy="1411986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set 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436" cy="14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F8355" w14:textId="77777777" w:rsidR="00897B8A" w:rsidRDefault="00897B8A" w:rsidP="00FB187C">
      <w:pPr>
        <w:autoSpaceDE w:val="0"/>
        <w:autoSpaceDN w:val="0"/>
        <w:adjustRightInd w:val="0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042CD87A" w14:textId="77777777" w:rsidR="00897B8A" w:rsidRDefault="00897B8A" w:rsidP="00FB187C">
      <w:pPr>
        <w:autoSpaceDE w:val="0"/>
        <w:autoSpaceDN w:val="0"/>
        <w:adjustRightInd w:val="0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6130F471" w14:textId="77777777" w:rsidR="00897B8A" w:rsidRDefault="00897B8A" w:rsidP="00897B8A">
      <w:pPr>
        <w:autoSpaceDE w:val="0"/>
        <w:autoSpaceDN w:val="0"/>
        <w:adjustRightInd w:val="0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6DCF23F7" w14:textId="0F968599" w:rsidR="00897B8A" w:rsidRPr="00821171" w:rsidRDefault="00C45554" w:rsidP="00C45554">
      <w:pPr>
        <w:autoSpaceDE w:val="0"/>
        <w:autoSpaceDN w:val="0"/>
        <w:adjustRightInd w:val="0"/>
        <w:rPr>
          <w:rFonts w:ascii="Times New Roman" w:eastAsia="Times New Roman" w:hAnsi="Times New Roman"/>
          <w:b/>
          <w:szCs w:val="24"/>
          <w:lang w:val="bg-BG" w:eastAsia="en-US"/>
        </w:rPr>
      </w:pPr>
      <w:r>
        <w:rPr>
          <w:rFonts w:ascii="Times New Roman" w:eastAsia="Times New Roman" w:hAnsi="Times New Roman"/>
          <w:b/>
          <w:noProof/>
          <w:szCs w:val="24"/>
          <w:lang w:val="bg-BG"/>
        </w:rPr>
        <w:drawing>
          <wp:inline distT="0" distB="0" distL="0" distR="0" wp14:anchorId="7E784BBD" wp14:editId="67FE90BD">
            <wp:extent cx="1371600" cy="13528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set 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453" cy="143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B8A">
        <w:rPr>
          <w:rFonts w:ascii="Times New Roman" w:eastAsia="Times New Roman" w:hAnsi="Times New Roman"/>
          <w:b/>
          <w:szCs w:val="24"/>
          <w:lang w:val="bg-BG" w:eastAsia="en-US"/>
        </w:rPr>
        <w:t xml:space="preserve"> </w:t>
      </w:r>
      <w:r>
        <w:rPr>
          <w:rFonts w:ascii="Times New Roman" w:eastAsia="Times New Roman" w:hAnsi="Times New Roman"/>
          <w:b/>
          <w:szCs w:val="24"/>
          <w:lang w:val="bg-BG" w:eastAsia="en-US"/>
        </w:rPr>
        <w:tab/>
      </w:r>
      <w:r>
        <w:rPr>
          <w:rFonts w:ascii="Times New Roman" w:eastAsia="Times New Roman" w:hAnsi="Times New Roman"/>
          <w:b/>
          <w:szCs w:val="24"/>
          <w:lang w:val="bg-BG" w:eastAsia="en-US"/>
        </w:rPr>
        <w:tab/>
      </w:r>
      <w:r>
        <w:rPr>
          <w:rFonts w:ascii="Times New Roman" w:eastAsia="Times New Roman" w:hAnsi="Times New Roman"/>
          <w:b/>
          <w:szCs w:val="24"/>
          <w:lang w:val="bg-BG" w:eastAsia="en-US"/>
        </w:rPr>
        <w:tab/>
      </w:r>
      <w:r>
        <w:rPr>
          <w:rFonts w:ascii="Times New Roman" w:eastAsia="Times New Roman" w:hAnsi="Times New Roman"/>
          <w:b/>
          <w:szCs w:val="24"/>
          <w:lang w:val="bg-BG" w:eastAsia="en-US"/>
        </w:rPr>
        <w:tab/>
      </w:r>
      <w:r w:rsidR="00897B8A">
        <w:rPr>
          <w:rFonts w:ascii="Times New Roman" w:eastAsia="Times New Roman" w:hAnsi="Times New Roman"/>
          <w:b/>
          <w:noProof/>
          <w:szCs w:val="24"/>
          <w:lang w:val="bg-BG"/>
        </w:rPr>
        <w:drawing>
          <wp:inline distT="0" distB="0" distL="0" distR="0" wp14:anchorId="2682DB67" wp14:editId="1D7807F2">
            <wp:extent cx="685800" cy="12966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set 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41" cy="138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97C20" w14:textId="0C64DBF9" w:rsidR="00224B3E" w:rsidRDefault="00897B8A" w:rsidP="00B60DF6">
      <w:pPr>
        <w:spacing w:after="160" w:line="259" w:lineRule="auto"/>
        <w:rPr>
          <w:rFonts w:ascii="Times New Roman" w:eastAsia="Times New Roman" w:hAnsi="Times New Roman"/>
          <w:szCs w:val="24"/>
          <w:lang w:val="bg-BG" w:eastAsia="en-US"/>
        </w:rPr>
      </w:pPr>
      <w:r>
        <w:rPr>
          <w:rFonts w:ascii="Times New Roman" w:eastAsia="Times New Roman" w:hAnsi="Times New Roman"/>
          <w:szCs w:val="24"/>
          <w:lang w:val="bg-BG" w:eastAsia="en-US"/>
        </w:rPr>
        <w:tab/>
      </w:r>
      <w:r>
        <w:rPr>
          <w:rFonts w:ascii="Times New Roman" w:eastAsia="Times New Roman" w:hAnsi="Times New Roman"/>
          <w:szCs w:val="24"/>
          <w:lang w:val="bg-BG" w:eastAsia="en-US"/>
        </w:rPr>
        <w:tab/>
      </w:r>
      <w:r w:rsidR="00224B3E">
        <w:rPr>
          <w:rFonts w:ascii="Times New Roman" w:eastAsia="Times New Roman" w:hAnsi="Times New Roman"/>
          <w:szCs w:val="24"/>
          <w:lang w:val="bg-BG" w:eastAsia="en-US"/>
        </w:rPr>
        <w:br w:type="page"/>
      </w:r>
    </w:p>
    <w:p w14:paraId="312C30D3" w14:textId="0ED37A92" w:rsidR="00821171" w:rsidRDefault="00821171" w:rsidP="004B6B47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Cs w:val="24"/>
          <w:lang w:val="bg-BG" w:eastAsia="en-US"/>
        </w:rPr>
      </w:pPr>
    </w:p>
    <w:p w14:paraId="6211DB33" w14:textId="77777777" w:rsidR="00897B8A" w:rsidRDefault="00897B8A" w:rsidP="004B6B47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Cs w:val="24"/>
          <w:lang w:val="bg-BG" w:eastAsia="en-US"/>
        </w:rPr>
      </w:pPr>
    </w:p>
    <w:p w14:paraId="0CE01038" w14:textId="77777777" w:rsidR="00897B8A" w:rsidRDefault="00821171" w:rsidP="00897B8A">
      <w:pPr>
        <w:autoSpaceDE w:val="0"/>
        <w:autoSpaceDN w:val="0"/>
        <w:adjustRightInd w:val="0"/>
        <w:ind w:left="2124" w:firstLine="708"/>
        <w:jc w:val="both"/>
        <w:rPr>
          <w:rFonts w:ascii="Times New Roman" w:eastAsia="Times New Roman" w:hAnsi="Times New Roman"/>
          <w:szCs w:val="24"/>
          <w:lang w:val="en-US" w:eastAsia="en-US"/>
        </w:rPr>
      </w:pPr>
      <w:r>
        <w:rPr>
          <w:rFonts w:ascii="Times New Roman" w:eastAsia="Times New Roman" w:hAnsi="Times New Roman"/>
          <w:szCs w:val="24"/>
          <w:lang w:val="en-US" w:eastAsia="en-US"/>
        </w:rPr>
        <w:t xml:space="preserve"> </w:t>
      </w:r>
      <w:r w:rsidR="00E26F49">
        <w:rPr>
          <w:rFonts w:ascii="Times New Roman" w:eastAsia="Times New Roman" w:hAnsi="Times New Roman"/>
          <w:b/>
          <w:noProof/>
          <w:szCs w:val="24"/>
          <w:lang w:val="bg-BG"/>
        </w:rPr>
        <w:drawing>
          <wp:inline distT="0" distB="0" distL="0" distR="0" wp14:anchorId="26624659" wp14:editId="529141DD">
            <wp:extent cx="2437200" cy="1936800"/>
            <wp:effectExtent l="0" t="0" r="127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set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00" cy="19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043BE" w14:textId="77777777" w:rsidR="00897B8A" w:rsidRDefault="00897B8A" w:rsidP="00897B8A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Cs w:val="24"/>
          <w:lang w:val="en-US" w:eastAsia="en-US"/>
        </w:rPr>
      </w:pPr>
    </w:p>
    <w:p w14:paraId="5A5FE6FB" w14:textId="77777777" w:rsidR="00897B8A" w:rsidRDefault="00897B8A" w:rsidP="00897B8A">
      <w:pPr>
        <w:autoSpaceDE w:val="0"/>
        <w:autoSpaceDN w:val="0"/>
        <w:adjustRightInd w:val="0"/>
        <w:ind w:left="2832" w:firstLine="708"/>
        <w:jc w:val="both"/>
        <w:rPr>
          <w:rFonts w:ascii="Times New Roman" w:eastAsiaTheme="minorEastAsia" w:hAnsi="Times New Roman"/>
          <w:b/>
          <w:bCs/>
          <w:szCs w:val="24"/>
          <w:lang w:eastAsia="zh-CN"/>
        </w:rPr>
      </w:pPr>
    </w:p>
    <w:p w14:paraId="5942C507" w14:textId="77777777" w:rsidR="00897B8A" w:rsidRDefault="00897B8A" w:rsidP="00897B8A">
      <w:pPr>
        <w:autoSpaceDE w:val="0"/>
        <w:autoSpaceDN w:val="0"/>
        <w:adjustRightInd w:val="0"/>
        <w:ind w:left="2832" w:firstLine="708"/>
        <w:jc w:val="both"/>
        <w:rPr>
          <w:rFonts w:ascii="Times New Roman" w:eastAsiaTheme="minorEastAsia" w:hAnsi="Times New Roman"/>
          <w:b/>
          <w:bCs/>
          <w:szCs w:val="24"/>
          <w:lang w:eastAsia="zh-CN"/>
        </w:rPr>
      </w:pPr>
    </w:p>
    <w:p w14:paraId="5C7FCCE2" w14:textId="77777777" w:rsidR="00897B8A" w:rsidRDefault="00897B8A" w:rsidP="00897B8A">
      <w:pPr>
        <w:autoSpaceDE w:val="0"/>
        <w:autoSpaceDN w:val="0"/>
        <w:adjustRightInd w:val="0"/>
        <w:ind w:left="2832" w:firstLine="708"/>
        <w:jc w:val="both"/>
        <w:rPr>
          <w:rFonts w:ascii="Times New Roman" w:eastAsiaTheme="minorEastAsia" w:hAnsi="Times New Roman"/>
          <w:b/>
          <w:bCs/>
          <w:szCs w:val="24"/>
          <w:lang w:eastAsia="zh-CN"/>
        </w:rPr>
      </w:pPr>
    </w:p>
    <w:p w14:paraId="1270DCCE" w14:textId="70E49F54" w:rsidR="00897B8A" w:rsidRPr="001954C5" w:rsidRDefault="001954C5" w:rsidP="00B60DF6">
      <w:pPr>
        <w:pStyle w:val="ListParagraph"/>
        <w:numPr>
          <w:ilvl w:val="0"/>
          <w:numId w:val="53"/>
        </w:numPr>
        <w:rPr>
          <w:rFonts w:eastAsiaTheme="minorEastAsia"/>
        </w:rPr>
      </w:pPr>
      <w:r w:rsidRPr="00B60DF6">
        <w:rPr>
          <w:rFonts w:ascii="Verdana" w:eastAsiaTheme="minorEastAsia" w:hAnsi="Verdana"/>
          <w:b/>
          <w:bCs/>
          <w:sz w:val="20"/>
          <w:lang w:eastAsia="zh-CN"/>
        </w:rPr>
        <w:t>Н</w:t>
      </w:r>
      <w:r w:rsidR="00DE0DEF">
        <w:rPr>
          <w:rFonts w:ascii="Verdana" w:eastAsiaTheme="minorEastAsia" w:hAnsi="Verdana"/>
          <w:b/>
          <w:bCs/>
          <w:sz w:val="20"/>
          <w:lang w:eastAsia="zh-CN"/>
        </w:rPr>
        <w:t xml:space="preserve"> А С Е Л Е </w:t>
      </w:r>
      <w:r w:rsidR="00897B8A" w:rsidRPr="00B60DF6">
        <w:rPr>
          <w:rFonts w:ascii="Verdana" w:eastAsiaTheme="minorEastAsia" w:hAnsi="Verdana"/>
          <w:b/>
          <w:bCs/>
          <w:sz w:val="20"/>
          <w:lang w:eastAsia="zh-CN"/>
        </w:rPr>
        <w:t xml:space="preserve">Н И Е </w:t>
      </w:r>
    </w:p>
    <w:p w14:paraId="7D441048" w14:textId="3DB3B281" w:rsidR="00807EB6" w:rsidRPr="00B60DF6" w:rsidRDefault="007840CE" w:rsidP="00B60DF6">
      <w:pPr>
        <w:spacing w:line="360" w:lineRule="auto"/>
        <w:ind w:firstLine="567"/>
        <w:jc w:val="both"/>
        <w:rPr>
          <w:rFonts w:ascii="Verdana" w:eastAsia="Times New Roman" w:hAnsi="Verdana"/>
          <w:b/>
          <w:bCs/>
          <w:color w:val="000000"/>
          <w:sz w:val="20"/>
          <w:lang w:val="bg-BG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>Към 31.12.202</w:t>
      </w:r>
      <w:r w:rsidRPr="00B60DF6">
        <w:rPr>
          <w:rFonts w:ascii="Verdana" w:eastAsia="Times New Roman" w:hAnsi="Verdana"/>
          <w:sz w:val="20"/>
          <w:lang w:val="ru-RU" w:eastAsia="en-US"/>
        </w:rPr>
        <w:t>3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г. 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>децата до 1</w:t>
      </w:r>
      <w:r w:rsidR="0093417B" w:rsidRPr="00B60DF6">
        <w:rPr>
          <w:rFonts w:ascii="Verdana" w:eastAsia="Times New Roman" w:hAnsi="Verdana"/>
          <w:b/>
          <w:sz w:val="20"/>
          <w:lang w:val="bg-BG" w:eastAsia="en-US"/>
        </w:rPr>
        <w:t>7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 години в страната са </w:t>
      </w:r>
      <w:r w:rsidR="00BB0703" w:rsidRPr="00B60DF6">
        <w:rPr>
          <w:rFonts w:ascii="Verdana" w:eastAsia="Times New Roman" w:hAnsi="Verdana"/>
          <w:b/>
          <w:bCs/>
          <w:color w:val="000000"/>
          <w:sz w:val="20"/>
          <w:lang w:val="bg-BG"/>
        </w:rPr>
        <w:t>1</w:t>
      </w:r>
      <w:r w:rsidR="00D033F2" w:rsidRPr="00B60DF6">
        <w:rPr>
          <w:rFonts w:ascii="Verdana" w:eastAsia="Times New Roman" w:hAnsi="Verdana"/>
          <w:b/>
          <w:bCs/>
          <w:color w:val="000000"/>
          <w:sz w:val="20"/>
          <w:lang w:val="bg-BG"/>
        </w:rPr>
        <w:t> </w:t>
      </w:r>
      <w:r w:rsidR="00BB0703" w:rsidRPr="00B60DF6">
        <w:rPr>
          <w:rFonts w:ascii="Verdana" w:eastAsia="Times New Roman" w:hAnsi="Verdana"/>
          <w:b/>
          <w:bCs/>
          <w:color w:val="000000"/>
          <w:sz w:val="20"/>
          <w:lang w:val="bg-BG"/>
        </w:rPr>
        <w:t>104</w:t>
      </w:r>
      <w:r w:rsidR="00A155B8" w:rsidRPr="00B60DF6">
        <w:rPr>
          <w:rFonts w:ascii="Verdana" w:eastAsia="Times New Roman" w:hAnsi="Verdana"/>
          <w:b/>
          <w:bCs/>
          <w:color w:val="000000"/>
          <w:sz w:val="20"/>
          <w:lang w:val="bg-BG"/>
        </w:rPr>
        <w:t> </w:t>
      </w:r>
      <w:r w:rsidR="00BB0703" w:rsidRPr="00B60DF6">
        <w:rPr>
          <w:rFonts w:ascii="Verdana" w:eastAsia="Times New Roman" w:hAnsi="Verdana"/>
          <w:b/>
          <w:bCs/>
          <w:color w:val="000000"/>
          <w:sz w:val="20"/>
          <w:lang w:val="bg-BG"/>
        </w:rPr>
        <w:t>198</w:t>
      </w:r>
      <w:r w:rsidR="00A155B8" w:rsidRPr="00B60DF6">
        <w:rPr>
          <w:rFonts w:ascii="Verdana" w:eastAsia="Times New Roman" w:hAnsi="Verdana"/>
          <w:b/>
          <w:bCs/>
          <w:color w:val="000000"/>
          <w:sz w:val="20"/>
          <w:lang w:val="bg-BG"/>
        </w:rPr>
        <w:t>,</w:t>
      </w:r>
      <w:r w:rsidR="00A155B8" w:rsidRPr="00B60DF6">
        <w:rPr>
          <w:rFonts w:ascii="Verdana" w:eastAsia="Times New Roman" w:hAnsi="Verdana"/>
          <w:bCs/>
          <w:color w:val="000000"/>
          <w:sz w:val="20"/>
          <w:lang w:val="bg-BG"/>
        </w:rPr>
        <w:t xml:space="preserve"> или </w:t>
      </w:r>
      <w:r w:rsidR="002B3D7F" w:rsidRPr="00B60DF6">
        <w:rPr>
          <w:rFonts w:ascii="Verdana" w:eastAsia="Times New Roman" w:hAnsi="Verdana"/>
          <w:bCs/>
          <w:color w:val="000000"/>
          <w:sz w:val="20"/>
          <w:lang w:val="bg-BG"/>
        </w:rPr>
        <w:t>17.1</w:t>
      </w:r>
      <w:r w:rsidR="00A155B8" w:rsidRPr="00B60DF6">
        <w:rPr>
          <w:rFonts w:ascii="Verdana" w:eastAsia="Times New Roman" w:hAnsi="Verdana"/>
          <w:bCs/>
          <w:color w:val="000000"/>
          <w:sz w:val="20"/>
          <w:lang w:val="bg-BG"/>
        </w:rPr>
        <w:t xml:space="preserve">% от общия брой на населението в страната. </w:t>
      </w:r>
      <w:r w:rsidR="0040403A" w:rsidRPr="00B60DF6">
        <w:rPr>
          <w:rFonts w:ascii="Verdana" w:eastAsia="Times New Roman" w:hAnsi="Verdana"/>
          <w:bCs/>
          <w:color w:val="000000"/>
          <w:sz w:val="20"/>
          <w:lang w:val="bg-BG"/>
        </w:rPr>
        <w:t xml:space="preserve">Общо </w:t>
      </w:r>
      <w:r w:rsidR="00312261" w:rsidRPr="00B60DF6">
        <w:rPr>
          <w:rFonts w:ascii="Verdana" w:eastAsia="Times New Roman" w:hAnsi="Verdana"/>
          <w:bCs/>
          <w:color w:val="000000"/>
          <w:sz w:val="20"/>
          <w:lang w:val="bg-BG"/>
        </w:rPr>
        <w:t>827</w:t>
      </w:r>
      <w:r w:rsidR="000E4D47" w:rsidRPr="00B60DF6">
        <w:rPr>
          <w:rFonts w:ascii="Verdana" w:eastAsia="Times New Roman" w:hAnsi="Verdana"/>
          <w:bCs/>
          <w:color w:val="000000"/>
          <w:sz w:val="20"/>
          <w:lang w:val="bg-BG"/>
        </w:rPr>
        <w:t> </w:t>
      </w:r>
      <w:r w:rsidR="00312261" w:rsidRPr="00B60DF6">
        <w:rPr>
          <w:rFonts w:ascii="Verdana" w:eastAsia="Times New Roman" w:hAnsi="Verdana"/>
          <w:bCs/>
          <w:color w:val="000000"/>
          <w:sz w:val="20"/>
          <w:lang w:val="bg-BG"/>
        </w:rPr>
        <w:t>404</w:t>
      </w:r>
      <w:r w:rsidR="000E4D47" w:rsidRPr="00B60DF6">
        <w:rPr>
          <w:rFonts w:ascii="Verdana" w:eastAsia="Times New Roman" w:hAnsi="Verdana"/>
          <w:bCs/>
          <w:color w:val="000000"/>
          <w:sz w:val="20"/>
          <w:lang w:val="bg-BG"/>
        </w:rPr>
        <w:t xml:space="preserve"> деца (17.5%) живеят </w:t>
      </w:r>
      <w:r w:rsidR="00333C1F" w:rsidRPr="00B60DF6">
        <w:rPr>
          <w:rFonts w:ascii="Verdana" w:eastAsia="Times New Roman" w:hAnsi="Verdana"/>
          <w:bCs/>
          <w:color w:val="000000"/>
          <w:sz w:val="20"/>
          <w:lang w:val="bg-BG"/>
        </w:rPr>
        <w:t>в град</w:t>
      </w:r>
      <w:r w:rsidR="00BF692B">
        <w:rPr>
          <w:rFonts w:ascii="Verdana" w:eastAsia="Times New Roman" w:hAnsi="Verdana"/>
          <w:bCs/>
          <w:color w:val="000000"/>
          <w:sz w:val="20"/>
          <w:lang w:val="bg-BG"/>
        </w:rPr>
        <w:t>овете</w:t>
      </w:r>
      <w:r w:rsidR="00333C1F" w:rsidRPr="00B60DF6">
        <w:rPr>
          <w:rFonts w:ascii="Verdana" w:eastAsia="Times New Roman" w:hAnsi="Verdana"/>
          <w:bCs/>
          <w:color w:val="000000"/>
          <w:sz w:val="20"/>
          <w:lang w:val="bg-BG"/>
        </w:rPr>
        <w:t xml:space="preserve">, </w:t>
      </w:r>
      <w:r w:rsidR="00C65D92" w:rsidRPr="00B60DF6">
        <w:rPr>
          <w:rFonts w:ascii="Verdana" w:eastAsia="Times New Roman" w:hAnsi="Verdana"/>
          <w:bCs/>
          <w:color w:val="000000"/>
          <w:sz w:val="20"/>
          <w:lang w:val="bg-BG"/>
        </w:rPr>
        <w:t xml:space="preserve">а в селата </w:t>
      </w:r>
      <w:r w:rsidR="00807EB6" w:rsidRPr="00B60DF6">
        <w:rPr>
          <w:rFonts w:ascii="Verdana" w:eastAsia="Times New Roman" w:hAnsi="Verdana"/>
          <w:bCs/>
          <w:color w:val="000000"/>
          <w:sz w:val="20"/>
          <w:lang w:val="bg-BG"/>
        </w:rPr>
        <w:t xml:space="preserve">– </w:t>
      </w:r>
      <w:r w:rsidR="00807EB6" w:rsidRPr="00B60DF6">
        <w:rPr>
          <w:rFonts w:ascii="Verdana" w:eastAsia="Times New Roman" w:hAnsi="Verdana"/>
          <w:b/>
          <w:bCs/>
          <w:color w:val="000000"/>
          <w:sz w:val="20"/>
          <w:lang w:val="bg-BG"/>
        </w:rPr>
        <w:t xml:space="preserve">276 794 </w:t>
      </w:r>
      <w:r w:rsidR="007E5048" w:rsidRPr="00B60DF6">
        <w:rPr>
          <w:rFonts w:ascii="Verdana" w:eastAsia="Times New Roman" w:hAnsi="Verdana"/>
          <w:b/>
          <w:bCs/>
          <w:color w:val="000000"/>
          <w:sz w:val="20"/>
          <w:lang w:val="bg-BG"/>
        </w:rPr>
        <w:t xml:space="preserve">или 16.2%. </w:t>
      </w:r>
    </w:p>
    <w:p w14:paraId="1625C8AD" w14:textId="583D0EE4" w:rsidR="007840CE" w:rsidRPr="00B60DF6" w:rsidRDefault="00C10769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>Д</w:t>
      </w:r>
      <w:r w:rsidR="006810A8" w:rsidRPr="00B60DF6">
        <w:rPr>
          <w:rFonts w:ascii="Verdana" w:eastAsia="Times New Roman" w:hAnsi="Verdana"/>
          <w:b/>
          <w:sz w:val="20"/>
          <w:lang w:val="bg-BG" w:eastAsia="en-US"/>
        </w:rPr>
        <w:t>ецата до 15 години в страната са 911</w:t>
      </w:r>
      <w:r w:rsidR="006810A8" w:rsidRPr="00B60DF6">
        <w:rPr>
          <w:rFonts w:ascii="Verdana" w:eastAsia="Times New Roman" w:hAnsi="Verdana"/>
          <w:b/>
          <w:sz w:val="20"/>
          <w:lang w:val="ru-RU" w:eastAsia="en-US"/>
        </w:rPr>
        <w:t xml:space="preserve"> </w:t>
      </w:r>
      <w:r w:rsidR="006810A8" w:rsidRPr="00B60DF6">
        <w:rPr>
          <w:rFonts w:ascii="Verdana" w:eastAsia="Times New Roman" w:hAnsi="Verdana"/>
          <w:b/>
          <w:sz w:val="20"/>
          <w:lang w:val="bg-BG" w:eastAsia="en-US"/>
        </w:rPr>
        <w:t>025, или 14.</w:t>
      </w:r>
      <w:r w:rsidR="006810A8" w:rsidRPr="00B60DF6">
        <w:rPr>
          <w:rFonts w:ascii="Verdana" w:eastAsia="Times New Roman" w:hAnsi="Verdana"/>
          <w:b/>
          <w:sz w:val="20"/>
          <w:lang w:val="ru-RU" w:eastAsia="en-US"/>
        </w:rPr>
        <w:t>1</w:t>
      </w:r>
      <w:r w:rsidR="006810A8" w:rsidRPr="00B60DF6">
        <w:rPr>
          <w:rFonts w:ascii="Verdana" w:eastAsia="Times New Roman" w:hAnsi="Verdana"/>
          <w:b/>
          <w:sz w:val="20"/>
          <w:lang w:val="bg-BG" w:eastAsia="en-US"/>
        </w:rPr>
        <w:t>% от общия брой на населението</w:t>
      </w:r>
      <w:r w:rsidR="006810A8" w:rsidRPr="00B60DF6">
        <w:rPr>
          <w:rFonts w:ascii="Verdana" w:eastAsia="Times New Roman" w:hAnsi="Verdana"/>
          <w:sz w:val="20"/>
          <w:lang w:val="bg-BG" w:eastAsia="en-US"/>
        </w:rPr>
        <w:t>.</w:t>
      </w:r>
      <w:r w:rsidR="00F54CE5"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="007840CE" w:rsidRPr="00B60DF6">
        <w:rPr>
          <w:rFonts w:ascii="Verdana" w:eastAsia="Times New Roman" w:hAnsi="Verdana"/>
          <w:sz w:val="20"/>
          <w:lang w:val="bg-BG" w:eastAsia="en-US"/>
        </w:rPr>
        <w:t>Относителният дял на населението под 15 години е най-висок в областите Сливен - 18.</w:t>
      </w:r>
      <w:r w:rsidR="007840CE" w:rsidRPr="00B60DF6">
        <w:rPr>
          <w:rFonts w:ascii="Verdana" w:eastAsia="Times New Roman" w:hAnsi="Verdana"/>
          <w:sz w:val="20"/>
          <w:lang w:val="ru-RU" w:eastAsia="en-US"/>
        </w:rPr>
        <w:t>9</w:t>
      </w:r>
      <w:r w:rsidR="007840CE" w:rsidRPr="00B60DF6">
        <w:rPr>
          <w:rFonts w:ascii="Verdana" w:eastAsia="Times New Roman" w:hAnsi="Verdana"/>
          <w:sz w:val="20"/>
          <w:lang w:val="bg-BG" w:eastAsia="en-US"/>
        </w:rPr>
        <w:t>%, Ямбол</w:t>
      </w:r>
      <w:r w:rsidR="007840CE" w:rsidRPr="00B60DF6">
        <w:rPr>
          <w:rFonts w:ascii="Verdana" w:eastAsia="Times New Roman" w:hAnsi="Verdana"/>
          <w:sz w:val="20"/>
          <w:lang w:val="ru-RU" w:eastAsia="en-US"/>
        </w:rPr>
        <w:t xml:space="preserve"> - 15.2%, </w:t>
      </w:r>
      <w:r w:rsidR="007840CE" w:rsidRPr="00B60DF6">
        <w:rPr>
          <w:rFonts w:ascii="Verdana" w:eastAsia="Times New Roman" w:hAnsi="Verdana"/>
          <w:sz w:val="20"/>
          <w:lang w:val="bg-BG" w:eastAsia="en-US"/>
        </w:rPr>
        <w:t>и Бургас - 1</w:t>
      </w:r>
      <w:r w:rsidR="007840CE" w:rsidRPr="00B60DF6">
        <w:rPr>
          <w:rFonts w:ascii="Verdana" w:eastAsia="Times New Roman" w:hAnsi="Verdana"/>
          <w:sz w:val="20"/>
          <w:lang w:val="ru-RU" w:eastAsia="en-US"/>
        </w:rPr>
        <w:t>4</w:t>
      </w:r>
      <w:r w:rsidR="007840CE" w:rsidRPr="00B60DF6">
        <w:rPr>
          <w:rFonts w:ascii="Verdana" w:eastAsia="Times New Roman" w:hAnsi="Verdana"/>
          <w:sz w:val="20"/>
          <w:lang w:val="bg-BG" w:eastAsia="en-US"/>
        </w:rPr>
        <w:t>.</w:t>
      </w:r>
      <w:r w:rsidR="007840CE" w:rsidRPr="00B60DF6">
        <w:rPr>
          <w:rFonts w:ascii="Verdana" w:eastAsia="Times New Roman" w:hAnsi="Verdana"/>
          <w:sz w:val="20"/>
          <w:lang w:val="ru-RU" w:eastAsia="en-US"/>
        </w:rPr>
        <w:t>9</w:t>
      </w:r>
      <w:r w:rsidR="007840CE" w:rsidRPr="00B60DF6">
        <w:rPr>
          <w:rFonts w:ascii="Verdana" w:eastAsia="Times New Roman" w:hAnsi="Verdana"/>
          <w:sz w:val="20"/>
          <w:lang w:val="bg-BG" w:eastAsia="en-US"/>
        </w:rPr>
        <w:t>% от населението на областта. Общо в седемнадесет области този дял е под общия за страната, като най-нисък е в областите Смолян - 10.</w:t>
      </w:r>
      <w:r w:rsidR="007840CE" w:rsidRPr="00B60DF6">
        <w:rPr>
          <w:rFonts w:ascii="Verdana" w:eastAsia="Times New Roman" w:hAnsi="Verdana"/>
          <w:sz w:val="20"/>
          <w:lang w:val="ru-RU" w:eastAsia="en-US"/>
        </w:rPr>
        <w:t>6</w:t>
      </w:r>
      <w:r w:rsidR="007840CE" w:rsidRPr="00B60DF6">
        <w:rPr>
          <w:rFonts w:ascii="Verdana" w:eastAsia="Times New Roman" w:hAnsi="Verdana"/>
          <w:sz w:val="20"/>
          <w:lang w:val="bg-BG" w:eastAsia="en-US"/>
        </w:rPr>
        <w:t>%, Видин - 11.5%</w:t>
      </w:r>
      <w:r w:rsidR="007840CE" w:rsidRPr="00B60DF6">
        <w:rPr>
          <w:rFonts w:ascii="Verdana" w:eastAsia="Times New Roman" w:hAnsi="Verdana"/>
          <w:sz w:val="20"/>
          <w:lang w:val="ru-RU" w:eastAsia="en-US"/>
        </w:rPr>
        <w:t>,</w:t>
      </w:r>
      <w:r w:rsidR="007840CE" w:rsidRPr="00B60DF6">
        <w:rPr>
          <w:rFonts w:ascii="Verdana" w:eastAsia="Times New Roman" w:hAnsi="Verdana"/>
          <w:sz w:val="20"/>
          <w:lang w:val="bg-BG" w:eastAsia="en-US"/>
        </w:rPr>
        <w:t xml:space="preserve"> и Габрово - 11.</w:t>
      </w:r>
      <w:r w:rsidR="007840CE" w:rsidRPr="00B60DF6">
        <w:rPr>
          <w:rFonts w:ascii="Verdana" w:eastAsia="Times New Roman" w:hAnsi="Verdana"/>
          <w:sz w:val="20"/>
          <w:lang w:val="ru-RU" w:eastAsia="en-US"/>
        </w:rPr>
        <w:t>7</w:t>
      </w:r>
      <w:r w:rsidR="007840CE" w:rsidRPr="00B60DF6">
        <w:rPr>
          <w:rFonts w:ascii="Verdana" w:eastAsia="Times New Roman" w:hAnsi="Verdana"/>
          <w:sz w:val="20"/>
          <w:lang w:val="bg-BG" w:eastAsia="en-US"/>
        </w:rPr>
        <w:t xml:space="preserve">%. </w:t>
      </w:r>
    </w:p>
    <w:p w14:paraId="6E2BDA7A" w14:textId="269E944D" w:rsidR="00510762" w:rsidRPr="00B60DF6" w:rsidRDefault="00A44429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 xml:space="preserve">Младите хора на възраст от 15 до </w:t>
      </w:r>
      <w:r w:rsidR="00131018" w:rsidRPr="00B60DF6">
        <w:rPr>
          <w:rFonts w:ascii="Verdana" w:eastAsia="Times New Roman" w:hAnsi="Verdana"/>
          <w:sz w:val="20"/>
          <w:lang w:val="bg-BG" w:eastAsia="en-US"/>
        </w:rPr>
        <w:t xml:space="preserve">17 години са </w:t>
      </w:r>
      <w:r w:rsidR="001B39BB" w:rsidRPr="00B60DF6">
        <w:rPr>
          <w:rFonts w:ascii="Verdana" w:eastAsia="Times New Roman" w:hAnsi="Verdana"/>
          <w:b/>
          <w:bCs/>
          <w:color w:val="000000"/>
          <w:sz w:val="20"/>
          <w:lang w:val="bg-BG"/>
        </w:rPr>
        <w:t xml:space="preserve">193 173 </w:t>
      </w:r>
      <w:r w:rsidR="00972CDF" w:rsidRPr="00B60DF6">
        <w:rPr>
          <w:rFonts w:ascii="Verdana" w:eastAsia="Times New Roman" w:hAnsi="Verdana"/>
          <w:bCs/>
          <w:color w:val="000000"/>
          <w:sz w:val="20"/>
          <w:lang w:val="bg-BG"/>
        </w:rPr>
        <w:t>(</w:t>
      </w:r>
      <w:r w:rsidR="00510762" w:rsidRPr="00B60DF6">
        <w:rPr>
          <w:rFonts w:ascii="Verdana" w:hAnsi="Verdana"/>
          <w:sz w:val="20"/>
          <w:lang w:val="bg-BG"/>
        </w:rPr>
        <w:t>3.0% от общото население и 17.5% от децата до</w:t>
      </w:r>
      <w:r w:rsidR="007D1B34" w:rsidRPr="00B60DF6">
        <w:rPr>
          <w:rFonts w:ascii="Verdana" w:hAnsi="Verdana"/>
          <w:sz w:val="20"/>
          <w:lang w:val="bg-BG"/>
        </w:rPr>
        <w:t xml:space="preserve"> 17 години</w:t>
      </w:r>
      <w:r w:rsidR="00972CDF" w:rsidRPr="00B60DF6">
        <w:rPr>
          <w:rFonts w:ascii="Verdana" w:hAnsi="Verdana"/>
          <w:sz w:val="20"/>
          <w:lang w:val="bg-BG"/>
        </w:rPr>
        <w:t>)</w:t>
      </w:r>
      <w:r w:rsidR="00FF4B0C" w:rsidRPr="00B60DF6">
        <w:rPr>
          <w:rFonts w:ascii="Verdana" w:hAnsi="Verdana"/>
          <w:sz w:val="20"/>
          <w:lang w:val="bg-BG"/>
        </w:rPr>
        <w:t>.</w:t>
      </w:r>
    </w:p>
    <w:p w14:paraId="0B12991B" w14:textId="1267F4CE" w:rsidR="00D42997" w:rsidRPr="00B60DF6" w:rsidRDefault="00D42997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bCs/>
          <w:color w:val="000000"/>
          <w:sz w:val="20"/>
          <w:lang w:val="bg-BG"/>
        </w:rPr>
      </w:pPr>
      <w:r w:rsidRPr="00B60DF6">
        <w:rPr>
          <w:rFonts w:ascii="Verdana" w:eastAsia="Times New Roman" w:hAnsi="Verdana"/>
          <w:bCs/>
          <w:color w:val="000000"/>
          <w:sz w:val="20"/>
          <w:lang w:val="bg-BG"/>
        </w:rPr>
        <w:t xml:space="preserve">В 978 </w:t>
      </w:r>
      <w:r w:rsidR="001556E1" w:rsidRPr="00B60DF6">
        <w:rPr>
          <w:rFonts w:ascii="Verdana" w:eastAsia="Times New Roman" w:hAnsi="Verdana"/>
          <w:bCs/>
          <w:color w:val="000000"/>
          <w:sz w:val="20"/>
          <w:lang w:val="bg-BG"/>
        </w:rPr>
        <w:t xml:space="preserve">(18.6%) </w:t>
      </w:r>
      <w:r w:rsidRPr="00B60DF6">
        <w:rPr>
          <w:rFonts w:ascii="Verdana" w:eastAsia="Times New Roman" w:hAnsi="Verdana"/>
          <w:bCs/>
          <w:color w:val="000000"/>
          <w:sz w:val="20"/>
          <w:lang w:val="bg-BG"/>
        </w:rPr>
        <w:t>от общо 5 256 населени места в страната не живе</w:t>
      </w:r>
      <w:r w:rsidR="001556E1">
        <w:rPr>
          <w:rFonts w:ascii="Verdana" w:eastAsia="Times New Roman" w:hAnsi="Verdana"/>
          <w:bCs/>
          <w:color w:val="000000"/>
          <w:sz w:val="20"/>
          <w:lang w:val="bg-BG"/>
        </w:rPr>
        <w:t>ят деца до 17-годишна възраст.</w:t>
      </w:r>
    </w:p>
    <w:p w14:paraId="4EABA778" w14:textId="31D3E67E" w:rsidR="00C968D4" w:rsidRDefault="007840CE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lang w:val="bg-BG"/>
        </w:rPr>
      </w:pPr>
      <w:r w:rsidRPr="00B60DF6">
        <w:rPr>
          <w:rFonts w:ascii="Verdana" w:eastAsia="MinionPro-Regular" w:hAnsi="Verdana"/>
          <w:sz w:val="20"/>
          <w:lang w:val="bg-BG" w:eastAsia="zh-CN"/>
        </w:rPr>
        <w:t>През 2022 г. делът на най-младото население в ЕС-27 е 1</w:t>
      </w:r>
      <w:r w:rsidRPr="00B60DF6">
        <w:rPr>
          <w:rFonts w:ascii="Verdana" w:eastAsia="MinionPro-Regular" w:hAnsi="Verdana"/>
          <w:sz w:val="20"/>
          <w:lang w:val="ru-RU" w:eastAsia="zh-CN"/>
        </w:rPr>
        <w:t>4</w:t>
      </w:r>
      <w:r w:rsidRPr="00B60DF6">
        <w:rPr>
          <w:rFonts w:ascii="Verdana" w:eastAsia="MinionPro-Regular" w:hAnsi="Verdana"/>
          <w:sz w:val="20"/>
          <w:lang w:val="bg-BG" w:eastAsia="zh-CN"/>
        </w:rPr>
        <w:t>.</w:t>
      </w:r>
      <w:r w:rsidRPr="00B60DF6">
        <w:rPr>
          <w:rFonts w:ascii="Verdana" w:eastAsia="MinionPro-Regular" w:hAnsi="Verdana"/>
          <w:sz w:val="20"/>
          <w:lang w:val="ru-RU" w:eastAsia="zh-CN"/>
        </w:rPr>
        <w:t>9</w:t>
      </w:r>
      <w:r w:rsidRPr="00B60DF6">
        <w:rPr>
          <w:rFonts w:ascii="Verdana" w:eastAsia="MinionPro-Regular" w:hAnsi="Verdana"/>
          <w:sz w:val="20"/>
          <w:lang w:val="bg-BG" w:eastAsia="zh-CN"/>
        </w:rPr>
        <w:t>%,</w:t>
      </w:r>
      <w:r w:rsidRPr="00B60DF6">
        <w:rPr>
          <w:rFonts w:ascii="Verdana" w:eastAsia="MinionPro-Regular" w:hAnsi="Verdana"/>
          <w:color w:val="FF0000"/>
          <w:sz w:val="20"/>
          <w:lang w:val="bg-BG" w:eastAsia="zh-CN"/>
        </w:rPr>
        <w:t xml:space="preserve"> </w:t>
      </w:r>
      <w:r w:rsidRPr="00B60DF6">
        <w:rPr>
          <w:rFonts w:ascii="Verdana" w:eastAsia="MinionPro-Regular" w:hAnsi="Verdana"/>
          <w:sz w:val="20"/>
          <w:lang w:val="bg-BG" w:eastAsia="zh-CN"/>
        </w:rPr>
        <w:t>като най-нисък е в Италия - 12.</w:t>
      </w:r>
      <w:r w:rsidRPr="00B60DF6">
        <w:rPr>
          <w:rFonts w:ascii="Verdana" w:eastAsia="MinionPro-Regular" w:hAnsi="Verdana"/>
          <w:sz w:val="20"/>
          <w:lang w:val="ru-RU" w:eastAsia="zh-CN"/>
        </w:rPr>
        <w:t>4</w:t>
      </w:r>
      <w:r w:rsidRPr="00B60DF6">
        <w:rPr>
          <w:rFonts w:ascii="Verdana" w:eastAsia="MinionPro-Regular" w:hAnsi="Verdana"/>
          <w:sz w:val="20"/>
          <w:lang w:val="bg-BG" w:eastAsia="zh-CN"/>
        </w:rPr>
        <w:t>%, Португалия -</w:t>
      </w:r>
      <w:r w:rsidRPr="00B60DF6">
        <w:rPr>
          <w:rFonts w:ascii="Verdana" w:eastAsia="MinionPro-Regular" w:hAnsi="Verdana"/>
          <w:sz w:val="20"/>
          <w:lang w:val="ru-RU" w:eastAsia="zh-CN"/>
        </w:rPr>
        <w:t xml:space="preserve"> 12.9%,</w:t>
      </w:r>
      <w:r w:rsidRPr="00B60DF6">
        <w:rPr>
          <w:rFonts w:ascii="Verdana" w:eastAsia="MinionPro-Regular" w:hAnsi="Verdana"/>
          <w:sz w:val="20"/>
          <w:lang w:val="bg-BG" w:eastAsia="zh-CN"/>
        </w:rPr>
        <w:t xml:space="preserve"> и</w:t>
      </w:r>
      <w:r w:rsidRPr="00B60DF6">
        <w:rPr>
          <w:rFonts w:ascii="Verdana" w:eastAsia="MinionPro-Regular" w:hAnsi="Verdana"/>
          <w:color w:val="FF0000"/>
          <w:sz w:val="20"/>
          <w:lang w:val="bg-BG" w:eastAsia="zh-CN"/>
        </w:rPr>
        <w:t xml:space="preserve"> </w:t>
      </w:r>
      <w:r w:rsidRPr="00B60DF6">
        <w:rPr>
          <w:rFonts w:ascii="Verdana" w:eastAsia="MinionPro-Regular" w:hAnsi="Verdana"/>
          <w:sz w:val="20"/>
          <w:lang w:val="bg-BG" w:eastAsia="zh-CN"/>
        </w:rPr>
        <w:t>Малта - 1</w:t>
      </w:r>
      <w:r w:rsidRPr="00B60DF6">
        <w:rPr>
          <w:rFonts w:ascii="Verdana" w:eastAsia="MinionPro-Regular" w:hAnsi="Verdana"/>
          <w:sz w:val="20"/>
          <w:lang w:val="ru-RU" w:eastAsia="zh-CN"/>
        </w:rPr>
        <w:t>2</w:t>
      </w:r>
      <w:r w:rsidRPr="00B60DF6">
        <w:rPr>
          <w:rFonts w:ascii="Verdana" w:eastAsia="MinionPro-Regular" w:hAnsi="Verdana"/>
          <w:sz w:val="20"/>
          <w:lang w:val="bg-BG" w:eastAsia="zh-CN"/>
        </w:rPr>
        <w:t>.</w:t>
      </w:r>
      <w:r w:rsidRPr="00B60DF6">
        <w:rPr>
          <w:rFonts w:ascii="Verdana" w:eastAsia="MinionPro-Regular" w:hAnsi="Verdana"/>
          <w:sz w:val="20"/>
          <w:lang w:val="ru-RU" w:eastAsia="zh-CN"/>
        </w:rPr>
        <w:t>7</w:t>
      </w:r>
      <w:r w:rsidRPr="00B60DF6">
        <w:rPr>
          <w:rFonts w:ascii="Verdana" w:eastAsia="MinionPro-Regular" w:hAnsi="Verdana"/>
          <w:sz w:val="20"/>
          <w:lang w:val="bg-BG" w:eastAsia="zh-CN"/>
        </w:rPr>
        <w:t>%</w:t>
      </w:r>
      <w:r w:rsidRPr="00B60DF6">
        <w:rPr>
          <w:rFonts w:ascii="Verdana" w:eastAsia="MinionPro-Regular" w:hAnsi="Verdana"/>
          <w:sz w:val="20"/>
          <w:lang w:val="ru-RU" w:eastAsia="zh-CN"/>
        </w:rPr>
        <w:t xml:space="preserve">, </w:t>
      </w:r>
      <w:r w:rsidRPr="00B60DF6">
        <w:rPr>
          <w:rFonts w:ascii="Verdana" w:eastAsia="MinionPro-Regular" w:hAnsi="Verdana"/>
          <w:sz w:val="20"/>
          <w:lang w:val="bg-BG" w:eastAsia="zh-CN"/>
        </w:rPr>
        <w:t>а най-висок е в Ирландия - 19.</w:t>
      </w:r>
      <w:r w:rsidRPr="00B60DF6">
        <w:rPr>
          <w:rFonts w:ascii="Verdana" w:eastAsia="MinionPro-Regular" w:hAnsi="Verdana"/>
          <w:sz w:val="20"/>
          <w:lang w:val="ru-RU" w:eastAsia="zh-CN"/>
        </w:rPr>
        <w:t>3</w:t>
      </w:r>
      <w:r w:rsidRPr="00B60DF6">
        <w:rPr>
          <w:rFonts w:ascii="Verdana" w:eastAsia="MinionPro-Regular" w:hAnsi="Verdana"/>
          <w:sz w:val="20"/>
          <w:lang w:val="bg-BG" w:eastAsia="zh-CN"/>
        </w:rPr>
        <w:t>%, Швеция</w:t>
      </w:r>
      <w:r w:rsidRPr="00B60DF6">
        <w:rPr>
          <w:rFonts w:ascii="Verdana" w:eastAsia="MinionPro-Regular" w:hAnsi="Verdana"/>
          <w:sz w:val="20"/>
          <w:lang w:val="ru-RU" w:eastAsia="zh-CN"/>
        </w:rPr>
        <w:t xml:space="preserve"> - 17.4%, </w:t>
      </w:r>
      <w:r w:rsidRPr="00B60DF6">
        <w:rPr>
          <w:rFonts w:ascii="Verdana" w:eastAsia="MinionPro-Regular" w:hAnsi="Verdana"/>
          <w:sz w:val="20"/>
          <w:lang w:val="bg-BG" w:eastAsia="zh-CN"/>
        </w:rPr>
        <w:t>и Франция - 17.</w:t>
      </w:r>
      <w:r w:rsidRPr="00B60DF6">
        <w:rPr>
          <w:rFonts w:ascii="Verdana" w:eastAsia="MinionPro-Regular" w:hAnsi="Verdana"/>
          <w:sz w:val="20"/>
          <w:lang w:val="ru-RU" w:eastAsia="zh-CN"/>
        </w:rPr>
        <w:t>3</w:t>
      </w:r>
      <w:r w:rsidRPr="00B60DF6">
        <w:rPr>
          <w:rFonts w:ascii="Verdana" w:eastAsia="MinionPro-Regular" w:hAnsi="Verdana"/>
          <w:sz w:val="20"/>
          <w:lang w:val="bg-BG" w:eastAsia="zh-CN"/>
        </w:rPr>
        <w:t>%.</w:t>
      </w:r>
    </w:p>
    <w:p w14:paraId="2A449185" w14:textId="7FCDF6E7" w:rsidR="00C968D4" w:rsidRPr="00B60DF6" w:rsidRDefault="009655DD" w:rsidP="00B60DF6">
      <w:pPr>
        <w:pStyle w:val="ListParagraph"/>
        <w:autoSpaceDE w:val="0"/>
        <w:autoSpaceDN w:val="0"/>
        <w:adjustRightInd w:val="0"/>
        <w:spacing w:before="160" w:after="160" w:line="360" w:lineRule="auto"/>
        <w:ind w:left="567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1.1 </w:t>
      </w:r>
      <w:r w:rsidR="00C968D4" w:rsidRPr="00B60DF6">
        <w:rPr>
          <w:rFonts w:ascii="Verdana" w:hAnsi="Verdana"/>
          <w:b/>
          <w:sz w:val="20"/>
          <w:szCs w:val="20"/>
        </w:rPr>
        <w:t>Раждаемост</w:t>
      </w:r>
    </w:p>
    <w:p w14:paraId="238F5683" w14:textId="293E2B45" w:rsidR="00C968D4" w:rsidRPr="00B60DF6" w:rsidRDefault="00C968D4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>През 202</w:t>
      </w:r>
      <w:r w:rsidRPr="00B60DF6">
        <w:rPr>
          <w:rFonts w:ascii="Verdana" w:eastAsia="Times New Roman" w:hAnsi="Verdana"/>
          <w:sz w:val="20"/>
          <w:lang w:val="ru-RU" w:eastAsia="en-US"/>
        </w:rPr>
        <w:t>3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г. в страната са регистрирани 57</w:t>
      </w:r>
      <w:r w:rsidRPr="00B60DF6">
        <w:rPr>
          <w:rFonts w:ascii="Verdana" w:eastAsia="Times New Roman" w:hAnsi="Verdana"/>
          <w:sz w:val="20"/>
          <w:lang w:val="ru-RU" w:eastAsia="en-US"/>
        </w:rPr>
        <w:t> </w:t>
      </w:r>
      <w:r w:rsidRPr="00B60DF6">
        <w:rPr>
          <w:rFonts w:ascii="Verdana" w:eastAsia="Times New Roman" w:hAnsi="Verdana"/>
          <w:sz w:val="20"/>
          <w:lang w:val="bg-BG" w:eastAsia="en-US"/>
        </w:rPr>
        <w:t>478 родени деца,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като от тях 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>57 197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>(99.</w:t>
      </w:r>
      <w:r w:rsidRPr="00B60DF6">
        <w:rPr>
          <w:rFonts w:ascii="Verdana" w:eastAsia="Times New Roman" w:hAnsi="Verdana"/>
          <w:b/>
          <w:sz w:val="20"/>
          <w:lang w:val="ru-RU" w:eastAsia="en-US"/>
        </w:rPr>
        <w:t>5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>%) са живородени</w:t>
      </w:r>
      <w:r w:rsidR="00122A4D">
        <w:rPr>
          <w:rFonts w:ascii="Verdana" w:eastAsia="Times New Roman" w:hAnsi="Verdana"/>
          <w:b/>
          <w:sz w:val="20"/>
          <w:lang w:val="bg-BG" w:eastAsia="en-US"/>
        </w:rPr>
        <w:t xml:space="preserve"> (виж фигура 1)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>.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В сравнение с предходната година броят на живородените се е увелич</w:t>
      </w:r>
      <w:r w:rsidR="007640B9">
        <w:rPr>
          <w:rFonts w:ascii="Verdana" w:eastAsia="Times New Roman" w:hAnsi="Verdana"/>
          <w:sz w:val="20"/>
          <w:lang w:val="bg-BG" w:eastAsia="en-US"/>
        </w:rPr>
        <w:t>ила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с </w:t>
      </w:r>
      <w:r w:rsidRPr="00B60DF6">
        <w:rPr>
          <w:rFonts w:ascii="Verdana" w:eastAsia="Times New Roman" w:hAnsi="Verdana"/>
          <w:sz w:val="20"/>
          <w:lang w:val="ru-RU" w:eastAsia="en-US"/>
        </w:rPr>
        <w:t>601</w:t>
      </w:r>
      <w:r w:rsidRPr="00B60DF6">
        <w:rPr>
          <w:rFonts w:ascii="Verdana" w:eastAsia="Times New Roman" w:hAnsi="Verdana"/>
          <w:color w:val="FF0000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деца, или с </w:t>
      </w:r>
      <w:r w:rsidRPr="00B60DF6">
        <w:rPr>
          <w:rFonts w:ascii="Verdana" w:eastAsia="Times New Roman" w:hAnsi="Verdana"/>
          <w:sz w:val="20"/>
          <w:lang w:val="ru-RU" w:eastAsia="en-US"/>
        </w:rPr>
        <w:t>1</w:t>
      </w:r>
      <w:r w:rsidRPr="00B60DF6">
        <w:rPr>
          <w:rFonts w:ascii="Verdana" w:eastAsia="Times New Roman" w:hAnsi="Verdana"/>
          <w:sz w:val="20"/>
          <w:lang w:val="bg-BG" w:eastAsia="en-US"/>
        </w:rPr>
        <w:t>.1%.</w:t>
      </w:r>
    </w:p>
    <w:p w14:paraId="4CF6A619" w14:textId="77777777" w:rsidR="00C968D4" w:rsidRPr="00683C69" w:rsidRDefault="00C968D4" w:rsidP="00683C69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lang w:val="bg-BG"/>
        </w:rPr>
      </w:pPr>
    </w:p>
    <w:p w14:paraId="2D4EE400" w14:textId="77777777" w:rsidR="00FE2C01" w:rsidRDefault="00FE2C01" w:rsidP="0042428C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b/>
          <w:lang w:val="bg-BG"/>
        </w:rPr>
      </w:pPr>
    </w:p>
    <w:p w14:paraId="0C0CAB63" w14:textId="77777777" w:rsidR="00897B8A" w:rsidRDefault="00897B8A" w:rsidP="001B6B2C">
      <w:pPr>
        <w:keepLines/>
        <w:autoSpaceDE w:val="0"/>
        <w:autoSpaceDN w:val="0"/>
        <w:adjustRightInd w:val="0"/>
        <w:spacing w:after="120"/>
        <w:ind w:left="1077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6F1BCEED" w14:textId="77777777" w:rsidR="00897B8A" w:rsidRDefault="00897B8A" w:rsidP="001B6B2C">
      <w:pPr>
        <w:keepLines/>
        <w:autoSpaceDE w:val="0"/>
        <w:autoSpaceDN w:val="0"/>
        <w:adjustRightInd w:val="0"/>
        <w:spacing w:after="120"/>
        <w:ind w:left="1077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260FC427" w14:textId="77777777" w:rsidR="00897B8A" w:rsidRDefault="00897B8A" w:rsidP="001B6B2C">
      <w:pPr>
        <w:keepLines/>
        <w:autoSpaceDE w:val="0"/>
        <w:autoSpaceDN w:val="0"/>
        <w:adjustRightInd w:val="0"/>
        <w:spacing w:after="120"/>
        <w:ind w:left="1077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74DDBFFF" w14:textId="77777777" w:rsidR="00897B8A" w:rsidRDefault="00897B8A" w:rsidP="001B6B2C">
      <w:pPr>
        <w:keepLines/>
        <w:autoSpaceDE w:val="0"/>
        <w:autoSpaceDN w:val="0"/>
        <w:adjustRightInd w:val="0"/>
        <w:spacing w:after="120"/>
        <w:ind w:left="1077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5CA0C9AD" w14:textId="77777777" w:rsidR="00EC5ACA" w:rsidRDefault="00EC5ACA" w:rsidP="00B60DF6">
      <w:pPr>
        <w:keepLines/>
        <w:autoSpaceDE w:val="0"/>
        <w:autoSpaceDN w:val="0"/>
        <w:adjustRightInd w:val="0"/>
        <w:spacing w:after="120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1ED12432" w14:textId="77777777" w:rsidR="00897B8A" w:rsidRDefault="00897B8A" w:rsidP="001B6B2C">
      <w:pPr>
        <w:keepLines/>
        <w:autoSpaceDE w:val="0"/>
        <w:autoSpaceDN w:val="0"/>
        <w:adjustRightInd w:val="0"/>
        <w:spacing w:after="120"/>
        <w:ind w:left="1077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468DA273" w14:textId="18E4C2FF" w:rsidR="001B6B2C" w:rsidRPr="00B60DF6" w:rsidRDefault="00122A4D" w:rsidP="00131B1B">
      <w:pPr>
        <w:keepLines/>
        <w:autoSpaceDE w:val="0"/>
        <w:autoSpaceDN w:val="0"/>
        <w:adjustRightInd w:val="0"/>
        <w:spacing w:before="160" w:after="160" w:line="360" w:lineRule="auto"/>
        <w:ind w:left="1077" w:hanging="1077"/>
        <w:jc w:val="center"/>
        <w:rPr>
          <w:rFonts w:ascii="Verdana" w:eastAsia="Times New Roman" w:hAnsi="Verdana"/>
          <w:b/>
          <w:sz w:val="20"/>
          <w:lang w:val="bg-BG" w:eastAsia="en-US"/>
        </w:rPr>
      </w:pPr>
      <w:r w:rsidRPr="00122A4D">
        <w:rPr>
          <w:rFonts w:ascii="Verdana" w:eastAsia="Times New Roman" w:hAnsi="Verdana" w:hint="cs"/>
          <w:b/>
          <w:sz w:val="20"/>
          <w:lang w:val="bg-BG" w:eastAsia="en-US"/>
        </w:rPr>
        <w:t>Фигура</w:t>
      </w:r>
      <w:r w:rsidRPr="00122A4D">
        <w:rPr>
          <w:rFonts w:ascii="Verdana" w:eastAsia="Times New Roman" w:hAnsi="Verdana"/>
          <w:b/>
          <w:sz w:val="20"/>
          <w:lang w:val="bg-BG" w:eastAsia="en-US"/>
        </w:rPr>
        <w:t xml:space="preserve"> 1</w:t>
      </w:r>
      <w:r>
        <w:rPr>
          <w:rFonts w:ascii="Verdana" w:eastAsia="Times New Roman" w:hAnsi="Verdana"/>
          <w:b/>
          <w:sz w:val="20"/>
          <w:lang w:val="bg-BG" w:eastAsia="en-US"/>
        </w:rPr>
        <w:t xml:space="preserve">. </w:t>
      </w:r>
      <w:r w:rsidR="001B6B2C" w:rsidRPr="00B60DF6">
        <w:rPr>
          <w:rFonts w:ascii="Verdana" w:eastAsia="Times New Roman" w:hAnsi="Verdana"/>
          <w:b/>
          <w:sz w:val="20"/>
          <w:lang w:val="bg-BG" w:eastAsia="en-US"/>
        </w:rPr>
        <w:t>Живородени деца през периода 1920 - 2023 година</w:t>
      </w:r>
    </w:p>
    <w:p w14:paraId="4103E64D" w14:textId="77777777" w:rsidR="001B6B2C" w:rsidRDefault="001B6B2C" w:rsidP="001B6B2C">
      <w:pPr>
        <w:keepLines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B60DF6">
        <w:rPr>
          <w:rFonts w:ascii="Verdana" w:hAnsi="Verdana"/>
          <w:noProof/>
          <w:lang w:val="bg-BG"/>
        </w:rPr>
        <w:drawing>
          <wp:inline distT="0" distB="0" distL="0" distR="0" wp14:anchorId="2D2D627E" wp14:editId="759FE90A">
            <wp:extent cx="5743575" cy="2631882"/>
            <wp:effectExtent l="0" t="0" r="0" b="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AE72AD" w:rsidDel="00662809">
        <w:rPr>
          <w:noProof/>
          <w:lang w:val="bg-BG"/>
        </w:rPr>
        <w:t xml:space="preserve"> </w:t>
      </w:r>
    </w:p>
    <w:p w14:paraId="0C337862" w14:textId="77777777" w:rsidR="00CE4915" w:rsidRDefault="00CE4915" w:rsidP="00C968D4">
      <w:pPr>
        <w:keepLine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2350E1F0" w14:textId="0867B253" w:rsidR="00CE4915" w:rsidRDefault="00C968D4" w:rsidP="00B60DF6">
      <w:pPr>
        <w:keepLines/>
        <w:autoSpaceDE w:val="0"/>
        <w:autoSpaceDN w:val="0"/>
        <w:adjustRightInd w:val="0"/>
        <w:spacing w:before="160" w:after="160" w:line="360" w:lineRule="auto"/>
        <w:ind w:firstLine="567"/>
        <w:rPr>
          <w:rFonts w:ascii="Times New Roman" w:eastAsia="Times New Roman" w:hAnsi="Times New Roman"/>
          <w:szCs w:val="24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>Коефициентът на обща раждаемост</w:t>
      </w:r>
      <w:r w:rsidRPr="00B60DF6">
        <w:rPr>
          <w:rFonts w:ascii="Verdana" w:eastAsia="Times New Roman" w:hAnsi="Verdana"/>
          <w:b/>
          <w:sz w:val="20"/>
          <w:vertAlign w:val="superscript"/>
          <w:lang w:val="bg-BG" w:eastAsia="en-US"/>
        </w:rPr>
        <w:footnoteReference w:id="1"/>
      </w: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 през 202</w:t>
      </w:r>
      <w:r w:rsidRPr="00B60DF6">
        <w:rPr>
          <w:rFonts w:ascii="Verdana" w:eastAsia="Times New Roman" w:hAnsi="Verdana"/>
          <w:b/>
          <w:sz w:val="20"/>
          <w:lang w:val="ru-RU" w:eastAsia="en-US"/>
        </w:rPr>
        <w:t>3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 г. е 8.</w:t>
      </w:r>
      <w:r w:rsidRPr="00B60DF6">
        <w:rPr>
          <w:rFonts w:ascii="Verdana" w:eastAsia="Times New Roman" w:hAnsi="Verdana"/>
          <w:b/>
          <w:sz w:val="20"/>
          <w:lang w:val="ru-RU" w:eastAsia="en-US"/>
        </w:rPr>
        <w:t>9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>‰</w:t>
      </w:r>
      <w:r w:rsidRPr="00B60DF6">
        <w:rPr>
          <w:rFonts w:ascii="Verdana" w:eastAsia="Times New Roman" w:hAnsi="Verdana"/>
          <w:sz w:val="20"/>
          <w:lang w:val="bg-BG" w:eastAsia="en-US"/>
        </w:rPr>
        <w:t>.</w:t>
      </w:r>
    </w:p>
    <w:p w14:paraId="19D0DC24" w14:textId="2D9E0C76" w:rsidR="00C968D4" w:rsidRPr="00B60DF6" w:rsidRDefault="00C968D4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 xml:space="preserve">Броят на живородените момчета (29 318) е с </w:t>
      </w:r>
      <w:r w:rsidRPr="00B60DF6">
        <w:rPr>
          <w:rFonts w:ascii="Verdana" w:eastAsia="Times New Roman" w:hAnsi="Verdana"/>
          <w:sz w:val="20"/>
          <w:lang w:val="ru-RU" w:eastAsia="en-US"/>
        </w:rPr>
        <w:t xml:space="preserve">1 439 </w:t>
      </w:r>
      <w:r w:rsidRPr="00B60DF6">
        <w:rPr>
          <w:rFonts w:ascii="Verdana" w:eastAsia="Times New Roman" w:hAnsi="Verdana"/>
          <w:sz w:val="20"/>
          <w:lang w:val="bg-BG" w:eastAsia="en-US"/>
        </w:rPr>
        <w:t>по-голям от този на живородените момичета (27 879), или на 1 000 живородени момчета се падат 9</w:t>
      </w:r>
      <w:r w:rsidRPr="00B60DF6">
        <w:rPr>
          <w:rFonts w:ascii="Verdana" w:eastAsia="Times New Roman" w:hAnsi="Verdana"/>
          <w:sz w:val="20"/>
          <w:lang w:val="ru-RU" w:eastAsia="en-US"/>
        </w:rPr>
        <w:t>51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момичета. </w:t>
      </w:r>
    </w:p>
    <w:p w14:paraId="7C9A0F44" w14:textId="0D8E394D" w:rsidR="00C968D4" w:rsidRPr="00B60DF6" w:rsidRDefault="00C968D4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 xml:space="preserve">В градовете и селата живородени са съответно </w:t>
      </w:r>
      <w:r w:rsidRPr="00B60DF6">
        <w:rPr>
          <w:rFonts w:ascii="Verdana" w:eastAsia="Times New Roman" w:hAnsi="Verdana"/>
          <w:sz w:val="20"/>
          <w:lang w:val="ru-RU" w:eastAsia="en-US"/>
        </w:rPr>
        <w:t xml:space="preserve">42 388 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и 14 809 деца, а коефициентът на раждаемост е </w:t>
      </w:r>
      <w:r w:rsidRPr="00B60DF6">
        <w:rPr>
          <w:rFonts w:ascii="Verdana" w:eastAsia="Times New Roman" w:hAnsi="Verdana"/>
          <w:sz w:val="20"/>
          <w:lang w:val="ru-RU" w:eastAsia="en-US"/>
        </w:rPr>
        <w:t>8</w:t>
      </w:r>
      <w:r w:rsidRPr="00B60DF6">
        <w:rPr>
          <w:rFonts w:ascii="Verdana" w:eastAsia="Times New Roman" w:hAnsi="Verdana"/>
          <w:sz w:val="20"/>
          <w:lang w:val="bg-BG" w:eastAsia="en-US"/>
        </w:rPr>
        <w:t>.9‰ в градовете и 8.7‰ в селата</w:t>
      </w:r>
      <w:r w:rsidR="00604999">
        <w:rPr>
          <w:rFonts w:ascii="Verdana" w:eastAsia="Times New Roman" w:hAnsi="Verdana"/>
          <w:sz w:val="20"/>
          <w:lang w:val="bg-BG" w:eastAsia="en-US"/>
        </w:rPr>
        <w:t xml:space="preserve"> (виж фигура 2)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 </w:t>
      </w:r>
    </w:p>
    <w:p w14:paraId="3D489AC4" w14:textId="02404914" w:rsidR="00C968D4" w:rsidRPr="00B60DF6" w:rsidRDefault="00C968D4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>В регионален аспект най-висока е раждаемостта в областите Сливен - 12.5‰,</w:t>
      </w:r>
      <w:r w:rsidRPr="00B60DF6">
        <w:rPr>
          <w:rFonts w:ascii="Verdana" w:eastAsia="Times New Roman" w:hAnsi="Verdana"/>
          <w:color w:val="FF0000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/>
          <w:sz w:val="20"/>
          <w:lang w:val="bg-BG" w:eastAsia="en-US"/>
        </w:rPr>
        <w:t>София (столица)</w:t>
      </w:r>
      <w:r w:rsidR="009169FA">
        <w:rPr>
          <w:rFonts w:ascii="Verdana" w:eastAsia="Times New Roman" w:hAnsi="Verdana"/>
          <w:sz w:val="20"/>
          <w:lang w:val="bg-BG" w:eastAsia="en-US"/>
        </w:rPr>
        <w:t xml:space="preserve"> и</w:t>
      </w:r>
      <w:r w:rsidRPr="00B60DF6">
        <w:rPr>
          <w:rFonts w:ascii="Verdana" w:eastAsia="Times New Roman" w:hAnsi="Verdana"/>
          <w:sz w:val="20"/>
          <w:lang w:val="ru-RU" w:eastAsia="en-US"/>
        </w:rPr>
        <w:t xml:space="preserve"> </w:t>
      </w:r>
      <w:r w:rsidRPr="00B60DF6">
        <w:rPr>
          <w:rFonts w:ascii="Verdana" w:eastAsia="Times New Roman" w:hAnsi="Verdana"/>
          <w:sz w:val="20"/>
          <w:lang w:val="bg-BG" w:eastAsia="en-US"/>
        </w:rPr>
        <w:t>Ямбол -</w:t>
      </w:r>
      <w:r w:rsidRPr="00B60DF6">
        <w:rPr>
          <w:rFonts w:ascii="Verdana" w:eastAsia="Times New Roman" w:hAnsi="Verdana"/>
          <w:sz w:val="20"/>
          <w:lang w:val="ru-RU" w:eastAsia="en-US"/>
        </w:rPr>
        <w:t xml:space="preserve"> по 9.9</w:t>
      </w:r>
      <w:r w:rsidR="009169FA">
        <w:rPr>
          <w:rFonts w:ascii="Verdana" w:eastAsia="Times New Roman" w:hAnsi="Verdana"/>
          <w:sz w:val="20"/>
          <w:lang w:val="bg-BG" w:eastAsia="en-US"/>
        </w:rPr>
        <w:t>‰</w:t>
      </w:r>
      <w:r w:rsidRPr="00B60DF6">
        <w:rPr>
          <w:rFonts w:ascii="Verdana" w:eastAsia="Times New Roman" w:hAnsi="Verdana"/>
          <w:sz w:val="20"/>
          <w:lang w:val="bg-BG" w:eastAsia="en-US"/>
        </w:rPr>
        <w:t>. В двадесет и една</w:t>
      </w:r>
      <w:r w:rsidRPr="00B60DF6">
        <w:rPr>
          <w:rFonts w:ascii="Verdana" w:eastAsia="Times New Roman" w:hAnsi="Verdana"/>
          <w:color w:val="FF0000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области раждаемостта е по-ниска от средната за страната, като най-ниски стойности се наблюдават в областите Смолян - 5.1‰, Перник - 6.4‰, и  Габрово - 6.8‰. </w:t>
      </w:r>
    </w:p>
    <w:p w14:paraId="25661CCF" w14:textId="77777777" w:rsidR="001B6B2C" w:rsidRDefault="001B6B2C" w:rsidP="0042428C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b/>
          <w:lang w:val="bg-BG"/>
        </w:rPr>
      </w:pPr>
    </w:p>
    <w:p w14:paraId="401A1292" w14:textId="77777777" w:rsidR="00656805" w:rsidRDefault="00656805">
      <w:pPr>
        <w:spacing w:after="160" w:line="259" w:lineRule="auto"/>
        <w:rPr>
          <w:rFonts w:ascii="Times New Roman" w:eastAsia="Times New Roman" w:hAnsi="Times New Roman"/>
          <w:b/>
          <w:szCs w:val="24"/>
          <w:lang w:val="bg-BG" w:eastAsia="en-US"/>
        </w:rPr>
      </w:pPr>
      <w:r>
        <w:rPr>
          <w:rFonts w:ascii="Times New Roman" w:eastAsia="Times New Roman" w:hAnsi="Times New Roman"/>
          <w:b/>
          <w:szCs w:val="24"/>
          <w:lang w:val="bg-BG" w:eastAsia="en-US"/>
        </w:rPr>
        <w:br w:type="page"/>
      </w:r>
    </w:p>
    <w:p w14:paraId="596BEF3D" w14:textId="7C917BE1" w:rsidR="00FB32B4" w:rsidRPr="00B60DF6" w:rsidRDefault="0039413B" w:rsidP="00B60DF6">
      <w:pPr>
        <w:keepLines/>
        <w:autoSpaceDE w:val="0"/>
        <w:autoSpaceDN w:val="0"/>
        <w:adjustRightInd w:val="0"/>
        <w:spacing w:before="160" w:after="160" w:line="360" w:lineRule="auto"/>
        <w:jc w:val="center"/>
        <w:rPr>
          <w:rFonts w:ascii="Verdana" w:eastAsia="Times New Roman" w:hAnsi="Verdana"/>
          <w:b/>
          <w:sz w:val="20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lastRenderedPageBreak/>
        <w:t xml:space="preserve">Фигура 2. </w:t>
      </w:r>
      <w:r w:rsidR="00FB32B4" w:rsidRPr="00B60DF6">
        <w:rPr>
          <w:rFonts w:ascii="Verdana" w:eastAsia="Times New Roman" w:hAnsi="Verdana"/>
          <w:b/>
          <w:sz w:val="20"/>
          <w:lang w:val="bg-BG" w:eastAsia="en-US"/>
        </w:rPr>
        <w:t>Коефициент на раждаемост по области през 202</w:t>
      </w:r>
      <w:r w:rsidR="00FB32B4" w:rsidRPr="00B60DF6">
        <w:rPr>
          <w:rFonts w:ascii="Verdana" w:eastAsia="Times New Roman" w:hAnsi="Verdana"/>
          <w:b/>
          <w:sz w:val="20"/>
          <w:lang w:val="ru-RU" w:eastAsia="en-US"/>
        </w:rPr>
        <w:t>3</w:t>
      </w:r>
      <w:r w:rsidR="00FB32B4" w:rsidRPr="00B60DF6">
        <w:rPr>
          <w:rFonts w:ascii="Verdana" w:eastAsia="Times New Roman" w:hAnsi="Verdana"/>
          <w:b/>
          <w:sz w:val="20"/>
          <w:lang w:val="bg-BG" w:eastAsia="en-US"/>
        </w:rPr>
        <w:t xml:space="preserve"> година</w:t>
      </w:r>
    </w:p>
    <w:p w14:paraId="6E3A2449" w14:textId="77777777" w:rsidR="00FB32B4" w:rsidRPr="00E45783" w:rsidRDefault="00FB32B4" w:rsidP="00FB32B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Cs w:val="24"/>
          <w:lang w:val="bg-BG" w:eastAsia="en-US"/>
        </w:rPr>
      </w:pPr>
      <w:r w:rsidRPr="00040F8B">
        <w:rPr>
          <w:rFonts w:ascii="Times New Roman" w:eastAsia="Times New Roman" w:hAnsi="Times New Roman"/>
          <w:noProof/>
          <w:szCs w:val="24"/>
          <w:lang w:val="bg-BG"/>
        </w:rPr>
        <w:drawing>
          <wp:inline distT="0" distB="0" distL="0" distR="0" wp14:anchorId="41B72D3C" wp14:editId="76E1B5FC">
            <wp:extent cx="5809502" cy="4324350"/>
            <wp:effectExtent l="0" t="0" r="1270" b="0"/>
            <wp:docPr id="17" name="Picture 17" descr="D:\My Documents\Desctop\Pres_saobshinie_2024\Karti\BG_Раждаемост на 1 000 души от населението - 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Desctop\Pres_saobshinie_2024\Karti\BG_Раждаемост на 1 000 души от населението - 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39" cy="43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F0792" w14:textId="77777777" w:rsidR="00FB32B4" w:rsidRPr="00E45783" w:rsidRDefault="00FB32B4" w:rsidP="00FB32B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Cs w:val="24"/>
          <w:lang w:val="bg-BG" w:eastAsia="en-US"/>
        </w:rPr>
      </w:pPr>
    </w:p>
    <w:p w14:paraId="4C936263" w14:textId="25D06241" w:rsidR="00FD0DC8" w:rsidRPr="00B60DF6" w:rsidRDefault="00FB32B4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Коефициентът на раждаемост общо за ЕС-27 през 2022 г. е </w:t>
      </w:r>
      <w:r w:rsidRPr="00B60DF6">
        <w:rPr>
          <w:rFonts w:ascii="Verdana" w:eastAsia="Times New Roman" w:hAnsi="Verdana"/>
          <w:b/>
          <w:sz w:val="20"/>
          <w:lang w:val="ru-RU" w:eastAsia="en-US"/>
        </w:rPr>
        <w:t>8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>.7‰ по данни на Евростат.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Най-високо равнище на раждаемост сред държавите - членки на ЕС има Кипър - 1</w:t>
      </w:r>
      <w:r w:rsidRPr="00B60DF6">
        <w:rPr>
          <w:rFonts w:ascii="Verdana" w:eastAsia="Times New Roman" w:hAnsi="Verdana"/>
          <w:sz w:val="20"/>
          <w:lang w:val="ru-RU" w:eastAsia="en-US"/>
        </w:rPr>
        <w:t>1</w:t>
      </w:r>
      <w:r w:rsidRPr="00B60DF6">
        <w:rPr>
          <w:rFonts w:ascii="Verdana" w:eastAsia="Times New Roman" w:hAnsi="Verdana"/>
          <w:sz w:val="20"/>
          <w:lang w:val="bg-BG" w:eastAsia="en-US"/>
        </w:rPr>
        <w:t>.</w:t>
      </w:r>
      <w:r w:rsidRPr="00B60DF6">
        <w:rPr>
          <w:rFonts w:ascii="Verdana" w:eastAsia="Times New Roman" w:hAnsi="Verdana"/>
          <w:sz w:val="20"/>
          <w:lang w:val="ru-RU" w:eastAsia="en-US"/>
        </w:rPr>
        <w:t>2</w:t>
      </w:r>
      <w:r w:rsidRPr="00B60DF6">
        <w:rPr>
          <w:rFonts w:ascii="Verdana" w:eastAsia="Times New Roman" w:hAnsi="Verdana"/>
          <w:sz w:val="20"/>
          <w:lang w:val="bg-BG" w:eastAsia="en-US"/>
        </w:rPr>
        <w:t>‰, следват Франция - 10.</w:t>
      </w:r>
      <w:r w:rsidRPr="00B60DF6">
        <w:rPr>
          <w:rFonts w:ascii="Verdana" w:eastAsia="Times New Roman" w:hAnsi="Verdana"/>
          <w:sz w:val="20"/>
          <w:lang w:val="ru-RU" w:eastAsia="en-US"/>
        </w:rPr>
        <w:t>7</w:t>
      </w:r>
      <w:r w:rsidRPr="00B60DF6">
        <w:rPr>
          <w:rFonts w:ascii="Verdana" w:eastAsia="Times New Roman" w:hAnsi="Verdana"/>
          <w:sz w:val="20"/>
          <w:lang w:val="bg-BG" w:eastAsia="en-US"/>
        </w:rPr>
        <w:t>‰, Ирландия - 10.5‰, и Швеция - 1</w:t>
      </w:r>
      <w:r w:rsidRPr="00B60DF6">
        <w:rPr>
          <w:rFonts w:ascii="Verdana" w:eastAsia="Times New Roman" w:hAnsi="Verdana"/>
          <w:sz w:val="20"/>
          <w:lang w:val="ru-RU" w:eastAsia="en-US"/>
        </w:rPr>
        <w:t>0</w:t>
      </w:r>
      <w:r w:rsidRPr="00B60DF6">
        <w:rPr>
          <w:rFonts w:ascii="Verdana" w:eastAsia="Times New Roman" w:hAnsi="Verdana"/>
          <w:sz w:val="20"/>
          <w:lang w:val="bg-BG" w:eastAsia="en-US"/>
        </w:rPr>
        <w:t>.</w:t>
      </w:r>
      <w:r w:rsidRPr="00B60DF6">
        <w:rPr>
          <w:rFonts w:ascii="Verdana" w:eastAsia="Times New Roman" w:hAnsi="Verdana"/>
          <w:sz w:val="20"/>
          <w:lang w:val="ru-RU" w:eastAsia="en-US"/>
        </w:rPr>
        <w:t>0</w:t>
      </w:r>
      <w:r w:rsidRPr="00B60DF6">
        <w:rPr>
          <w:rFonts w:ascii="Verdana" w:eastAsia="Times New Roman" w:hAnsi="Verdana"/>
          <w:sz w:val="20"/>
          <w:lang w:val="bg-BG" w:eastAsia="en-US"/>
        </w:rPr>
        <w:t>‰. С най-нисък коефициент на раждаемост в Европейския съюз е Италия - 6.7‰.</w:t>
      </w:r>
    </w:p>
    <w:p w14:paraId="1D196ED9" w14:textId="6DE02FB7" w:rsidR="00FB32B4" w:rsidRPr="00B60DF6" w:rsidRDefault="00FB32B4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>Броят на жените във фертилна възраст (15 - 49 навършени години) в страната, или размерът на родилните контингенти и тяхната плодовитост, оказва съществено влияние върху равнището на раждаемостта и определя характера на възпроизводството на населението.</w:t>
      </w:r>
    </w:p>
    <w:p w14:paraId="05633F36" w14:textId="2FF9EAC9" w:rsidR="00BC3415" w:rsidRPr="00B60DF6" w:rsidRDefault="00FB32B4" w:rsidP="00B60DF6">
      <w:pPr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 w:hint="eastAsia"/>
          <w:sz w:val="20"/>
          <w:lang w:val="bg-BG" w:eastAsia="en-US"/>
        </w:rPr>
        <w:t>Към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31.12.2023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г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броят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жените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във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фертилна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възраст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1 269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хил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.,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като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спрямо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предходната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година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намалява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9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хил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.,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спрямо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2012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г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 -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356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хиляди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 Броят на децата, родени от майки под 18 години, намалява от </w:t>
      </w:r>
      <w:r w:rsidRPr="00B60DF6">
        <w:rPr>
          <w:rFonts w:ascii="Verdana" w:eastAsia="Times New Roman" w:hAnsi="Verdana"/>
          <w:sz w:val="20"/>
          <w:lang w:val="ru-RU" w:eastAsia="en-US"/>
        </w:rPr>
        <w:t>2 871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през 202</w:t>
      </w:r>
      <w:r w:rsidRPr="00B60DF6">
        <w:rPr>
          <w:rFonts w:ascii="Verdana" w:eastAsia="Times New Roman" w:hAnsi="Verdana"/>
          <w:sz w:val="20"/>
          <w:lang w:val="ru-RU" w:eastAsia="en-US"/>
        </w:rPr>
        <w:t>2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г. на 2 </w:t>
      </w:r>
      <w:r w:rsidRPr="00B60DF6">
        <w:rPr>
          <w:rFonts w:ascii="Verdana" w:eastAsia="Times New Roman" w:hAnsi="Verdana"/>
          <w:sz w:val="20"/>
          <w:lang w:val="ru-RU" w:eastAsia="en-US"/>
        </w:rPr>
        <w:t>775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през 202</w:t>
      </w:r>
      <w:r w:rsidRPr="00B60DF6">
        <w:rPr>
          <w:rFonts w:ascii="Verdana" w:eastAsia="Times New Roman" w:hAnsi="Verdana"/>
          <w:sz w:val="20"/>
          <w:lang w:val="ru-RU" w:eastAsia="en-US"/>
        </w:rPr>
        <w:t>3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година. Родените </w:t>
      </w:r>
      <w:r w:rsidR="00B709D0">
        <w:rPr>
          <w:rFonts w:ascii="Verdana" w:eastAsia="Times New Roman" w:hAnsi="Verdana"/>
          <w:sz w:val="20"/>
          <w:lang w:val="bg-BG" w:eastAsia="en-US"/>
        </w:rPr>
        <w:t xml:space="preserve">деца 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от жени на възраст 40 и повече навършени години се увеличават от 2 </w:t>
      </w:r>
      <w:r w:rsidRPr="00B60DF6">
        <w:rPr>
          <w:rFonts w:ascii="Verdana" w:eastAsia="Times New Roman" w:hAnsi="Verdana"/>
          <w:sz w:val="20"/>
          <w:lang w:val="ru-RU" w:eastAsia="en-US"/>
        </w:rPr>
        <w:t>410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през 202</w:t>
      </w:r>
      <w:r w:rsidRPr="00B60DF6">
        <w:rPr>
          <w:rFonts w:ascii="Verdana" w:eastAsia="Times New Roman" w:hAnsi="Verdana"/>
          <w:sz w:val="20"/>
          <w:lang w:val="ru-RU" w:eastAsia="en-US"/>
        </w:rPr>
        <w:t>2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г. на 2 </w:t>
      </w:r>
      <w:r w:rsidRPr="00B60DF6">
        <w:rPr>
          <w:rFonts w:ascii="Verdana" w:eastAsia="Times New Roman" w:hAnsi="Verdana"/>
          <w:sz w:val="20"/>
          <w:lang w:val="ru-RU" w:eastAsia="en-US"/>
        </w:rPr>
        <w:t xml:space="preserve">654 </w:t>
      </w:r>
      <w:r w:rsidRPr="00B60DF6">
        <w:rPr>
          <w:rFonts w:ascii="Verdana" w:eastAsia="Times New Roman" w:hAnsi="Verdana"/>
          <w:sz w:val="20"/>
          <w:lang w:val="bg-BG" w:eastAsia="en-US"/>
        </w:rPr>
        <w:t>през 202</w:t>
      </w:r>
      <w:r w:rsidRPr="00B60DF6">
        <w:rPr>
          <w:rFonts w:ascii="Verdana" w:eastAsia="Times New Roman" w:hAnsi="Verdana"/>
          <w:sz w:val="20"/>
          <w:lang w:val="ru-RU" w:eastAsia="en-US"/>
        </w:rPr>
        <w:t>3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година.</w:t>
      </w:r>
    </w:p>
    <w:p w14:paraId="61C9E0F5" w14:textId="56A7FB5F" w:rsidR="00FB32B4" w:rsidRPr="00B60DF6" w:rsidRDefault="00FB32B4" w:rsidP="00B60DF6">
      <w:pPr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>Половината (</w:t>
      </w:r>
      <w:r w:rsidRPr="00B60DF6">
        <w:rPr>
          <w:rFonts w:ascii="Verdana" w:eastAsia="Times New Roman" w:hAnsi="Verdana"/>
          <w:sz w:val="20"/>
          <w:lang w:val="ru-RU" w:eastAsia="en-US"/>
        </w:rPr>
        <w:t>48.4</w:t>
      </w:r>
      <w:r w:rsidRPr="00B60DF6">
        <w:rPr>
          <w:rFonts w:ascii="Verdana" w:eastAsia="Times New Roman" w:hAnsi="Verdana"/>
          <w:sz w:val="20"/>
          <w:lang w:val="bg-BG" w:eastAsia="en-US"/>
        </w:rPr>
        <w:t>%) от ражданията през 20</w:t>
      </w:r>
      <w:r w:rsidRPr="00B60DF6">
        <w:rPr>
          <w:rFonts w:ascii="Verdana" w:eastAsia="Times New Roman" w:hAnsi="Verdana"/>
          <w:sz w:val="20"/>
          <w:lang w:val="ru-RU" w:eastAsia="en-US"/>
        </w:rPr>
        <w:t>23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г. са първи за майката, 3</w:t>
      </w:r>
      <w:r w:rsidRPr="00B60DF6">
        <w:rPr>
          <w:rFonts w:ascii="Verdana" w:eastAsia="Times New Roman" w:hAnsi="Verdana"/>
          <w:sz w:val="20"/>
          <w:lang w:val="ru-RU" w:eastAsia="en-US"/>
        </w:rPr>
        <w:t>7.2</w:t>
      </w:r>
      <w:r w:rsidRPr="00B60DF6">
        <w:rPr>
          <w:rFonts w:ascii="Verdana" w:eastAsia="Times New Roman" w:hAnsi="Verdana"/>
          <w:sz w:val="20"/>
          <w:lang w:val="bg-BG" w:eastAsia="en-US"/>
        </w:rPr>
        <w:t>% - втори, а 1</w:t>
      </w:r>
      <w:r w:rsidRPr="00B60DF6">
        <w:rPr>
          <w:rFonts w:ascii="Verdana" w:eastAsia="Times New Roman" w:hAnsi="Verdana"/>
          <w:sz w:val="20"/>
          <w:lang w:val="ru-RU" w:eastAsia="en-US"/>
        </w:rPr>
        <w:t>3</w:t>
      </w:r>
      <w:r w:rsidRPr="00B60DF6">
        <w:rPr>
          <w:rFonts w:ascii="Verdana" w:eastAsia="Times New Roman" w:hAnsi="Verdana"/>
          <w:sz w:val="20"/>
          <w:lang w:val="bg-BG" w:eastAsia="en-US"/>
        </w:rPr>
        <w:t>.</w:t>
      </w:r>
      <w:r w:rsidRPr="00B60DF6">
        <w:rPr>
          <w:rFonts w:ascii="Verdana" w:eastAsia="Times New Roman" w:hAnsi="Verdana"/>
          <w:sz w:val="20"/>
          <w:lang w:val="ru-RU" w:eastAsia="en-US"/>
        </w:rPr>
        <w:t>5</w:t>
      </w:r>
      <w:r w:rsidRPr="00B60DF6">
        <w:rPr>
          <w:rFonts w:ascii="Verdana" w:eastAsia="Times New Roman" w:hAnsi="Verdana"/>
          <w:sz w:val="20"/>
          <w:lang w:val="bg-BG" w:eastAsia="en-US"/>
        </w:rPr>
        <w:t>% - трети и от по-висока поредност.</w:t>
      </w:r>
    </w:p>
    <w:p w14:paraId="18B39BE1" w14:textId="0EEF9590" w:rsidR="0027108A" w:rsidRPr="00B60DF6" w:rsidRDefault="007A66EB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>Тоталният коефициент на плодовитост</w:t>
      </w:r>
      <w:r w:rsidRPr="00B60DF6">
        <w:rPr>
          <w:rFonts w:ascii="Verdana" w:eastAsia="Times New Roman" w:hAnsi="Verdana"/>
          <w:sz w:val="20"/>
          <w:vertAlign w:val="superscript"/>
        </w:rPr>
        <w:footnoteReference w:id="2"/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е един от основните показатели, характеризиращи плодовитостта на жените. 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>През 20</w:t>
      </w:r>
      <w:r w:rsidRPr="00B60DF6">
        <w:rPr>
          <w:rFonts w:ascii="Verdana" w:eastAsia="Times New Roman" w:hAnsi="Verdana"/>
          <w:b/>
          <w:sz w:val="20"/>
          <w:lang w:val="ru-RU" w:eastAsia="en-US"/>
        </w:rPr>
        <w:t>23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 г. средният брой 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lastRenderedPageBreak/>
        <w:t>живородени</w:t>
      </w:r>
      <w:r w:rsidR="00D5200B" w:rsidRPr="00B60DF6">
        <w:rPr>
          <w:rFonts w:ascii="Verdana" w:eastAsia="Times New Roman" w:hAnsi="Verdana"/>
          <w:b/>
          <w:sz w:val="20"/>
          <w:lang w:val="bg-BG" w:eastAsia="en-US"/>
        </w:rPr>
        <w:t xml:space="preserve"> деца от една жена е 1.81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/>
          <w:sz w:val="20"/>
          <w:lang w:val="bg-BG" w:eastAsia="en-US"/>
        </w:rPr>
        <w:t>като нараства с 0.</w:t>
      </w:r>
      <w:r w:rsidRPr="00B60DF6">
        <w:rPr>
          <w:rFonts w:ascii="Verdana" w:eastAsia="Times New Roman" w:hAnsi="Verdana"/>
          <w:sz w:val="20"/>
          <w:lang w:val="ru-RU" w:eastAsia="en-US"/>
        </w:rPr>
        <w:t>0</w:t>
      </w:r>
      <w:r w:rsidR="00952343" w:rsidRPr="00B60DF6">
        <w:rPr>
          <w:rFonts w:ascii="Verdana" w:eastAsia="Times New Roman" w:hAnsi="Verdana"/>
          <w:sz w:val="20"/>
          <w:lang w:val="bg-BG" w:eastAsia="en-US"/>
        </w:rPr>
        <w:t>3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спрямо 20</w:t>
      </w:r>
      <w:r w:rsidRPr="00B60DF6">
        <w:rPr>
          <w:rFonts w:ascii="Verdana" w:eastAsia="Times New Roman" w:hAnsi="Verdana"/>
          <w:sz w:val="20"/>
          <w:lang w:val="ru-RU" w:eastAsia="en-US"/>
        </w:rPr>
        <w:t>22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година</w:t>
      </w:r>
      <w:r w:rsidR="00FC28BD">
        <w:rPr>
          <w:rFonts w:ascii="Verdana" w:eastAsia="Times New Roman" w:hAnsi="Verdana"/>
          <w:sz w:val="20"/>
          <w:lang w:val="bg-BG" w:eastAsia="en-US"/>
        </w:rPr>
        <w:t xml:space="preserve"> (виж фигура 3)</w:t>
      </w:r>
      <w:r w:rsidRPr="00B60DF6">
        <w:rPr>
          <w:rFonts w:ascii="Verdana" w:eastAsia="Times New Roman" w:hAnsi="Verdana"/>
          <w:sz w:val="20"/>
          <w:lang w:val="bg-BG" w:eastAsia="en-US"/>
        </w:rPr>
        <w:t>.</w:t>
      </w:r>
    </w:p>
    <w:p w14:paraId="3A77B671" w14:textId="72D98AA3" w:rsidR="00D7390D" w:rsidRDefault="00FB32B4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>През 202</w:t>
      </w:r>
      <w:r w:rsidRPr="00B60DF6">
        <w:rPr>
          <w:rFonts w:ascii="Verdana" w:eastAsia="Times New Roman" w:hAnsi="Verdana"/>
          <w:sz w:val="20"/>
          <w:lang w:val="ru-RU" w:eastAsia="en-US"/>
        </w:rPr>
        <w:t>3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г. средната възраст на жените при раждане на първо дете е 27.</w:t>
      </w:r>
      <w:r w:rsidRPr="00B60DF6">
        <w:rPr>
          <w:rFonts w:ascii="Verdana" w:eastAsia="Times New Roman" w:hAnsi="Verdana"/>
          <w:sz w:val="20"/>
          <w:lang w:val="ru-RU" w:eastAsia="en-US"/>
        </w:rPr>
        <w:t xml:space="preserve">7 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години, </w:t>
      </w:r>
      <w:r w:rsidR="00B709D0">
        <w:rPr>
          <w:rFonts w:ascii="Verdana" w:eastAsia="Times New Roman" w:hAnsi="Verdana"/>
          <w:sz w:val="20"/>
          <w:lang w:val="bg-BG" w:eastAsia="en-US"/>
        </w:rPr>
        <w:t xml:space="preserve">като </w:t>
      </w:r>
      <w:r w:rsidRPr="00B60DF6">
        <w:rPr>
          <w:rFonts w:ascii="Verdana" w:eastAsia="Times New Roman" w:hAnsi="Verdana"/>
          <w:sz w:val="20"/>
          <w:lang w:val="bg-BG" w:eastAsia="en-US"/>
        </w:rPr>
        <w:t>в сравнение с 202</w:t>
      </w:r>
      <w:r w:rsidRPr="00B60DF6">
        <w:rPr>
          <w:rFonts w:ascii="Verdana" w:eastAsia="Times New Roman" w:hAnsi="Verdana"/>
          <w:sz w:val="20"/>
          <w:lang w:val="ru-RU" w:eastAsia="en-US"/>
        </w:rPr>
        <w:t>2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г. се е увеличила с 0.1 години. В регионален аспект средната възраст при раждане на първо дете варира от 22.</w:t>
      </w:r>
      <w:r w:rsidRPr="00B60DF6">
        <w:rPr>
          <w:rFonts w:ascii="Verdana" w:eastAsia="Times New Roman" w:hAnsi="Verdana"/>
          <w:sz w:val="20"/>
          <w:lang w:val="ru-RU" w:eastAsia="en-US"/>
        </w:rPr>
        <w:t>2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години за област Сливен до 30.</w:t>
      </w:r>
      <w:r w:rsidRPr="00B60DF6">
        <w:rPr>
          <w:rFonts w:ascii="Verdana" w:eastAsia="Times New Roman" w:hAnsi="Verdana"/>
          <w:sz w:val="20"/>
          <w:lang w:val="ru-RU" w:eastAsia="en-US"/>
        </w:rPr>
        <w:t>8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години за област София (столица).</w:t>
      </w:r>
    </w:p>
    <w:p w14:paraId="1F56FF68" w14:textId="3D55CE05" w:rsidR="00E63FFA" w:rsidRPr="00B60DF6" w:rsidRDefault="00FC28BD" w:rsidP="00B60DF6">
      <w:pPr>
        <w:autoSpaceDE w:val="0"/>
        <w:autoSpaceDN w:val="0"/>
        <w:adjustRightInd w:val="0"/>
        <w:spacing w:before="160" w:after="160" w:line="360" w:lineRule="auto"/>
        <w:ind w:left="709"/>
        <w:rPr>
          <w:rFonts w:ascii="Verdana" w:eastAsia="Times New Roman" w:hAnsi="Verdana"/>
          <w:b/>
          <w:sz w:val="20"/>
          <w:lang w:val="bg-BG" w:eastAsia="en-US"/>
        </w:rPr>
      </w:pPr>
      <w:r>
        <w:rPr>
          <w:rFonts w:ascii="Verdana" w:eastAsia="Times New Roman" w:hAnsi="Verdana"/>
          <w:b/>
          <w:sz w:val="20"/>
          <w:lang w:val="bg-BG" w:eastAsia="en-US"/>
        </w:rPr>
        <w:t xml:space="preserve">Фигура 3. </w:t>
      </w:r>
      <w:r w:rsidR="00E63FFA" w:rsidRPr="00B60DF6">
        <w:rPr>
          <w:rFonts w:ascii="Verdana" w:eastAsia="Times New Roman" w:hAnsi="Verdana"/>
          <w:b/>
          <w:sz w:val="20"/>
          <w:lang w:val="bg-BG" w:eastAsia="en-US"/>
        </w:rPr>
        <w:t>Средна възраст на жената при раждане на първо дете и тотален коефициент</w:t>
      </w:r>
      <w:r w:rsidR="00E63FFA" w:rsidRPr="00B60DF6">
        <w:rPr>
          <w:rFonts w:ascii="Verdana" w:eastAsia="Times New Roman" w:hAnsi="Verdana"/>
          <w:b/>
          <w:sz w:val="20"/>
          <w:lang w:val="ru-RU" w:eastAsia="en-US"/>
        </w:rPr>
        <w:t xml:space="preserve"> </w:t>
      </w:r>
      <w:r w:rsidR="00E63FFA" w:rsidRPr="00B60DF6">
        <w:rPr>
          <w:rFonts w:ascii="Verdana" w:eastAsia="Times New Roman" w:hAnsi="Verdana"/>
          <w:b/>
          <w:sz w:val="20"/>
          <w:lang w:val="bg-BG" w:eastAsia="en-US"/>
        </w:rPr>
        <w:t>на плодовитост по области през 2023 година</w:t>
      </w:r>
    </w:p>
    <w:p w14:paraId="6790F2C6" w14:textId="77777777" w:rsidR="00E63FFA" w:rsidRPr="00304DCE" w:rsidRDefault="00E63FFA" w:rsidP="00E63FFA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Cs w:val="24"/>
          <w:lang w:val="ru-RU" w:eastAsia="en-US"/>
        </w:rPr>
      </w:pPr>
    </w:p>
    <w:p w14:paraId="3EBE8666" w14:textId="77777777" w:rsidR="00E63FFA" w:rsidRDefault="00E63FFA" w:rsidP="00E63FFA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Cs w:val="24"/>
          <w:lang w:val="en-US" w:eastAsia="en-US"/>
        </w:rPr>
      </w:pPr>
      <w:r w:rsidRPr="00F901E0">
        <w:rPr>
          <w:rFonts w:ascii="Verdana" w:hAnsi="Verdana"/>
          <w:noProof/>
          <w:lang w:val="bg-BG"/>
        </w:rPr>
        <w:drawing>
          <wp:inline distT="0" distB="0" distL="0" distR="0" wp14:anchorId="05EAAA89" wp14:editId="31A00E47">
            <wp:extent cx="5715000" cy="314325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0693466" w14:textId="77777777" w:rsidR="00D7390D" w:rsidRDefault="00D7390D" w:rsidP="00B60DF6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Cs w:val="24"/>
          <w:lang w:val="bg-BG" w:eastAsia="en-US"/>
        </w:rPr>
      </w:pPr>
    </w:p>
    <w:p w14:paraId="3617F955" w14:textId="1D9ECE9E" w:rsidR="00FB32B4" w:rsidRPr="00B60DF6" w:rsidRDefault="00FB32B4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>През 20</w:t>
      </w:r>
      <w:r w:rsidRPr="00B60DF6">
        <w:rPr>
          <w:rFonts w:ascii="Verdana" w:eastAsia="Times New Roman" w:hAnsi="Verdana"/>
          <w:sz w:val="20"/>
          <w:lang w:val="ru-RU" w:eastAsia="en-US"/>
        </w:rPr>
        <w:t>23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г. са регистрирани 1</w:t>
      </w:r>
      <w:r w:rsidRPr="00B60DF6">
        <w:rPr>
          <w:rFonts w:ascii="Verdana" w:eastAsia="Times New Roman" w:hAnsi="Verdana"/>
          <w:sz w:val="20"/>
          <w:lang w:val="en-US" w:eastAsia="en-US"/>
        </w:rPr>
        <w:t> </w:t>
      </w:r>
      <w:r w:rsidRPr="00B60DF6">
        <w:rPr>
          <w:rFonts w:ascii="Verdana" w:eastAsia="Times New Roman" w:hAnsi="Verdana"/>
          <w:sz w:val="20"/>
          <w:lang w:val="ru-RU" w:eastAsia="en-US"/>
        </w:rPr>
        <w:t>047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случая на многоплодни раждания, което е с </w:t>
      </w:r>
      <w:r w:rsidRPr="00B60DF6">
        <w:rPr>
          <w:rFonts w:ascii="Verdana" w:eastAsia="Times New Roman" w:hAnsi="Verdana"/>
          <w:sz w:val="20"/>
          <w:lang w:val="ru-RU" w:eastAsia="en-US"/>
        </w:rPr>
        <w:t>5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случая по-малко отколкото през 20</w:t>
      </w:r>
      <w:r w:rsidRPr="00B60DF6">
        <w:rPr>
          <w:rFonts w:ascii="Verdana" w:eastAsia="Times New Roman" w:hAnsi="Verdana"/>
          <w:sz w:val="20"/>
          <w:lang w:val="ru-RU" w:eastAsia="en-US"/>
        </w:rPr>
        <w:t>22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година. При 1036 от случаите са родени по две деца,</w:t>
      </w:r>
      <w:r w:rsidRPr="00B60DF6">
        <w:rPr>
          <w:rFonts w:ascii="Verdana" w:eastAsia="Times New Roman" w:hAnsi="Verdana"/>
          <w:sz w:val="20"/>
          <w:lang w:val="ru-RU" w:eastAsia="en-US"/>
        </w:rPr>
        <w:t xml:space="preserve"> 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а при </w:t>
      </w:r>
      <w:r w:rsidRPr="00B60DF6">
        <w:rPr>
          <w:rFonts w:ascii="Verdana" w:eastAsia="Times New Roman" w:hAnsi="Verdana"/>
          <w:sz w:val="20"/>
          <w:lang w:val="ru-RU" w:eastAsia="en-US"/>
        </w:rPr>
        <w:t>11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- по три. </w:t>
      </w:r>
    </w:p>
    <w:p w14:paraId="50C4F17E" w14:textId="77777777" w:rsidR="00FB32B4" w:rsidRPr="00B60DF6" w:rsidRDefault="00FB32B4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>През 20</w:t>
      </w:r>
      <w:r w:rsidRPr="00B60DF6">
        <w:rPr>
          <w:rFonts w:ascii="Verdana" w:eastAsia="Times New Roman" w:hAnsi="Verdana"/>
          <w:b/>
          <w:sz w:val="20"/>
          <w:lang w:val="ru-RU" w:eastAsia="en-US"/>
        </w:rPr>
        <w:t>2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3 г. броят на извънбрачните раждания е </w:t>
      </w:r>
      <w:r w:rsidRPr="00B60DF6">
        <w:rPr>
          <w:rFonts w:ascii="Verdana" w:eastAsia="Times New Roman" w:hAnsi="Verdana"/>
          <w:b/>
          <w:sz w:val="20"/>
          <w:lang w:val="ru-RU" w:eastAsia="en-US"/>
        </w:rPr>
        <w:t>34 357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, или </w:t>
      </w:r>
      <w:r w:rsidRPr="00B60DF6">
        <w:rPr>
          <w:rFonts w:ascii="Verdana" w:eastAsia="Times New Roman" w:hAnsi="Verdana"/>
          <w:b/>
          <w:sz w:val="20"/>
          <w:lang w:val="ru-RU" w:eastAsia="en-US"/>
        </w:rPr>
        <w:t>59.8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% </w:t>
      </w:r>
      <w:r w:rsidRPr="00B60DF6">
        <w:rPr>
          <w:rFonts w:ascii="Verdana" w:eastAsia="Times New Roman" w:hAnsi="Verdana"/>
          <w:sz w:val="20"/>
          <w:lang w:val="bg-BG" w:eastAsia="en-US"/>
        </w:rPr>
        <w:t>от всички раждания. Относителният дял на извънбрачните раждания в селата (</w:t>
      </w:r>
      <w:r w:rsidRPr="00B60DF6">
        <w:rPr>
          <w:rFonts w:ascii="Verdana" w:eastAsia="Times New Roman" w:hAnsi="Verdana"/>
          <w:sz w:val="20"/>
          <w:lang w:val="ru-RU" w:eastAsia="en-US"/>
        </w:rPr>
        <w:t>64</w:t>
      </w:r>
      <w:r w:rsidRPr="00B60DF6">
        <w:rPr>
          <w:rFonts w:ascii="Verdana" w:eastAsia="Times New Roman" w:hAnsi="Verdana"/>
          <w:sz w:val="20"/>
          <w:lang w:val="bg-BG" w:eastAsia="en-US"/>
        </w:rPr>
        <w:t>.</w:t>
      </w:r>
      <w:r w:rsidRPr="00B60DF6">
        <w:rPr>
          <w:rFonts w:ascii="Verdana" w:eastAsia="Times New Roman" w:hAnsi="Verdana"/>
          <w:sz w:val="20"/>
          <w:lang w:val="ru-RU" w:eastAsia="en-US"/>
        </w:rPr>
        <w:t>9</w:t>
      </w:r>
      <w:r w:rsidRPr="00B60DF6">
        <w:rPr>
          <w:rFonts w:ascii="Verdana" w:eastAsia="Times New Roman" w:hAnsi="Verdana"/>
          <w:sz w:val="20"/>
          <w:lang w:val="bg-BG" w:eastAsia="en-US"/>
        </w:rPr>
        <w:t>%) е по-висок отколкото в градовете (5</w:t>
      </w:r>
      <w:r w:rsidRPr="00B60DF6">
        <w:rPr>
          <w:rFonts w:ascii="Verdana" w:eastAsia="Times New Roman" w:hAnsi="Verdana"/>
          <w:sz w:val="20"/>
          <w:lang w:val="ru-RU" w:eastAsia="en-US"/>
        </w:rPr>
        <w:t>8</w:t>
      </w:r>
      <w:r w:rsidRPr="00B60DF6">
        <w:rPr>
          <w:rFonts w:ascii="Verdana" w:eastAsia="Times New Roman" w:hAnsi="Verdana"/>
          <w:sz w:val="20"/>
          <w:lang w:val="bg-BG" w:eastAsia="en-US"/>
        </w:rPr>
        <w:t>.</w:t>
      </w:r>
      <w:r w:rsidRPr="00B60DF6">
        <w:rPr>
          <w:rFonts w:ascii="Verdana" w:eastAsia="Times New Roman" w:hAnsi="Verdana"/>
          <w:sz w:val="20"/>
          <w:lang w:val="ru-RU" w:eastAsia="en-US"/>
        </w:rPr>
        <w:t>0</w:t>
      </w:r>
      <w:r w:rsidRPr="00B60DF6">
        <w:rPr>
          <w:rFonts w:ascii="Verdana" w:eastAsia="Times New Roman" w:hAnsi="Verdana"/>
          <w:sz w:val="20"/>
          <w:lang w:val="bg-BG" w:eastAsia="en-US"/>
        </w:rPr>
        <w:t>%). За 81.</w:t>
      </w:r>
      <w:r w:rsidRPr="00B60DF6">
        <w:rPr>
          <w:rFonts w:ascii="Verdana" w:eastAsia="Times New Roman" w:hAnsi="Verdana"/>
          <w:sz w:val="20"/>
          <w:lang w:val="ru-RU" w:eastAsia="en-US"/>
        </w:rPr>
        <w:t>1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% от извънбрачните раждания има данни за бащата, което означава, че тези деца най-вероятно се отглеждат в семейна среда от родители, живеещи в съжителство без брак. </w:t>
      </w:r>
    </w:p>
    <w:p w14:paraId="4C34D29C" w14:textId="2FF9182B" w:rsidR="006138D3" w:rsidRDefault="00FB32B4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ru-RU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>В регионален аспект най-висок е относителният дял на извънбрачните раждания в областите Ловеч (</w:t>
      </w:r>
      <w:r w:rsidRPr="00B60DF6">
        <w:rPr>
          <w:rFonts w:ascii="Verdana" w:eastAsia="Times New Roman" w:hAnsi="Verdana"/>
          <w:sz w:val="20"/>
          <w:lang w:val="ru-RU" w:eastAsia="en-US"/>
        </w:rPr>
        <w:t>77.8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%),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Враца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(7</w:t>
      </w:r>
      <w:r w:rsidRPr="00B60DF6">
        <w:rPr>
          <w:rFonts w:ascii="Verdana" w:eastAsia="Times New Roman" w:hAnsi="Verdana"/>
          <w:sz w:val="20"/>
          <w:lang w:val="ru-RU" w:eastAsia="en-US"/>
        </w:rPr>
        <w:t>7</w:t>
      </w:r>
      <w:r w:rsidRPr="00B60DF6">
        <w:rPr>
          <w:rFonts w:ascii="Verdana" w:eastAsia="Times New Roman" w:hAnsi="Verdana"/>
          <w:sz w:val="20"/>
          <w:lang w:val="bg-BG" w:eastAsia="en-US"/>
        </w:rPr>
        <w:t>.6%) и Видин (</w:t>
      </w:r>
      <w:r w:rsidRPr="00B60DF6">
        <w:rPr>
          <w:rFonts w:ascii="Verdana" w:eastAsia="Times New Roman" w:hAnsi="Verdana"/>
          <w:sz w:val="20"/>
          <w:lang w:val="ru-RU" w:eastAsia="en-US"/>
        </w:rPr>
        <w:t>75.2</w:t>
      </w:r>
      <w:r w:rsidRPr="00B60DF6">
        <w:rPr>
          <w:rFonts w:ascii="Verdana" w:eastAsia="Times New Roman" w:hAnsi="Verdana"/>
          <w:sz w:val="20"/>
          <w:lang w:val="bg-BG" w:eastAsia="en-US"/>
        </w:rPr>
        <w:t>%). Този дял е под 50.0% в четири области на страната - Кърджали (</w:t>
      </w:r>
      <w:r w:rsidRPr="00B60DF6">
        <w:rPr>
          <w:rFonts w:ascii="Verdana" w:eastAsia="Times New Roman" w:hAnsi="Verdana"/>
          <w:sz w:val="20"/>
          <w:lang w:val="ru-RU" w:eastAsia="en-US"/>
        </w:rPr>
        <w:t>35.9</w:t>
      </w:r>
      <w:r w:rsidRPr="00B60DF6">
        <w:rPr>
          <w:rFonts w:ascii="Verdana" w:eastAsia="Times New Roman" w:hAnsi="Verdana"/>
          <w:sz w:val="20"/>
          <w:lang w:val="bg-BG" w:eastAsia="en-US"/>
        </w:rPr>
        <w:t>%), Разград (</w:t>
      </w:r>
      <w:r w:rsidRPr="00B60DF6">
        <w:rPr>
          <w:rFonts w:ascii="Verdana" w:eastAsia="Times New Roman" w:hAnsi="Verdana"/>
          <w:sz w:val="20"/>
          <w:lang w:val="ru-RU" w:eastAsia="en-US"/>
        </w:rPr>
        <w:t>45.1</w:t>
      </w:r>
      <w:r w:rsidRPr="00B60DF6">
        <w:rPr>
          <w:rFonts w:ascii="Verdana" w:eastAsia="Times New Roman" w:hAnsi="Verdana"/>
          <w:sz w:val="20"/>
          <w:lang w:val="bg-BG" w:eastAsia="en-US"/>
        </w:rPr>
        <w:t>%), Благоевград (48</w:t>
      </w:r>
      <w:r w:rsidRPr="00B60DF6">
        <w:rPr>
          <w:rFonts w:ascii="Verdana" w:eastAsia="Times New Roman" w:hAnsi="Verdana"/>
          <w:sz w:val="20"/>
          <w:lang w:val="ru-RU" w:eastAsia="en-US"/>
        </w:rPr>
        <w:t>.</w:t>
      </w:r>
      <w:r w:rsidRPr="00B60DF6">
        <w:rPr>
          <w:rFonts w:ascii="Verdana" w:eastAsia="Times New Roman" w:hAnsi="Verdana"/>
          <w:sz w:val="20"/>
          <w:lang w:val="bg-BG" w:eastAsia="en-US"/>
        </w:rPr>
        <w:t>8 %) и Силистра (49</w:t>
      </w:r>
      <w:r w:rsidRPr="00B60DF6">
        <w:rPr>
          <w:rFonts w:ascii="Verdana" w:eastAsia="Times New Roman" w:hAnsi="Verdana"/>
          <w:sz w:val="20"/>
          <w:lang w:val="ru-RU" w:eastAsia="en-US"/>
        </w:rPr>
        <w:t>.</w:t>
      </w:r>
      <w:r w:rsidRPr="00B60DF6">
        <w:rPr>
          <w:rFonts w:ascii="Verdana" w:eastAsia="Times New Roman" w:hAnsi="Verdana"/>
          <w:sz w:val="20"/>
          <w:lang w:val="bg-BG" w:eastAsia="en-US"/>
        </w:rPr>
        <w:t>4%)</w:t>
      </w:r>
      <w:r w:rsidRPr="00B60DF6">
        <w:rPr>
          <w:rFonts w:ascii="Verdana" w:eastAsia="Times New Roman" w:hAnsi="Verdana"/>
          <w:sz w:val="20"/>
          <w:lang w:val="ru-RU" w:eastAsia="en-US"/>
        </w:rPr>
        <w:t>.</w:t>
      </w:r>
    </w:p>
    <w:p w14:paraId="0220F8E6" w14:textId="45F949C6" w:rsidR="00131B1B" w:rsidRDefault="00131B1B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ru-RU" w:eastAsia="en-US"/>
        </w:rPr>
      </w:pPr>
    </w:p>
    <w:p w14:paraId="07900FF2" w14:textId="3CC06751" w:rsidR="00131B1B" w:rsidRDefault="00131B1B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ru-RU" w:eastAsia="en-US"/>
        </w:rPr>
      </w:pPr>
    </w:p>
    <w:p w14:paraId="3C48754E" w14:textId="42C8F3DF" w:rsidR="00131B1B" w:rsidRDefault="00131B1B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ru-RU" w:eastAsia="en-US"/>
        </w:rPr>
      </w:pPr>
    </w:p>
    <w:p w14:paraId="3240973E" w14:textId="72F6E835" w:rsidR="00131B1B" w:rsidRDefault="00131B1B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ru-RU" w:eastAsia="en-US"/>
        </w:rPr>
      </w:pPr>
    </w:p>
    <w:p w14:paraId="05372C6C" w14:textId="77777777" w:rsidR="00131B1B" w:rsidRDefault="00131B1B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/>
          <w:szCs w:val="24"/>
          <w:lang w:val="ru-RU" w:eastAsia="en-US"/>
        </w:rPr>
      </w:pPr>
    </w:p>
    <w:p w14:paraId="21808F3A" w14:textId="109DB312" w:rsidR="00FB32B4" w:rsidRPr="00B60DF6" w:rsidRDefault="009629A8" w:rsidP="00B60DF6">
      <w:pPr>
        <w:pStyle w:val="ListParagraph"/>
        <w:spacing w:before="160" w:after="160" w:line="360" w:lineRule="auto"/>
        <w:ind w:left="567" w:right="-79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 xml:space="preserve">1.2. </w:t>
      </w:r>
      <w:r w:rsidR="006138D3" w:rsidRPr="00B60DF6">
        <w:rPr>
          <w:rFonts w:ascii="Verdana" w:hAnsi="Verdana"/>
          <w:b/>
          <w:sz w:val="20"/>
          <w:szCs w:val="20"/>
        </w:rPr>
        <w:t xml:space="preserve">Смъртност </w:t>
      </w:r>
    </w:p>
    <w:p w14:paraId="0BA37519" w14:textId="0E3E9FA6" w:rsidR="00F61FBD" w:rsidRPr="00B60DF6" w:rsidRDefault="00F61FBD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/>
        </w:rPr>
      </w:pPr>
      <w:r w:rsidRPr="00B60DF6">
        <w:rPr>
          <w:rFonts w:ascii="Verdana" w:eastAsia="Times New Roman" w:hAnsi="Verdana"/>
          <w:b/>
          <w:sz w:val="20"/>
          <w:lang w:val="bg-BG"/>
        </w:rPr>
        <w:t>През 2023 г. в страната са починали 281 деца на възраст до една година, а коефициентът на детска смъртност</w:t>
      </w:r>
      <w:r w:rsidRPr="00B60DF6">
        <w:rPr>
          <w:rFonts w:ascii="Verdana" w:eastAsia="Times New Roman" w:hAnsi="Verdana"/>
          <w:b/>
          <w:sz w:val="20"/>
          <w:vertAlign w:val="superscript"/>
          <w:lang w:val="bg-BG"/>
        </w:rPr>
        <w:footnoteReference w:id="3"/>
      </w:r>
      <w:r w:rsidRPr="00B60DF6">
        <w:rPr>
          <w:rFonts w:ascii="Verdana" w:eastAsia="Times New Roman" w:hAnsi="Verdana"/>
          <w:b/>
          <w:sz w:val="20"/>
          <w:lang w:val="bg-BG"/>
        </w:rPr>
        <w:t xml:space="preserve"> е 4.9‰</w:t>
      </w:r>
      <w:r w:rsidR="00B50FA7">
        <w:rPr>
          <w:rFonts w:ascii="Verdana" w:eastAsia="Times New Roman" w:hAnsi="Verdana"/>
          <w:b/>
          <w:sz w:val="20"/>
          <w:lang w:val="bg-BG"/>
        </w:rPr>
        <w:t xml:space="preserve"> (виж фигура 4)</w:t>
      </w:r>
      <w:r w:rsidRPr="00B60DF6">
        <w:rPr>
          <w:rFonts w:ascii="Verdana" w:eastAsia="Times New Roman" w:hAnsi="Verdana"/>
          <w:b/>
          <w:sz w:val="20"/>
          <w:lang w:val="bg-BG"/>
        </w:rPr>
        <w:t>.</w:t>
      </w:r>
      <w:r w:rsidRPr="00B60DF6">
        <w:rPr>
          <w:rFonts w:ascii="Verdana" w:eastAsia="Times New Roman" w:hAnsi="Verdana"/>
          <w:sz w:val="20"/>
          <w:lang w:val="bg-BG"/>
        </w:rPr>
        <w:t xml:space="preserve"> За сравнение, през 2002 г. коефициентът на детска смъртност е бил 13.3‰, а през 2022</w:t>
      </w:r>
      <w:r w:rsidRPr="00B60DF6">
        <w:rPr>
          <w:rFonts w:ascii="Verdana" w:eastAsia="Times New Roman" w:hAnsi="Verdana"/>
          <w:color w:val="FF0000"/>
          <w:sz w:val="20"/>
          <w:lang w:val="bg-BG"/>
        </w:rPr>
        <w:t xml:space="preserve"> </w:t>
      </w:r>
      <w:r w:rsidRPr="00B60DF6">
        <w:rPr>
          <w:rFonts w:ascii="Verdana" w:eastAsia="Times New Roman" w:hAnsi="Verdana"/>
          <w:sz w:val="20"/>
          <w:lang w:val="bg-BG"/>
        </w:rPr>
        <w:t>г. - 4.8‰.</w:t>
      </w:r>
      <w:r w:rsidRPr="00B60DF6">
        <w:rPr>
          <w:rFonts w:ascii="Verdana" w:eastAsia="Times New Roman" w:hAnsi="Verdana"/>
          <w:color w:val="FF0000"/>
          <w:sz w:val="20"/>
          <w:lang w:val="bg-BG"/>
        </w:rPr>
        <w:t xml:space="preserve"> </w:t>
      </w:r>
    </w:p>
    <w:p w14:paraId="18CFF728" w14:textId="7DA23836" w:rsidR="00F61FBD" w:rsidRDefault="00F61FBD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/>
        </w:rPr>
      </w:pPr>
      <w:r w:rsidRPr="00B60DF6">
        <w:rPr>
          <w:rFonts w:ascii="Verdana" w:eastAsia="Times New Roman" w:hAnsi="Verdana"/>
          <w:sz w:val="20"/>
          <w:lang w:val="bg-BG"/>
        </w:rPr>
        <w:t>В регионален аспект през 2023 г. в общо тринадесет</w:t>
      </w:r>
      <w:r w:rsidRPr="00B60DF6">
        <w:rPr>
          <w:rFonts w:ascii="Verdana" w:eastAsia="Times New Roman" w:hAnsi="Verdana"/>
          <w:color w:val="FF0000"/>
          <w:sz w:val="20"/>
          <w:lang w:val="bg-BG"/>
        </w:rPr>
        <w:t xml:space="preserve"> </w:t>
      </w:r>
      <w:r w:rsidRPr="00B60DF6">
        <w:rPr>
          <w:rFonts w:ascii="Verdana" w:eastAsia="Times New Roman" w:hAnsi="Verdana"/>
          <w:sz w:val="20"/>
          <w:lang w:val="bg-BG"/>
        </w:rPr>
        <w:t>области коефициентът на детска смъртност е по-нисък от средния за страната, като най-нисък е в областите Кюстендил - 1.3‰, Габрово - 1.5‰, и Велико Търново - 1.9‰. Най-висока стойност на коефициента на детска смъртност е регистрирана в областите Разград (12.8‰), Сливен (10.8‰) и Стара Загора (8.6‰).</w:t>
      </w:r>
    </w:p>
    <w:p w14:paraId="53536FF8" w14:textId="77777777" w:rsidR="00131B1B" w:rsidRPr="00B60DF6" w:rsidRDefault="00131B1B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/>
        </w:rPr>
      </w:pPr>
    </w:p>
    <w:p w14:paraId="07D035E8" w14:textId="30AFE5C1" w:rsidR="00F61FBD" w:rsidRPr="00B60DF6" w:rsidRDefault="00433FBE" w:rsidP="00131B1B">
      <w:pPr>
        <w:ind w:right="-79"/>
        <w:jc w:val="center"/>
        <w:rPr>
          <w:rFonts w:ascii="Verdana" w:eastAsia="Times New Roman" w:hAnsi="Verdana"/>
          <w:b/>
          <w:sz w:val="20"/>
          <w:lang w:val="bg-BG"/>
        </w:rPr>
      </w:pPr>
      <w:r w:rsidRPr="00B60DF6">
        <w:rPr>
          <w:rFonts w:ascii="Verdana" w:eastAsia="Times New Roman" w:hAnsi="Verdana"/>
          <w:b/>
          <w:sz w:val="20"/>
          <w:lang w:val="bg-BG"/>
        </w:rPr>
        <w:t xml:space="preserve">Фигура 4. </w:t>
      </w:r>
      <w:r w:rsidR="00F61FBD" w:rsidRPr="00B60DF6">
        <w:rPr>
          <w:rFonts w:ascii="Verdana" w:eastAsia="Times New Roman" w:hAnsi="Verdana"/>
          <w:b/>
          <w:sz w:val="20"/>
          <w:lang w:val="bg-BG"/>
        </w:rPr>
        <w:t>Коефициент на обща и детска смъртност</w:t>
      </w:r>
    </w:p>
    <w:p w14:paraId="6CA3F106" w14:textId="44730388" w:rsidR="00F61FBD" w:rsidRDefault="00F61FBD" w:rsidP="00B60DF6">
      <w:pPr>
        <w:ind w:right="-81"/>
        <w:jc w:val="center"/>
        <w:rPr>
          <w:rFonts w:ascii="Times New Roman" w:eastAsia="Times New Roman" w:hAnsi="Times New Roman"/>
          <w:b/>
          <w:szCs w:val="24"/>
          <w:lang w:val="bg-BG"/>
        </w:rPr>
      </w:pPr>
      <w:r>
        <w:rPr>
          <w:noProof/>
          <w:lang w:val="bg-BG"/>
        </w:rPr>
        <w:drawing>
          <wp:inline distT="0" distB="0" distL="0" distR="0" wp14:anchorId="27F70C7B" wp14:editId="74608930">
            <wp:extent cx="5715000" cy="3347720"/>
            <wp:effectExtent l="0" t="0" r="0" b="508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28158E7" w14:textId="3584329D" w:rsidR="00F61FBD" w:rsidRPr="00B60DF6" w:rsidRDefault="00F61FBD" w:rsidP="001556E1">
      <w:pPr>
        <w:spacing w:after="160" w:line="360" w:lineRule="auto"/>
        <w:ind w:right="-79" w:firstLine="567"/>
        <w:jc w:val="both"/>
        <w:rPr>
          <w:rFonts w:ascii="Verdana" w:eastAsia="Times New Roman" w:hAnsi="Verdana"/>
          <w:b/>
          <w:sz w:val="20"/>
          <w:lang w:val="bg-BG"/>
        </w:rPr>
      </w:pPr>
      <w:r w:rsidRPr="00B60DF6">
        <w:rPr>
          <w:rFonts w:ascii="Verdana" w:eastAsia="Times New Roman" w:hAnsi="Verdana"/>
          <w:b/>
          <w:sz w:val="20"/>
          <w:lang w:val="bg-BG"/>
        </w:rPr>
        <w:t>Бракове и бракоразводи</w:t>
      </w:r>
    </w:p>
    <w:p w14:paraId="58509827" w14:textId="2CD3610A" w:rsidR="00560F83" w:rsidRPr="00B60DF6" w:rsidRDefault="00F61FBD" w:rsidP="00B60DF6">
      <w:pPr>
        <w:spacing w:before="160" w:after="160" w:line="360" w:lineRule="auto"/>
        <w:ind w:right="-79" w:firstLine="567"/>
        <w:jc w:val="both"/>
        <w:rPr>
          <w:rFonts w:ascii="Verdana" w:eastAsia="Times New Roman" w:hAnsi="Verdana"/>
          <w:b/>
          <w:sz w:val="20"/>
          <w:lang w:val="bg-BG"/>
        </w:rPr>
      </w:pPr>
      <w:r w:rsidRPr="00B60DF6">
        <w:rPr>
          <w:rFonts w:ascii="Verdana" w:eastAsia="Times New Roman" w:hAnsi="Verdana"/>
          <w:sz w:val="20"/>
          <w:lang w:val="bg-BG"/>
        </w:rPr>
        <w:t>През 202</w:t>
      </w:r>
      <w:r w:rsidRPr="00B60DF6">
        <w:rPr>
          <w:rFonts w:ascii="Verdana" w:eastAsia="Times New Roman" w:hAnsi="Verdana"/>
          <w:sz w:val="20"/>
          <w:lang w:val="ru-RU"/>
        </w:rPr>
        <w:t>3</w:t>
      </w:r>
      <w:r w:rsidRPr="00B60DF6">
        <w:rPr>
          <w:rFonts w:ascii="Verdana" w:eastAsia="Times New Roman" w:hAnsi="Verdana"/>
          <w:sz w:val="20"/>
          <w:lang w:val="bg-BG"/>
        </w:rPr>
        <w:t xml:space="preserve"> г. са регистрирани </w:t>
      </w:r>
      <w:r w:rsidRPr="00B60DF6">
        <w:rPr>
          <w:rFonts w:ascii="Verdana" w:eastAsia="Times New Roman" w:hAnsi="Verdana"/>
          <w:sz w:val="20"/>
          <w:lang w:val="ru-RU"/>
        </w:rPr>
        <w:t>21 800</w:t>
      </w:r>
      <w:r w:rsidRPr="00B60DF6">
        <w:rPr>
          <w:rFonts w:ascii="Verdana" w:eastAsia="Times New Roman" w:hAnsi="Verdana"/>
          <w:color w:val="FF0000"/>
          <w:sz w:val="20"/>
          <w:lang w:val="bg-BG"/>
        </w:rPr>
        <w:t xml:space="preserve"> </w:t>
      </w:r>
      <w:r w:rsidRPr="00B60DF6">
        <w:rPr>
          <w:rFonts w:ascii="Verdana" w:eastAsia="Times New Roman" w:hAnsi="Verdana"/>
          <w:sz w:val="20"/>
          <w:lang w:val="bg-BG"/>
        </w:rPr>
        <w:t xml:space="preserve">юридически брака - с </w:t>
      </w:r>
      <w:r w:rsidRPr="00B60DF6">
        <w:rPr>
          <w:rFonts w:ascii="Verdana" w:eastAsia="Times New Roman" w:hAnsi="Verdana"/>
          <w:sz w:val="20"/>
          <w:lang w:val="ru-RU"/>
        </w:rPr>
        <w:t>4 213</w:t>
      </w:r>
      <w:r w:rsidRPr="00B60DF6">
        <w:rPr>
          <w:rFonts w:ascii="Verdana" w:eastAsia="Times New Roman" w:hAnsi="Verdana"/>
          <w:sz w:val="20"/>
          <w:lang w:val="bg-BG"/>
        </w:rPr>
        <w:t xml:space="preserve"> по-малко спрямо предходната година, а коефициентът на брачност</w:t>
      </w:r>
      <w:r w:rsidRPr="00B60DF6">
        <w:rPr>
          <w:rFonts w:ascii="Verdana" w:eastAsia="Times New Roman" w:hAnsi="Verdana"/>
          <w:sz w:val="20"/>
          <w:vertAlign w:val="superscript"/>
        </w:rPr>
        <w:footnoteReference w:id="4"/>
      </w:r>
      <w:r w:rsidRPr="00B60DF6">
        <w:rPr>
          <w:rFonts w:ascii="Verdana" w:eastAsia="Times New Roman" w:hAnsi="Verdana"/>
          <w:sz w:val="20"/>
          <w:lang w:val="bg-BG"/>
        </w:rPr>
        <w:t xml:space="preserve"> е </w:t>
      </w:r>
      <w:r w:rsidRPr="00B60DF6">
        <w:rPr>
          <w:rFonts w:ascii="Verdana" w:eastAsia="Times New Roman" w:hAnsi="Verdana"/>
          <w:sz w:val="20"/>
          <w:lang w:val="ru-RU"/>
        </w:rPr>
        <w:t>3.4</w:t>
      </w:r>
      <w:r w:rsidRPr="00B60DF6">
        <w:rPr>
          <w:rFonts w:ascii="Verdana" w:eastAsia="Times New Roman" w:hAnsi="Verdana"/>
          <w:sz w:val="20"/>
          <w:lang w:val="bg-BG"/>
        </w:rPr>
        <w:t>‰. Близо три четвърти от всички регистрирани бракове (</w:t>
      </w:r>
      <w:r w:rsidRPr="00B60DF6">
        <w:rPr>
          <w:rFonts w:ascii="Verdana" w:eastAsia="Times New Roman" w:hAnsi="Verdana"/>
          <w:sz w:val="20"/>
          <w:lang w:val="ru-RU"/>
        </w:rPr>
        <w:t>16 105</w:t>
      </w:r>
      <w:r w:rsidRPr="00B60DF6">
        <w:rPr>
          <w:rFonts w:ascii="Verdana" w:eastAsia="Times New Roman" w:hAnsi="Verdana"/>
          <w:sz w:val="20"/>
          <w:lang w:val="bg-BG"/>
        </w:rPr>
        <w:t xml:space="preserve"> ) са сред населението в градовете</w:t>
      </w:r>
      <w:r w:rsidR="005F7FD6">
        <w:rPr>
          <w:rFonts w:ascii="Verdana" w:eastAsia="Times New Roman" w:hAnsi="Verdana"/>
          <w:sz w:val="20"/>
          <w:lang w:val="bg-BG"/>
        </w:rPr>
        <w:t xml:space="preserve"> (виж фиг. 5)</w:t>
      </w:r>
      <w:r w:rsidR="00FD43DE">
        <w:rPr>
          <w:rFonts w:ascii="Verdana" w:eastAsia="Times New Roman" w:hAnsi="Verdana"/>
          <w:b/>
          <w:sz w:val="20"/>
          <w:lang w:val="bg-BG"/>
        </w:rPr>
        <w:t>.</w:t>
      </w:r>
    </w:p>
    <w:p w14:paraId="3517E399" w14:textId="2E1FC8A6" w:rsidR="00F61FBD" w:rsidRDefault="005F7FD6" w:rsidP="00B60DF6">
      <w:pPr>
        <w:keepNext/>
        <w:keepLines/>
        <w:spacing w:before="160" w:after="160" w:line="360" w:lineRule="auto"/>
        <w:ind w:right="-79"/>
        <w:jc w:val="center"/>
        <w:rPr>
          <w:rFonts w:ascii="Times New Roman" w:eastAsia="Times New Roman" w:hAnsi="Times New Roman"/>
          <w:szCs w:val="24"/>
          <w:lang w:val="bg-BG"/>
        </w:rPr>
      </w:pPr>
      <w:r>
        <w:rPr>
          <w:rFonts w:ascii="Verdana" w:eastAsia="Times New Roman" w:hAnsi="Verdana"/>
          <w:b/>
          <w:sz w:val="20"/>
          <w:lang w:val="bg-BG"/>
        </w:rPr>
        <w:lastRenderedPageBreak/>
        <w:t xml:space="preserve">Фигура 5. </w:t>
      </w:r>
      <w:r w:rsidR="00F61FBD" w:rsidRPr="00B60DF6">
        <w:rPr>
          <w:rFonts w:ascii="Verdana" w:eastAsia="Times New Roman" w:hAnsi="Verdana"/>
          <w:b/>
          <w:sz w:val="20"/>
          <w:lang w:val="bg-BG"/>
        </w:rPr>
        <w:t>Коефициенти на брачност и бракоразводност</w:t>
      </w:r>
    </w:p>
    <w:p w14:paraId="7083343A" w14:textId="77777777" w:rsidR="00F61FBD" w:rsidRDefault="00F61FBD" w:rsidP="001556E1">
      <w:pPr>
        <w:ind w:right="-81"/>
        <w:jc w:val="center"/>
        <w:rPr>
          <w:rFonts w:ascii="Times New Roman" w:eastAsia="Times New Roman" w:hAnsi="Times New Roman"/>
          <w:szCs w:val="24"/>
          <w:lang w:val="bg-BG"/>
        </w:rPr>
      </w:pPr>
      <w:r>
        <w:rPr>
          <w:noProof/>
          <w:lang w:val="bg-BG"/>
        </w:rPr>
        <w:drawing>
          <wp:inline distT="0" distB="0" distL="0" distR="0" wp14:anchorId="51EBA6E5" wp14:editId="2E3D6F85">
            <wp:extent cx="5514975" cy="2642870"/>
            <wp:effectExtent l="0" t="0" r="0" b="508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477987E" w14:textId="77777777" w:rsidR="00F61FBD" w:rsidRDefault="00F61FBD" w:rsidP="00F61FBD">
      <w:pPr>
        <w:ind w:right="-81" w:firstLine="720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2B220AB1" w14:textId="77777777" w:rsidR="00F61FBD" w:rsidRPr="00B60DF6" w:rsidRDefault="00F61FBD" w:rsidP="00B60DF6">
      <w:pPr>
        <w:spacing w:line="360" w:lineRule="auto"/>
        <w:ind w:right="-79" w:firstLine="567"/>
        <w:jc w:val="both"/>
        <w:rPr>
          <w:rFonts w:ascii="Verdana" w:eastAsia="Times New Roman" w:hAnsi="Verdana"/>
          <w:sz w:val="20"/>
          <w:lang w:val="bg-BG"/>
        </w:rPr>
      </w:pPr>
      <w:r w:rsidRPr="00B60DF6">
        <w:rPr>
          <w:rFonts w:ascii="Verdana" w:eastAsia="Times New Roman" w:hAnsi="Verdana"/>
          <w:sz w:val="20"/>
          <w:lang w:val="bg-BG"/>
        </w:rPr>
        <w:t>През 202</w:t>
      </w:r>
      <w:r w:rsidRPr="00B60DF6">
        <w:rPr>
          <w:rFonts w:ascii="Verdana" w:eastAsia="Times New Roman" w:hAnsi="Verdana"/>
          <w:sz w:val="20"/>
          <w:lang w:val="ru-RU"/>
        </w:rPr>
        <w:t>3</w:t>
      </w:r>
      <w:r w:rsidRPr="00B60DF6">
        <w:rPr>
          <w:rFonts w:ascii="Verdana" w:eastAsia="Times New Roman" w:hAnsi="Verdana"/>
          <w:sz w:val="20"/>
          <w:lang w:val="bg-BG"/>
        </w:rPr>
        <w:t xml:space="preserve"> г. средната възраст при сключване на първи брак за мъжете и жените е съответно 33.</w:t>
      </w:r>
      <w:r w:rsidRPr="00B60DF6">
        <w:rPr>
          <w:rFonts w:ascii="Verdana" w:eastAsia="Times New Roman" w:hAnsi="Verdana"/>
          <w:sz w:val="20"/>
          <w:lang w:val="ru-RU"/>
        </w:rPr>
        <w:t>4</w:t>
      </w:r>
      <w:r w:rsidRPr="00B60DF6">
        <w:rPr>
          <w:rFonts w:ascii="Verdana" w:eastAsia="Times New Roman" w:hAnsi="Verdana"/>
          <w:sz w:val="20"/>
          <w:lang w:val="bg-BG"/>
        </w:rPr>
        <w:t xml:space="preserve"> и 30.</w:t>
      </w:r>
      <w:r w:rsidRPr="00B60DF6">
        <w:rPr>
          <w:rFonts w:ascii="Verdana" w:eastAsia="Times New Roman" w:hAnsi="Verdana"/>
          <w:sz w:val="20"/>
          <w:lang w:val="ru-RU"/>
        </w:rPr>
        <w:t>3</w:t>
      </w:r>
      <w:r w:rsidRPr="00B60DF6">
        <w:rPr>
          <w:rFonts w:ascii="Verdana" w:eastAsia="Times New Roman" w:hAnsi="Verdana"/>
          <w:sz w:val="20"/>
          <w:lang w:val="bg-BG"/>
        </w:rPr>
        <w:t xml:space="preserve"> години. Спрямо предходната година средната възраст се увеличава с 0.</w:t>
      </w:r>
      <w:r w:rsidRPr="00B60DF6">
        <w:rPr>
          <w:rFonts w:ascii="Verdana" w:eastAsia="Times New Roman" w:hAnsi="Verdana"/>
          <w:sz w:val="20"/>
          <w:lang w:val="ru-RU"/>
        </w:rPr>
        <w:t>4</w:t>
      </w:r>
      <w:r w:rsidRPr="00B60DF6">
        <w:rPr>
          <w:rFonts w:ascii="Verdana" w:eastAsia="Times New Roman" w:hAnsi="Verdana"/>
          <w:sz w:val="20"/>
          <w:lang w:val="bg-BG"/>
        </w:rPr>
        <w:t xml:space="preserve"> години за мъжете и 0.</w:t>
      </w:r>
      <w:r w:rsidRPr="00B60DF6">
        <w:rPr>
          <w:rFonts w:ascii="Verdana" w:eastAsia="Times New Roman" w:hAnsi="Verdana"/>
          <w:sz w:val="20"/>
          <w:lang w:val="ru-RU"/>
        </w:rPr>
        <w:t>2</w:t>
      </w:r>
      <w:r w:rsidRPr="00B60DF6">
        <w:rPr>
          <w:rFonts w:ascii="Verdana" w:eastAsia="Times New Roman" w:hAnsi="Verdana"/>
          <w:sz w:val="20"/>
          <w:lang w:val="bg-BG"/>
        </w:rPr>
        <w:t xml:space="preserve"> за жените. </w:t>
      </w:r>
    </w:p>
    <w:p w14:paraId="5400F7F3" w14:textId="77777777" w:rsidR="00F61FBD" w:rsidRPr="00B60DF6" w:rsidRDefault="00F61FBD" w:rsidP="00B60DF6">
      <w:pPr>
        <w:spacing w:line="360" w:lineRule="auto"/>
        <w:ind w:right="-79" w:firstLine="567"/>
        <w:jc w:val="both"/>
        <w:rPr>
          <w:rFonts w:ascii="Verdana" w:eastAsia="Times New Roman" w:hAnsi="Verdana"/>
          <w:b/>
          <w:sz w:val="20"/>
          <w:lang w:val="bg-BG"/>
        </w:rPr>
      </w:pPr>
      <w:r w:rsidRPr="00B60DF6">
        <w:rPr>
          <w:rFonts w:ascii="Verdana" w:eastAsia="Times New Roman" w:hAnsi="Verdana"/>
          <w:sz w:val="20"/>
          <w:lang w:val="bg-BG"/>
        </w:rPr>
        <w:t>За 8</w:t>
      </w:r>
      <w:r w:rsidRPr="00B60DF6">
        <w:rPr>
          <w:rFonts w:ascii="Verdana" w:eastAsia="Times New Roman" w:hAnsi="Verdana"/>
          <w:sz w:val="20"/>
          <w:lang w:val="ru-RU"/>
        </w:rPr>
        <w:t>4</w:t>
      </w:r>
      <w:r w:rsidRPr="00B60DF6">
        <w:rPr>
          <w:rFonts w:ascii="Verdana" w:eastAsia="Times New Roman" w:hAnsi="Verdana"/>
          <w:sz w:val="20"/>
          <w:lang w:val="bg-BG"/>
        </w:rPr>
        <w:t>.</w:t>
      </w:r>
      <w:r w:rsidRPr="00B60DF6">
        <w:rPr>
          <w:rFonts w:ascii="Verdana" w:eastAsia="Times New Roman" w:hAnsi="Verdana"/>
          <w:sz w:val="20"/>
          <w:lang w:val="ru-RU"/>
        </w:rPr>
        <w:t>6</w:t>
      </w:r>
      <w:r w:rsidRPr="00B60DF6" w:rsidDel="00487B30">
        <w:rPr>
          <w:rFonts w:ascii="Verdana" w:eastAsia="Times New Roman" w:hAnsi="Verdana"/>
          <w:sz w:val="20"/>
          <w:lang w:val="bg-BG"/>
        </w:rPr>
        <w:t xml:space="preserve"> </w:t>
      </w:r>
      <w:r w:rsidRPr="00B60DF6">
        <w:rPr>
          <w:rFonts w:ascii="Verdana" w:eastAsia="Times New Roman" w:hAnsi="Verdana"/>
          <w:sz w:val="20"/>
          <w:lang w:val="bg-BG"/>
        </w:rPr>
        <w:t>% от жените и 84.</w:t>
      </w:r>
      <w:r w:rsidRPr="00B60DF6">
        <w:rPr>
          <w:rFonts w:ascii="Verdana" w:eastAsia="Times New Roman" w:hAnsi="Verdana"/>
          <w:sz w:val="20"/>
          <w:lang w:val="ru-RU"/>
        </w:rPr>
        <w:t>2</w:t>
      </w:r>
      <w:r w:rsidRPr="00B60DF6">
        <w:rPr>
          <w:rFonts w:ascii="Verdana" w:eastAsia="Times New Roman" w:hAnsi="Verdana"/>
          <w:sz w:val="20"/>
          <w:lang w:val="bg-BG"/>
        </w:rPr>
        <w:t>% от мъжете, сключеният граждански брак през 202</w:t>
      </w:r>
      <w:r w:rsidRPr="00B60DF6">
        <w:rPr>
          <w:rFonts w:ascii="Verdana" w:eastAsia="Times New Roman" w:hAnsi="Verdana"/>
          <w:sz w:val="20"/>
          <w:lang w:val="ru-RU"/>
        </w:rPr>
        <w:t>3</w:t>
      </w:r>
      <w:r w:rsidRPr="00B60DF6">
        <w:rPr>
          <w:rFonts w:ascii="Verdana" w:eastAsia="Times New Roman" w:hAnsi="Verdana"/>
          <w:sz w:val="20"/>
          <w:lang w:val="bg-BG"/>
        </w:rPr>
        <w:t xml:space="preserve"> г. е бил първи.</w:t>
      </w:r>
    </w:p>
    <w:p w14:paraId="40A78E02" w14:textId="14616658" w:rsidR="00F61FBD" w:rsidRPr="00B60DF6" w:rsidRDefault="00F61FBD" w:rsidP="00B60DF6">
      <w:pPr>
        <w:spacing w:line="360" w:lineRule="auto"/>
        <w:ind w:right="-79" w:firstLine="567"/>
        <w:jc w:val="both"/>
        <w:rPr>
          <w:rFonts w:ascii="Verdana" w:eastAsia="Times New Roman" w:hAnsi="Verdana"/>
          <w:b/>
          <w:sz w:val="20"/>
          <w:lang w:val="bg-BG"/>
        </w:rPr>
      </w:pPr>
      <w:r w:rsidRPr="00B60DF6">
        <w:rPr>
          <w:rFonts w:ascii="Verdana" w:eastAsia="Times New Roman" w:hAnsi="Verdana"/>
          <w:sz w:val="20"/>
          <w:lang w:val="bg-BG"/>
        </w:rPr>
        <w:t xml:space="preserve">Областите с най-много бракове на 1 000 души от населението са </w:t>
      </w:r>
      <w:r w:rsidRPr="00B60DF6">
        <w:rPr>
          <w:rFonts w:ascii="Verdana" w:eastAsia="Times New Roman" w:hAnsi="Verdana" w:hint="eastAsia"/>
          <w:sz w:val="20"/>
          <w:lang w:val="bg-BG"/>
        </w:rPr>
        <w:t>София</w:t>
      </w:r>
      <w:r w:rsidRPr="00B60DF6">
        <w:rPr>
          <w:rFonts w:ascii="Verdana" w:eastAsia="Times New Roman" w:hAnsi="Verdana"/>
          <w:sz w:val="20"/>
          <w:lang w:val="bg-BG"/>
        </w:rPr>
        <w:t xml:space="preserve"> (</w:t>
      </w:r>
      <w:r w:rsidRPr="00B60DF6">
        <w:rPr>
          <w:rFonts w:ascii="Verdana" w:eastAsia="Times New Roman" w:hAnsi="Verdana" w:hint="eastAsia"/>
          <w:sz w:val="20"/>
          <w:lang w:val="bg-BG"/>
        </w:rPr>
        <w:t>столица</w:t>
      </w:r>
      <w:r w:rsidRPr="00B60DF6">
        <w:rPr>
          <w:rFonts w:ascii="Verdana" w:eastAsia="Times New Roman" w:hAnsi="Verdana"/>
          <w:sz w:val="20"/>
          <w:lang w:val="bg-BG"/>
        </w:rPr>
        <w:t xml:space="preserve">) </w:t>
      </w:r>
      <w:r w:rsidRPr="00B60DF6">
        <w:rPr>
          <w:rFonts w:ascii="Verdana" w:eastAsia="Times New Roman" w:hAnsi="Verdana"/>
          <w:sz w:val="20"/>
          <w:lang w:val="ru-RU"/>
        </w:rPr>
        <w:t>- 4.1</w:t>
      </w:r>
      <w:r w:rsidRPr="00B60DF6">
        <w:rPr>
          <w:rFonts w:ascii="Verdana" w:eastAsia="Times New Roman" w:hAnsi="Verdana"/>
          <w:sz w:val="20"/>
          <w:lang w:val="bg-BG"/>
        </w:rPr>
        <w:t>‰</w:t>
      </w:r>
      <w:r w:rsidRPr="00B60DF6">
        <w:rPr>
          <w:rFonts w:ascii="Verdana" w:eastAsia="Times New Roman" w:hAnsi="Verdana"/>
          <w:sz w:val="20"/>
          <w:lang w:val="ru-RU"/>
        </w:rPr>
        <w:t xml:space="preserve">, </w:t>
      </w:r>
      <w:r w:rsidRPr="00B60DF6">
        <w:rPr>
          <w:rFonts w:ascii="Verdana" w:eastAsia="Times New Roman" w:hAnsi="Verdana"/>
          <w:sz w:val="20"/>
          <w:lang w:val="bg-BG"/>
        </w:rPr>
        <w:t xml:space="preserve">и Разград </w:t>
      </w:r>
      <w:r w:rsidRPr="00B60DF6">
        <w:rPr>
          <w:rFonts w:ascii="Verdana" w:eastAsia="Times New Roman" w:hAnsi="Verdana"/>
          <w:sz w:val="20"/>
          <w:lang w:val="ru-RU"/>
        </w:rPr>
        <w:t xml:space="preserve"> </w:t>
      </w:r>
      <w:r w:rsidRPr="00B60DF6">
        <w:rPr>
          <w:rFonts w:ascii="Verdana" w:eastAsia="Times New Roman" w:hAnsi="Verdana"/>
          <w:sz w:val="20"/>
          <w:lang w:val="bg-BG"/>
        </w:rPr>
        <w:t>- 3.9‰,</w:t>
      </w:r>
      <w:r w:rsidRPr="00B60DF6">
        <w:rPr>
          <w:rFonts w:ascii="Verdana" w:eastAsia="Times New Roman" w:hAnsi="Verdana"/>
          <w:sz w:val="20"/>
          <w:lang w:val="ru-RU"/>
        </w:rPr>
        <w:t xml:space="preserve"> </w:t>
      </w:r>
      <w:r w:rsidRPr="00B60DF6">
        <w:rPr>
          <w:rFonts w:ascii="Verdana" w:eastAsia="Times New Roman" w:hAnsi="Verdana"/>
          <w:sz w:val="20"/>
          <w:lang w:val="bg-BG"/>
        </w:rPr>
        <w:t xml:space="preserve">а най-нисък е коефициентът на брачност в област Перник - 2.4‰. </w:t>
      </w:r>
    </w:p>
    <w:p w14:paraId="76FFCAB9" w14:textId="77777777" w:rsidR="00F61FBD" w:rsidRPr="00B60DF6" w:rsidRDefault="00F61FBD" w:rsidP="00B60DF6">
      <w:pPr>
        <w:spacing w:line="360" w:lineRule="auto"/>
        <w:ind w:right="-79" w:firstLine="567"/>
        <w:jc w:val="both"/>
        <w:rPr>
          <w:rFonts w:ascii="Verdana" w:eastAsia="Times New Roman" w:hAnsi="Verdana"/>
          <w:sz w:val="20"/>
          <w:lang w:val="bg-BG"/>
        </w:rPr>
      </w:pPr>
      <w:r w:rsidRPr="00B60DF6">
        <w:rPr>
          <w:rFonts w:ascii="Verdana" w:eastAsia="Times New Roman" w:hAnsi="Verdana"/>
          <w:b/>
          <w:sz w:val="20"/>
          <w:lang w:val="bg-BG"/>
        </w:rPr>
        <w:t>Броят на разводите през 2023 г. е 9 088,</w:t>
      </w:r>
      <w:r w:rsidRPr="00B60DF6">
        <w:rPr>
          <w:rFonts w:ascii="Verdana" w:eastAsia="Times New Roman" w:hAnsi="Verdana"/>
          <w:sz w:val="20"/>
          <w:lang w:val="bg-BG"/>
        </w:rPr>
        <w:t xml:space="preserve"> или с 437 по-малко от регистрираните през 2022 година. От всички прекратени бракове 77.6% се отнасят за населението в градовете. </w:t>
      </w:r>
    </w:p>
    <w:p w14:paraId="4E111FE8" w14:textId="77777777" w:rsidR="00F61FBD" w:rsidRPr="00B60DF6" w:rsidRDefault="00F61FBD" w:rsidP="00B60DF6">
      <w:pPr>
        <w:spacing w:line="360" w:lineRule="auto"/>
        <w:ind w:right="-79" w:firstLine="567"/>
        <w:jc w:val="both"/>
        <w:rPr>
          <w:rFonts w:ascii="Verdana" w:eastAsia="Times New Roman" w:hAnsi="Verdana"/>
          <w:sz w:val="20"/>
          <w:lang w:val="bg-BG"/>
        </w:rPr>
      </w:pPr>
      <w:r w:rsidRPr="00B60DF6">
        <w:rPr>
          <w:rFonts w:ascii="Verdana" w:eastAsia="Times New Roman" w:hAnsi="Verdana"/>
          <w:sz w:val="20"/>
          <w:lang w:val="bg-BG"/>
        </w:rPr>
        <w:t>Най-голям е делът на браковете, прекратени по „взаимно съгласие“ (67.8%), следват причините „несходство в характерите“ (19.3%) и „фактическа раздяла“ (11.8%).</w:t>
      </w:r>
    </w:p>
    <w:p w14:paraId="0201D523" w14:textId="77777777" w:rsidR="00F61FBD" w:rsidRPr="00B60DF6" w:rsidRDefault="00F61FBD" w:rsidP="00B60DF6">
      <w:pPr>
        <w:spacing w:line="360" w:lineRule="auto"/>
        <w:ind w:right="-79" w:firstLine="567"/>
        <w:jc w:val="both"/>
        <w:rPr>
          <w:rFonts w:ascii="Verdana" w:eastAsia="Times New Roman" w:hAnsi="Verdana"/>
          <w:sz w:val="20"/>
          <w:lang w:val="ru-RU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>Разводът не е бил първи за 11.</w:t>
      </w:r>
      <w:r w:rsidRPr="00B60DF6">
        <w:rPr>
          <w:rFonts w:ascii="Verdana" w:eastAsia="Times New Roman" w:hAnsi="Verdana"/>
          <w:sz w:val="20"/>
          <w:lang w:val="ru-RU" w:eastAsia="en-US"/>
        </w:rPr>
        <w:t>1</w:t>
      </w:r>
      <w:r w:rsidRPr="00B60DF6">
        <w:rPr>
          <w:rFonts w:ascii="Verdana" w:eastAsia="Times New Roman" w:hAnsi="Verdana"/>
          <w:sz w:val="20"/>
          <w:lang w:val="bg-BG" w:eastAsia="en-US"/>
        </w:rPr>
        <w:t>% от жените и 11.</w:t>
      </w:r>
      <w:r w:rsidRPr="00B60DF6">
        <w:rPr>
          <w:rFonts w:ascii="Verdana" w:eastAsia="Times New Roman" w:hAnsi="Verdana"/>
          <w:sz w:val="20"/>
          <w:lang w:val="ru-RU" w:eastAsia="en-US"/>
        </w:rPr>
        <w:t>7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% от мъжете, разтрогнали своите бракове през 2023 година. </w:t>
      </w:r>
    </w:p>
    <w:p w14:paraId="03D8B3DB" w14:textId="29F199C1" w:rsidR="004868B8" w:rsidRDefault="00F61FBD" w:rsidP="00B60DF6">
      <w:pPr>
        <w:spacing w:line="360" w:lineRule="auto"/>
        <w:ind w:right="-79" w:firstLine="567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B60DF6">
        <w:rPr>
          <w:rFonts w:ascii="Verdana" w:eastAsia="Times New Roman" w:hAnsi="Verdana"/>
          <w:color w:val="000000"/>
          <w:sz w:val="20"/>
          <w:lang w:val="bg-BG"/>
        </w:rPr>
        <w:t xml:space="preserve">Средната продължителност на брака до неговото прекратяване е </w:t>
      </w:r>
      <w:r w:rsidRPr="00B60DF6">
        <w:rPr>
          <w:rFonts w:ascii="Verdana" w:eastAsia="Times New Roman" w:hAnsi="Verdana"/>
          <w:sz w:val="20"/>
          <w:lang w:val="bg-BG"/>
        </w:rPr>
        <w:t>15.4</w:t>
      </w:r>
      <w:r w:rsidRPr="00B60DF6">
        <w:rPr>
          <w:rFonts w:ascii="Verdana" w:eastAsia="Times New Roman" w:hAnsi="Verdana"/>
          <w:color w:val="000000"/>
          <w:sz w:val="20"/>
          <w:lang w:val="bg-BG"/>
        </w:rPr>
        <w:t xml:space="preserve"> години.</w:t>
      </w:r>
    </w:p>
    <w:p w14:paraId="7EAA054D" w14:textId="35DB1CF7" w:rsidR="00CB7A1E" w:rsidRDefault="00F61FBD" w:rsidP="00131B1B">
      <w:pPr>
        <w:autoSpaceDE w:val="0"/>
        <w:autoSpaceDN w:val="0"/>
        <w:adjustRightInd w:val="0"/>
        <w:spacing w:before="160" w:after="160" w:line="360" w:lineRule="auto"/>
        <w:ind w:firstLine="567"/>
        <w:jc w:val="both"/>
        <w:rPr>
          <w:rFonts w:ascii="Times New Roman" w:eastAsia="Times New Roman" w:hAnsi="Times New Roman"/>
          <w:b/>
          <w:szCs w:val="24"/>
          <w:lang w:val="en-US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Вътрешна миграция </w:t>
      </w:r>
    </w:p>
    <w:p w14:paraId="20ADE3F0" w14:textId="0FF68070" w:rsidR="004A2230" w:rsidRPr="00B60DF6" w:rsidRDefault="00F61FBD" w:rsidP="00B60DF6">
      <w:pPr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>През 20</w:t>
      </w:r>
      <w:r w:rsidRPr="00B60DF6">
        <w:rPr>
          <w:rFonts w:ascii="Verdana" w:eastAsia="Times New Roman" w:hAnsi="Verdana"/>
          <w:b/>
          <w:sz w:val="20"/>
          <w:lang w:val="ru-RU" w:eastAsia="en-US"/>
        </w:rPr>
        <w:t>23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 г. в преселванията между населените места в страната са участвали </w:t>
      </w:r>
      <w:r w:rsidRPr="00B60DF6">
        <w:rPr>
          <w:rFonts w:ascii="Verdana" w:eastAsia="Times New Roman" w:hAnsi="Verdana"/>
          <w:b/>
          <w:sz w:val="20"/>
          <w:lang w:val="ru-RU" w:eastAsia="en-US"/>
        </w:rPr>
        <w:t>107</w:t>
      </w:r>
      <w:r w:rsidRPr="00B60DF6">
        <w:rPr>
          <w:rFonts w:ascii="Verdana" w:eastAsia="Times New Roman" w:hAnsi="Verdana"/>
          <w:b/>
          <w:sz w:val="20"/>
          <w:lang w:val="en-US" w:eastAsia="en-US"/>
        </w:rPr>
        <w:t> </w:t>
      </w:r>
      <w:r w:rsidRPr="00B60DF6">
        <w:rPr>
          <w:rFonts w:ascii="Verdana" w:eastAsia="Times New Roman" w:hAnsi="Verdana"/>
          <w:b/>
          <w:sz w:val="20"/>
          <w:lang w:val="ru-RU" w:eastAsia="en-US"/>
        </w:rPr>
        <w:t xml:space="preserve">836 </w:t>
      </w:r>
      <w:r w:rsidR="004A2230" w:rsidRPr="00B60DF6">
        <w:rPr>
          <w:rFonts w:ascii="Verdana" w:eastAsia="Times New Roman" w:hAnsi="Verdana"/>
          <w:b/>
          <w:sz w:val="20"/>
          <w:lang w:val="bg-BG" w:eastAsia="en-US"/>
        </w:rPr>
        <w:t xml:space="preserve">лица, от тях </w:t>
      </w:r>
      <w:r w:rsidR="004A2230" w:rsidRPr="00B60DF6">
        <w:rPr>
          <w:rFonts w:ascii="Verdana" w:eastAsia="Times New Roman" w:hAnsi="Verdana"/>
          <w:b/>
          <w:color w:val="000000"/>
          <w:sz w:val="20"/>
          <w:lang w:val="bg-BG"/>
        </w:rPr>
        <w:t xml:space="preserve">18 868 са децата от 0 до 17 години. </w:t>
      </w:r>
      <w:r w:rsidRPr="00B60DF6">
        <w:rPr>
          <w:rFonts w:ascii="Verdana" w:eastAsia="Times New Roman" w:hAnsi="Verdana"/>
          <w:sz w:val="20"/>
          <w:lang w:val="bg-BG" w:eastAsia="en-US"/>
        </w:rPr>
        <w:t>Преселващите се лица във възрастовата група 0</w:t>
      </w:r>
      <w:r w:rsidRPr="00B60DF6">
        <w:rPr>
          <w:rFonts w:ascii="Verdana" w:eastAsia="Times New Roman" w:hAnsi="Verdana"/>
          <w:sz w:val="20"/>
          <w:lang w:val="ru-RU" w:eastAsia="en-US"/>
        </w:rPr>
        <w:t xml:space="preserve"> </w:t>
      </w:r>
      <w:r w:rsidRPr="00B60DF6">
        <w:rPr>
          <w:rFonts w:ascii="Verdana" w:eastAsia="Times New Roman" w:hAnsi="Verdana"/>
          <w:sz w:val="20"/>
          <w:lang w:val="bg-BG" w:eastAsia="en-US"/>
        </w:rPr>
        <w:t>-</w:t>
      </w:r>
      <w:r w:rsidRPr="00B60DF6">
        <w:rPr>
          <w:rFonts w:ascii="Verdana" w:eastAsia="Times New Roman" w:hAnsi="Verdana"/>
          <w:sz w:val="20"/>
          <w:lang w:val="ru-RU" w:eastAsia="en-US"/>
        </w:rPr>
        <w:t xml:space="preserve"> </w:t>
      </w:r>
      <w:r w:rsidRPr="00B60DF6">
        <w:rPr>
          <w:rFonts w:ascii="Verdana" w:eastAsia="Times New Roman" w:hAnsi="Verdana"/>
          <w:sz w:val="20"/>
          <w:lang w:val="bg-BG" w:eastAsia="en-US"/>
        </w:rPr>
        <w:t>14 години са 15,8%</w:t>
      </w:r>
      <w:r w:rsidR="009276C2" w:rsidRPr="00B60DF6">
        <w:rPr>
          <w:rFonts w:ascii="Verdana" w:eastAsia="Times New Roman" w:hAnsi="Verdana"/>
          <w:sz w:val="20"/>
          <w:lang w:val="bg-BG" w:eastAsia="en-US"/>
        </w:rPr>
        <w:t xml:space="preserve">. </w:t>
      </w:r>
      <w:r w:rsidR="005913A0" w:rsidRPr="00B60DF6">
        <w:rPr>
          <w:rFonts w:ascii="Verdana" w:eastAsia="Times New Roman" w:hAnsi="Verdana"/>
          <w:sz w:val="20"/>
          <w:lang w:val="bg-BG" w:eastAsia="en-US"/>
        </w:rPr>
        <w:t xml:space="preserve">Общо 1 604 деца </w:t>
      </w:r>
      <w:r w:rsidR="006505B5" w:rsidRPr="00B60DF6">
        <w:rPr>
          <w:rFonts w:ascii="Verdana" w:eastAsia="Times New Roman" w:hAnsi="Verdana"/>
          <w:sz w:val="20"/>
          <w:lang w:val="bg-BG" w:eastAsia="en-US"/>
        </w:rPr>
        <w:t xml:space="preserve">от други области </w:t>
      </w:r>
      <w:r w:rsidR="005913A0" w:rsidRPr="00B60DF6">
        <w:rPr>
          <w:rFonts w:ascii="Verdana" w:eastAsia="Times New Roman" w:hAnsi="Verdana"/>
          <w:sz w:val="20"/>
          <w:lang w:val="bg-BG" w:eastAsia="en-US"/>
        </w:rPr>
        <w:t>са избрали област София (столица)</w:t>
      </w:r>
      <w:r w:rsidR="00751D87" w:rsidRPr="00B60DF6">
        <w:rPr>
          <w:rFonts w:ascii="Verdana" w:eastAsia="Times New Roman" w:hAnsi="Verdana"/>
          <w:sz w:val="20"/>
          <w:lang w:val="bg-BG" w:eastAsia="en-US"/>
        </w:rPr>
        <w:t xml:space="preserve"> за свое ново местожив</w:t>
      </w:r>
      <w:r w:rsidR="005E19C1" w:rsidRPr="00B60DF6">
        <w:rPr>
          <w:rFonts w:ascii="Verdana" w:eastAsia="Times New Roman" w:hAnsi="Verdana"/>
          <w:sz w:val="20"/>
          <w:lang w:val="bg-BG" w:eastAsia="en-US"/>
        </w:rPr>
        <w:t>еене</w:t>
      </w:r>
      <w:r w:rsidR="008A2EC2" w:rsidRPr="00B60DF6">
        <w:rPr>
          <w:rFonts w:ascii="Verdana" w:eastAsia="Times New Roman" w:hAnsi="Verdana"/>
          <w:sz w:val="20"/>
          <w:lang w:val="bg-BG" w:eastAsia="en-US"/>
        </w:rPr>
        <w:t xml:space="preserve">. </w:t>
      </w:r>
      <w:r w:rsidR="002B54E4" w:rsidRPr="00B60DF6">
        <w:rPr>
          <w:rFonts w:ascii="Verdana" w:eastAsia="Times New Roman" w:hAnsi="Verdana"/>
          <w:sz w:val="20"/>
          <w:lang w:val="bg-BG" w:eastAsia="en-US"/>
        </w:rPr>
        <w:t xml:space="preserve">С </w:t>
      </w:r>
      <w:r w:rsidR="00751D87" w:rsidRPr="00B60DF6">
        <w:rPr>
          <w:rFonts w:ascii="Verdana" w:eastAsia="Times New Roman" w:hAnsi="Verdana"/>
          <w:sz w:val="20"/>
          <w:lang w:val="bg-BG" w:eastAsia="en-US"/>
        </w:rPr>
        <w:t>най-големи</w:t>
      </w:r>
      <w:r w:rsidR="002B54E4"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="007511FA" w:rsidRPr="00B60DF6">
        <w:rPr>
          <w:rFonts w:ascii="Verdana" w:eastAsia="Times New Roman" w:hAnsi="Verdana"/>
          <w:sz w:val="20"/>
          <w:lang w:val="bg-BG" w:eastAsia="en-US"/>
        </w:rPr>
        <w:t xml:space="preserve">относителни </w:t>
      </w:r>
      <w:r w:rsidR="00334211" w:rsidRPr="00B60DF6">
        <w:rPr>
          <w:rFonts w:ascii="Verdana" w:eastAsia="Times New Roman" w:hAnsi="Verdana"/>
          <w:sz w:val="20"/>
          <w:lang w:val="bg-BG" w:eastAsia="en-US"/>
        </w:rPr>
        <w:t xml:space="preserve">дялове </w:t>
      </w:r>
      <w:r w:rsidR="005845FC" w:rsidRPr="00B60DF6">
        <w:rPr>
          <w:rFonts w:ascii="Verdana" w:eastAsia="Times New Roman" w:hAnsi="Verdana"/>
          <w:sz w:val="20"/>
          <w:lang w:val="bg-BG" w:eastAsia="en-US"/>
        </w:rPr>
        <w:t xml:space="preserve">в този миграционен поток са </w:t>
      </w:r>
      <w:r w:rsidR="008A2EC2" w:rsidRPr="00B60DF6">
        <w:rPr>
          <w:rFonts w:ascii="Verdana" w:eastAsia="Times New Roman" w:hAnsi="Verdana"/>
          <w:sz w:val="20"/>
          <w:lang w:val="bg-BG" w:eastAsia="en-US"/>
        </w:rPr>
        <w:t xml:space="preserve">областите Софийска област – 18.5%, Благоевград – 9% и Бургас – 6.6%. </w:t>
      </w:r>
      <w:r w:rsidR="005B0FF3" w:rsidRPr="00B60DF6">
        <w:rPr>
          <w:rFonts w:ascii="Verdana" w:eastAsia="Times New Roman" w:hAnsi="Verdana"/>
          <w:sz w:val="20"/>
          <w:lang w:val="bg-BG" w:eastAsia="en-US"/>
        </w:rPr>
        <w:t xml:space="preserve">Най-малко са преселилите се в столицата от областите </w:t>
      </w:r>
      <w:r w:rsidR="005129D9" w:rsidRPr="00B60DF6">
        <w:rPr>
          <w:rFonts w:ascii="Verdana" w:eastAsia="Times New Roman" w:hAnsi="Verdana"/>
          <w:sz w:val="20"/>
          <w:lang w:val="bg-BG" w:eastAsia="en-US"/>
        </w:rPr>
        <w:t xml:space="preserve">Разград – 0.7% и Кърджали – 0.8%. </w:t>
      </w:r>
    </w:p>
    <w:p w14:paraId="02CA0AA7" w14:textId="20AE3D48" w:rsidR="00F61FBD" w:rsidRPr="00E45783" w:rsidRDefault="00D41695" w:rsidP="00B60DF6">
      <w:pPr>
        <w:spacing w:line="360" w:lineRule="auto"/>
        <w:ind w:firstLine="567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 xml:space="preserve">Най-голямо </w:t>
      </w:r>
      <w:r w:rsidR="00135678" w:rsidRPr="00B60DF6">
        <w:rPr>
          <w:rFonts w:ascii="Verdana" w:eastAsia="Times New Roman" w:hAnsi="Verdana"/>
          <w:sz w:val="20"/>
          <w:lang w:val="bg-BG" w:eastAsia="en-US"/>
        </w:rPr>
        <w:t xml:space="preserve">движение има по направлението „град-град“ </w:t>
      </w:r>
      <w:r w:rsidR="00C602F8" w:rsidRPr="00B60DF6">
        <w:rPr>
          <w:rFonts w:ascii="Verdana" w:eastAsia="Times New Roman" w:hAnsi="Verdana"/>
          <w:sz w:val="20"/>
          <w:lang w:val="bg-BG" w:eastAsia="en-US"/>
        </w:rPr>
        <w:t>–</w:t>
      </w:r>
      <w:r w:rsidR="00135678"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="00C602F8" w:rsidRPr="00B60DF6">
        <w:rPr>
          <w:rFonts w:ascii="Verdana" w:eastAsia="Times New Roman" w:hAnsi="Verdana"/>
          <w:sz w:val="20"/>
          <w:lang w:val="bg-BG" w:eastAsia="en-US"/>
        </w:rPr>
        <w:t xml:space="preserve">6 957 </w:t>
      </w:r>
      <w:r w:rsidR="00B17FFA" w:rsidRPr="00B60DF6">
        <w:rPr>
          <w:rFonts w:ascii="Verdana" w:eastAsia="Times New Roman" w:hAnsi="Verdana"/>
          <w:sz w:val="20"/>
          <w:lang w:val="bg-BG" w:eastAsia="en-US"/>
        </w:rPr>
        <w:t>деца от 0 до 17 години</w:t>
      </w:r>
      <w:r w:rsidR="005D3774" w:rsidRPr="00B60DF6">
        <w:rPr>
          <w:rFonts w:ascii="Verdana" w:eastAsia="Times New Roman" w:hAnsi="Verdana"/>
          <w:sz w:val="20"/>
          <w:lang w:val="bg-BG" w:eastAsia="en-US"/>
        </w:rPr>
        <w:t>, а 5 163</w:t>
      </w:r>
      <w:r w:rsidR="0003632F"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="003D093C" w:rsidRPr="00B60DF6">
        <w:rPr>
          <w:rFonts w:ascii="Verdana" w:eastAsia="Times New Roman" w:hAnsi="Verdana"/>
          <w:sz w:val="20"/>
          <w:lang w:val="bg-BG" w:eastAsia="en-US"/>
        </w:rPr>
        <w:t xml:space="preserve">деца са се преместили да живеят от село в град. </w:t>
      </w:r>
      <w:r w:rsidR="002A60B6" w:rsidRPr="00B60DF6">
        <w:rPr>
          <w:rFonts w:ascii="Verdana" w:eastAsia="Times New Roman" w:hAnsi="Verdana"/>
          <w:sz w:val="20"/>
          <w:lang w:val="bg-BG" w:eastAsia="en-US"/>
        </w:rPr>
        <w:t xml:space="preserve">Други 4 361 </w:t>
      </w:r>
      <w:r w:rsidR="00ED46F4" w:rsidRPr="00B60DF6">
        <w:rPr>
          <w:rFonts w:ascii="Verdana" w:eastAsia="Times New Roman" w:hAnsi="Verdana"/>
          <w:sz w:val="20"/>
          <w:lang w:val="bg-BG" w:eastAsia="en-US"/>
        </w:rPr>
        <w:lastRenderedPageBreak/>
        <w:t xml:space="preserve">непълнолетни са предпочели да живеят на село вместо в град, а най-малко 2 387 деца са се преместили да живеят от едно село в друго село. </w:t>
      </w:r>
    </w:p>
    <w:p w14:paraId="69DFE84C" w14:textId="48DB5A64" w:rsidR="00F87363" w:rsidRDefault="00F61FBD" w:rsidP="001556E1">
      <w:pPr>
        <w:autoSpaceDE w:val="0"/>
        <w:autoSpaceDN w:val="0"/>
        <w:adjustRightInd w:val="0"/>
        <w:spacing w:before="160" w:after="160" w:line="360" w:lineRule="auto"/>
        <w:ind w:firstLine="567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>Външна миграция</w:t>
      </w:r>
    </w:p>
    <w:p w14:paraId="6245AAA0" w14:textId="5E994B5E" w:rsidR="00F87363" w:rsidRPr="00B60DF6" w:rsidRDefault="009613E0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hyperlink r:id="rId21" w:history="1"/>
      <w:r w:rsidR="00F61FBD" w:rsidRPr="00B60DF6">
        <w:rPr>
          <w:rFonts w:ascii="Verdana" w:eastAsia="Times New Roman" w:hAnsi="Verdana"/>
          <w:sz w:val="20"/>
          <w:lang w:val="bg-BG" w:eastAsia="en-US"/>
        </w:rPr>
        <w:t>През 20</w:t>
      </w:r>
      <w:r w:rsidR="00F61FBD" w:rsidRPr="00B60DF6">
        <w:rPr>
          <w:rFonts w:ascii="Verdana" w:eastAsia="Times New Roman" w:hAnsi="Verdana"/>
          <w:sz w:val="20"/>
          <w:lang w:val="ru-RU" w:eastAsia="en-US"/>
        </w:rPr>
        <w:t xml:space="preserve">23 </w:t>
      </w:r>
      <w:r w:rsidR="00F61FBD" w:rsidRPr="00B60DF6">
        <w:rPr>
          <w:rFonts w:ascii="Verdana" w:eastAsia="Times New Roman" w:hAnsi="Verdana"/>
          <w:sz w:val="20"/>
          <w:lang w:val="bg-BG" w:eastAsia="en-US"/>
        </w:rPr>
        <w:t>г.</w:t>
      </w:r>
      <w:r w:rsidR="003D1097" w:rsidRPr="00B60DF6">
        <w:rPr>
          <w:rFonts w:ascii="Verdana" w:eastAsia="Times New Roman" w:hAnsi="Verdana"/>
          <w:sz w:val="20"/>
          <w:lang w:val="bg-BG" w:eastAsia="en-US"/>
        </w:rPr>
        <w:t xml:space="preserve"> общо</w:t>
      </w:r>
      <w:r w:rsidR="00F61FBD"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="00F61FBD" w:rsidRPr="00B60DF6">
        <w:rPr>
          <w:rFonts w:ascii="Verdana" w:eastAsia="Times New Roman" w:hAnsi="Verdana"/>
          <w:sz w:val="20"/>
          <w:lang w:val="ru-RU" w:eastAsia="en-US"/>
        </w:rPr>
        <w:t>15</w:t>
      </w:r>
      <w:r w:rsidR="00F61FBD"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="00F61FBD" w:rsidRPr="00B60DF6">
        <w:rPr>
          <w:rFonts w:ascii="Verdana" w:eastAsia="Times New Roman" w:hAnsi="Verdana"/>
          <w:sz w:val="20"/>
          <w:lang w:val="ru-RU" w:eastAsia="en-US"/>
        </w:rPr>
        <w:t>227</w:t>
      </w:r>
      <w:r w:rsidR="00F61FBD" w:rsidRPr="00B60DF6">
        <w:rPr>
          <w:rFonts w:ascii="Verdana" w:eastAsia="Times New Roman" w:hAnsi="Verdana"/>
          <w:sz w:val="20"/>
          <w:lang w:val="bg-BG" w:eastAsia="en-US"/>
        </w:rPr>
        <w:t xml:space="preserve"> души са променили своя настоящ адрес от страната в чужбина, </w:t>
      </w:r>
      <w:r w:rsidR="003D1097" w:rsidRPr="00B60DF6">
        <w:rPr>
          <w:rFonts w:ascii="Verdana" w:eastAsia="Times New Roman" w:hAnsi="Verdana"/>
          <w:sz w:val="20"/>
          <w:lang w:val="bg-BG" w:eastAsia="en-US"/>
        </w:rPr>
        <w:t xml:space="preserve">от тях </w:t>
      </w:r>
      <w:r w:rsidR="005A4559" w:rsidRPr="00B60DF6">
        <w:rPr>
          <w:rFonts w:ascii="Verdana" w:eastAsia="Times New Roman" w:hAnsi="Verdana"/>
          <w:sz w:val="20"/>
          <w:lang w:val="bg-BG" w:eastAsia="en-US"/>
        </w:rPr>
        <w:t xml:space="preserve">1 265 са децата до 17 години. </w:t>
      </w:r>
      <w:r w:rsidR="00501F26" w:rsidRPr="00B60DF6">
        <w:rPr>
          <w:rFonts w:ascii="Verdana" w:eastAsia="Times New Roman" w:hAnsi="Verdana"/>
          <w:sz w:val="20"/>
          <w:lang w:val="bg-BG" w:eastAsia="en-US"/>
        </w:rPr>
        <w:t xml:space="preserve">Най-предпочитаните дестинации за </w:t>
      </w:r>
      <w:r w:rsidR="008E2A25">
        <w:rPr>
          <w:rFonts w:ascii="Verdana" w:eastAsia="Times New Roman" w:hAnsi="Verdana"/>
          <w:sz w:val="20"/>
          <w:lang w:val="bg-BG" w:eastAsia="en-US"/>
        </w:rPr>
        <w:t xml:space="preserve">родителите на </w:t>
      </w:r>
      <w:r w:rsidR="00501F26" w:rsidRPr="00B60DF6">
        <w:rPr>
          <w:rFonts w:ascii="Verdana" w:eastAsia="Times New Roman" w:hAnsi="Verdana"/>
          <w:sz w:val="20"/>
          <w:lang w:val="bg-BG" w:eastAsia="en-US"/>
        </w:rPr>
        <w:t xml:space="preserve">малките емигранти са </w:t>
      </w:r>
      <w:r w:rsidR="006E4FC5" w:rsidRPr="00B60DF6">
        <w:rPr>
          <w:rFonts w:ascii="Verdana" w:eastAsia="Times New Roman" w:hAnsi="Verdana"/>
          <w:sz w:val="20"/>
          <w:lang w:val="bg-BG" w:eastAsia="en-US"/>
        </w:rPr>
        <w:t xml:space="preserve">Германия (20.6%), следва Обединеното кралство (17.9%) и Франция (10.2%). </w:t>
      </w:r>
    </w:p>
    <w:p w14:paraId="5E0A9F55" w14:textId="4AF8FEF5" w:rsidR="007644A4" w:rsidRPr="001556E1" w:rsidRDefault="001556E1" w:rsidP="001556E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1556E1">
        <w:rPr>
          <w:rFonts w:ascii="Verdana" w:eastAsia="Times New Roman" w:hAnsi="Verdana" w:hint="cs"/>
          <w:sz w:val="20"/>
          <w:lang w:val="bg-BG" w:eastAsia="en-US"/>
        </w:rPr>
        <w:t>Лицата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,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които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са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сменили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местоживеенето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си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от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чужбина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в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България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,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или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потокът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на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имигрантите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,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включва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български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граждани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,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завърнали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се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в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страната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,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както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и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граждани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на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други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държави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,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получили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разрешение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или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статут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за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пребиваване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в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страната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.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През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2023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г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. 56 807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лица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са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променили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своето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обичайно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местоживеене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от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чужбина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в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България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,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като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броят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на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децата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е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9 133 (16.1%).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Най</w:t>
      </w:r>
      <w:r w:rsidRPr="001556E1">
        <w:rPr>
          <w:rFonts w:ascii="Verdana" w:eastAsia="Times New Roman" w:hAnsi="Verdana"/>
          <w:sz w:val="20"/>
          <w:lang w:val="bg-BG" w:eastAsia="en-US"/>
        </w:rPr>
        <w:t>-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висок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е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делът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на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имигрантите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от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Украйна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– 2 559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деца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или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28.0%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от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общия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брой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,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следват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Сирия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1496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деца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(16.4%),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Турция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1215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деца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(13.3%),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Германия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– 754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деца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(8.3%)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и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Руската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федерация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– 694 </w:t>
      </w:r>
      <w:r w:rsidRPr="001556E1">
        <w:rPr>
          <w:rFonts w:ascii="Verdana" w:eastAsia="Times New Roman" w:hAnsi="Verdana" w:hint="cs"/>
          <w:sz w:val="20"/>
          <w:lang w:val="bg-BG" w:eastAsia="en-US"/>
        </w:rPr>
        <w:t>деца</w:t>
      </w:r>
      <w:r w:rsidRPr="001556E1">
        <w:rPr>
          <w:rFonts w:ascii="Verdana" w:eastAsia="Times New Roman" w:hAnsi="Verdana"/>
          <w:sz w:val="20"/>
          <w:lang w:val="bg-BG" w:eastAsia="en-US"/>
        </w:rPr>
        <w:t xml:space="preserve"> (7.6%).</w:t>
      </w:r>
    </w:p>
    <w:p w14:paraId="0F755943" w14:textId="523A29FC" w:rsidR="00710E7A" w:rsidRDefault="00460522" w:rsidP="00460522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</w:p>
    <w:p w14:paraId="3B6FFC98" w14:textId="00057B54" w:rsidR="00F61FBD" w:rsidRDefault="00F61FBD" w:rsidP="00B60DF6">
      <w:pPr>
        <w:spacing w:after="160" w:line="259" w:lineRule="auto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6D5907AD" w14:textId="77777777" w:rsidR="00131B1B" w:rsidRDefault="00131B1B" w:rsidP="00B60DF6">
      <w:pPr>
        <w:spacing w:after="160" w:line="259" w:lineRule="auto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23EE1AC3" w14:textId="22A417CC" w:rsidR="008F0567" w:rsidRPr="00040A2C" w:rsidRDefault="00040A2C" w:rsidP="00656805">
      <w:pPr>
        <w:spacing w:after="160" w:line="259" w:lineRule="auto"/>
        <w:ind w:left="2124" w:firstLine="708"/>
        <w:rPr>
          <w:rFonts w:ascii="Times New Roman" w:hAnsi="Times New Roman"/>
          <w:b/>
          <w:lang w:val="bg-BG"/>
        </w:rPr>
      </w:pPr>
      <w:r>
        <w:rPr>
          <w:rFonts w:ascii="Times New Roman" w:hAnsi="Times New Roman"/>
          <w:b/>
          <w:lang w:val="bg-BG"/>
        </w:rPr>
        <w:t xml:space="preserve"> </w:t>
      </w:r>
      <w:r w:rsidR="00E26F49">
        <w:rPr>
          <w:rFonts w:ascii="Times New Roman" w:hAnsi="Times New Roman"/>
          <w:b/>
          <w:noProof/>
          <w:lang w:val="bg-BG"/>
        </w:rPr>
        <w:drawing>
          <wp:inline distT="0" distB="0" distL="0" distR="0" wp14:anchorId="0C31A156" wp14:editId="313B7F59">
            <wp:extent cx="1602000" cy="195480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sset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19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5FE5" w14:textId="31F2FC75" w:rsidR="008F0567" w:rsidRDefault="008F0567" w:rsidP="008F0567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b/>
          <w:lang w:val="bg-BG"/>
        </w:rPr>
      </w:pPr>
    </w:p>
    <w:p w14:paraId="51CBEE58" w14:textId="178377A5" w:rsidR="00131B1B" w:rsidRDefault="00131B1B" w:rsidP="008F0567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b/>
          <w:lang w:val="bg-BG"/>
        </w:rPr>
      </w:pPr>
    </w:p>
    <w:p w14:paraId="2991A7F8" w14:textId="53E5A351" w:rsidR="00131B1B" w:rsidRDefault="00131B1B" w:rsidP="008F0567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b/>
          <w:lang w:val="bg-BG"/>
        </w:rPr>
      </w:pPr>
    </w:p>
    <w:p w14:paraId="2BB74C8B" w14:textId="32003C79" w:rsidR="00131B1B" w:rsidRDefault="00131B1B" w:rsidP="008F0567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b/>
          <w:lang w:val="bg-BG"/>
        </w:rPr>
      </w:pPr>
    </w:p>
    <w:p w14:paraId="4E1CCED7" w14:textId="77777777" w:rsidR="00131B1B" w:rsidRPr="00D42997" w:rsidRDefault="00131B1B" w:rsidP="008F0567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b/>
          <w:lang w:val="bg-BG"/>
        </w:rPr>
      </w:pPr>
    </w:p>
    <w:p w14:paraId="587CFAF1" w14:textId="7C5FEFA3" w:rsidR="00A76398" w:rsidRPr="00B60DF6" w:rsidRDefault="008F0567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hAnsi="Verdana"/>
          <w:b/>
          <w:sz w:val="20"/>
          <w:lang w:val="bg-BG"/>
        </w:rPr>
      </w:pPr>
      <w:r w:rsidRPr="00B60DF6">
        <w:rPr>
          <w:rFonts w:ascii="Verdana" w:hAnsi="Verdana"/>
          <w:b/>
          <w:sz w:val="20"/>
          <w:lang w:val="bg-BG"/>
        </w:rPr>
        <w:t xml:space="preserve">2. </w:t>
      </w:r>
      <w:r w:rsidRPr="00B60DF6">
        <w:rPr>
          <w:rFonts w:ascii="Verdana" w:hAnsi="Verdana" w:hint="cs"/>
          <w:b/>
          <w:sz w:val="20"/>
          <w:lang w:val="bg-BG"/>
        </w:rPr>
        <w:t>Здравеопазване</w:t>
      </w:r>
    </w:p>
    <w:p w14:paraId="05C1BD36" w14:textId="07793A6D" w:rsidR="00A76398" w:rsidRPr="00B60DF6" w:rsidRDefault="00A76398" w:rsidP="00B60DF6">
      <w:pPr>
        <w:autoSpaceDE w:val="0"/>
        <w:autoSpaceDN w:val="0"/>
        <w:adjustRightInd w:val="0"/>
        <w:spacing w:before="160" w:after="160" w:line="360" w:lineRule="auto"/>
        <w:ind w:firstLine="567"/>
        <w:jc w:val="both"/>
        <w:rPr>
          <w:rFonts w:ascii="Verdana" w:hAnsi="Verdana"/>
          <w:b/>
          <w:sz w:val="20"/>
          <w:lang w:val="bg-BG"/>
        </w:rPr>
      </w:pPr>
      <w:r w:rsidRPr="00B60DF6">
        <w:rPr>
          <w:rFonts w:ascii="Verdana" w:hAnsi="Verdana"/>
          <w:b/>
          <w:sz w:val="20"/>
          <w:lang w:val="bg-BG"/>
        </w:rPr>
        <w:t xml:space="preserve">2.1. Детски ясли </w:t>
      </w:r>
    </w:p>
    <w:p w14:paraId="74847896" w14:textId="77777777" w:rsidR="00A76398" w:rsidRPr="00B60DF6" w:rsidRDefault="00A76398" w:rsidP="00B60DF6">
      <w:pPr>
        <w:tabs>
          <w:tab w:val="left" w:pos="3123"/>
        </w:tabs>
        <w:spacing w:line="360" w:lineRule="auto"/>
        <w:ind w:firstLine="567"/>
        <w:jc w:val="both"/>
        <w:rPr>
          <w:rFonts w:ascii="Verdana" w:hAnsi="Verdana"/>
          <w:sz w:val="20"/>
          <w:lang w:val="ru-RU"/>
        </w:rPr>
      </w:pPr>
      <w:r w:rsidRPr="00B60DF6">
        <w:rPr>
          <w:rFonts w:ascii="Verdana" w:hAnsi="Verdana"/>
          <w:sz w:val="20"/>
          <w:lang w:val="bg-BG"/>
        </w:rPr>
        <w:t>Към 31.12.20</w:t>
      </w:r>
      <w:r w:rsidRPr="00B60DF6">
        <w:rPr>
          <w:rFonts w:ascii="Verdana" w:hAnsi="Verdana"/>
          <w:sz w:val="20"/>
          <w:lang w:val="ru-RU"/>
        </w:rPr>
        <w:t>23</w:t>
      </w:r>
      <w:r w:rsidRPr="00B60DF6">
        <w:rPr>
          <w:rFonts w:ascii="Verdana" w:hAnsi="Verdana"/>
          <w:sz w:val="20"/>
          <w:lang w:val="bg-BG"/>
        </w:rPr>
        <w:t xml:space="preserve"> г. в страната функционират </w:t>
      </w:r>
      <w:r w:rsidRPr="00B60DF6">
        <w:rPr>
          <w:rFonts w:ascii="Verdana" w:hAnsi="Verdana"/>
          <w:sz w:val="20"/>
          <w:lang w:val="ru-RU"/>
        </w:rPr>
        <w:t>835</w:t>
      </w:r>
      <w:r w:rsidRPr="00B60DF6">
        <w:rPr>
          <w:rFonts w:ascii="Verdana" w:hAnsi="Verdana"/>
          <w:sz w:val="20"/>
          <w:lang w:val="bg-BG"/>
        </w:rPr>
        <w:t xml:space="preserve"> самостоятелни детски ясли и яслени групи в състава на детски градини (ДГ) с общо </w:t>
      </w:r>
      <w:r w:rsidRPr="00B60DF6">
        <w:rPr>
          <w:rFonts w:ascii="Verdana" w:hAnsi="Verdana"/>
          <w:sz w:val="20"/>
          <w:lang w:val="ru-RU"/>
        </w:rPr>
        <w:t>33</w:t>
      </w:r>
      <w:r w:rsidRPr="00B60DF6">
        <w:rPr>
          <w:rFonts w:ascii="Verdana" w:hAnsi="Verdana"/>
          <w:sz w:val="20"/>
          <w:lang w:val="en-US"/>
        </w:rPr>
        <w:t> </w:t>
      </w:r>
      <w:r w:rsidRPr="00B60DF6">
        <w:rPr>
          <w:rFonts w:ascii="Verdana" w:hAnsi="Verdana"/>
          <w:sz w:val="20"/>
          <w:lang w:val="ru-RU"/>
        </w:rPr>
        <w:t xml:space="preserve">378 </w:t>
      </w:r>
      <w:r w:rsidRPr="00B60DF6">
        <w:rPr>
          <w:rFonts w:ascii="Verdana" w:hAnsi="Verdana"/>
          <w:sz w:val="20"/>
          <w:lang w:val="bg-BG"/>
        </w:rPr>
        <w:t xml:space="preserve">места в тях. В сравнение с предходната година броят на местата в детските ясли се увеличава със </w:t>
      </w:r>
      <w:r w:rsidRPr="00B60DF6">
        <w:rPr>
          <w:rFonts w:ascii="Verdana" w:hAnsi="Verdana"/>
          <w:sz w:val="20"/>
          <w:lang w:val="ru-RU"/>
        </w:rPr>
        <w:t>185</w:t>
      </w:r>
      <w:r w:rsidRPr="00B60DF6">
        <w:rPr>
          <w:rFonts w:ascii="Verdana" w:hAnsi="Verdana"/>
          <w:sz w:val="20"/>
          <w:lang w:val="bg-BG"/>
        </w:rPr>
        <w:t xml:space="preserve">, или с </w:t>
      </w:r>
      <w:r w:rsidRPr="00B60DF6">
        <w:rPr>
          <w:rFonts w:ascii="Verdana" w:hAnsi="Verdana"/>
          <w:sz w:val="20"/>
          <w:lang w:val="ru-RU"/>
        </w:rPr>
        <w:t>0.6</w:t>
      </w:r>
      <w:r w:rsidRPr="00B60DF6">
        <w:rPr>
          <w:rFonts w:ascii="Verdana" w:hAnsi="Verdana"/>
          <w:sz w:val="20"/>
          <w:lang w:val="bg-BG"/>
        </w:rPr>
        <w:t>%.</w:t>
      </w:r>
      <w:r w:rsidRPr="00B60DF6">
        <w:rPr>
          <w:rFonts w:ascii="Verdana" w:hAnsi="Verdana"/>
          <w:sz w:val="20"/>
          <w:lang w:val="ru-RU"/>
        </w:rPr>
        <w:t xml:space="preserve"> </w:t>
      </w:r>
    </w:p>
    <w:p w14:paraId="09F23D50" w14:textId="50C324F7" w:rsidR="00A76398" w:rsidRPr="000A77CB" w:rsidRDefault="00A76398" w:rsidP="00B60DF6">
      <w:pPr>
        <w:spacing w:line="360" w:lineRule="auto"/>
        <w:ind w:firstLine="567"/>
        <w:jc w:val="both"/>
        <w:rPr>
          <w:rFonts w:ascii="Times New Roman" w:hAnsi="Times New Roman"/>
          <w:sz w:val="22"/>
          <w:szCs w:val="22"/>
          <w:lang w:val="bg-BG"/>
        </w:rPr>
      </w:pPr>
      <w:r w:rsidRPr="00B60DF6">
        <w:rPr>
          <w:rFonts w:ascii="Verdana" w:hAnsi="Verdana"/>
          <w:sz w:val="20"/>
          <w:lang w:val="bg-BG"/>
        </w:rPr>
        <w:t xml:space="preserve">В градовете детските ясли са </w:t>
      </w:r>
      <w:r w:rsidRPr="00B60DF6">
        <w:rPr>
          <w:rFonts w:ascii="Verdana" w:hAnsi="Verdana"/>
          <w:sz w:val="20"/>
          <w:lang w:val="ru-RU"/>
        </w:rPr>
        <w:t>726</w:t>
      </w:r>
      <w:r w:rsidRPr="00B60DF6">
        <w:rPr>
          <w:rFonts w:ascii="Verdana" w:hAnsi="Verdana"/>
          <w:sz w:val="20"/>
          <w:lang w:val="bg-BG"/>
        </w:rPr>
        <w:t xml:space="preserve"> с </w:t>
      </w:r>
      <w:r w:rsidRPr="00B60DF6">
        <w:rPr>
          <w:rFonts w:ascii="Verdana" w:eastAsia="Times New Roman" w:hAnsi="Verdana"/>
          <w:sz w:val="20"/>
          <w:lang w:val="bg-BG"/>
        </w:rPr>
        <w:t>31 141</w:t>
      </w:r>
      <w:r w:rsidRPr="00B60DF6">
        <w:rPr>
          <w:rFonts w:ascii="Verdana" w:eastAsia="Times New Roman" w:hAnsi="Verdana"/>
          <w:sz w:val="20"/>
          <w:lang w:val="ru-RU"/>
        </w:rPr>
        <w:t xml:space="preserve"> </w:t>
      </w:r>
      <w:r w:rsidRPr="00B60DF6">
        <w:rPr>
          <w:rFonts w:ascii="Verdana" w:hAnsi="Verdana"/>
          <w:sz w:val="20"/>
          <w:lang w:val="bg-BG"/>
        </w:rPr>
        <w:t>места, а в селата - 1</w:t>
      </w:r>
      <w:r w:rsidRPr="00B60DF6">
        <w:rPr>
          <w:rFonts w:ascii="Verdana" w:hAnsi="Verdana"/>
          <w:sz w:val="20"/>
          <w:lang w:val="ru-RU"/>
        </w:rPr>
        <w:t>09</w:t>
      </w:r>
      <w:r w:rsidRPr="00B60DF6">
        <w:rPr>
          <w:rFonts w:ascii="Verdana" w:hAnsi="Verdana"/>
          <w:sz w:val="20"/>
          <w:lang w:val="bg-BG"/>
        </w:rPr>
        <w:t xml:space="preserve"> с 2 </w:t>
      </w:r>
      <w:r w:rsidRPr="00B60DF6">
        <w:rPr>
          <w:rFonts w:ascii="Verdana" w:hAnsi="Verdana"/>
          <w:sz w:val="20"/>
          <w:lang w:val="ru-RU"/>
        </w:rPr>
        <w:t>237</w:t>
      </w:r>
      <w:r w:rsidRPr="00B60DF6">
        <w:rPr>
          <w:rFonts w:ascii="Verdana" w:hAnsi="Verdana"/>
          <w:sz w:val="20"/>
          <w:lang w:val="bg-BG"/>
        </w:rPr>
        <w:t xml:space="preserve"> места.</w:t>
      </w:r>
      <w:r w:rsidRPr="00B60DF6">
        <w:rPr>
          <w:rFonts w:ascii="Verdana" w:hAnsi="Verdana"/>
          <w:sz w:val="20"/>
          <w:lang w:val="ru-RU"/>
        </w:rPr>
        <w:t xml:space="preserve"> В сравнение с </w:t>
      </w:r>
      <w:r w:rsidRPr="00B60DF6">
        <w:rPr>
          <w:rFonts w:ascii="Verdana" w:hAnsi="Verdana"/>
          <w:sz w:val="20"/>
          <w:lang w:val="bg-BG"/>
        </w:rPr>
        <w:t>предходната година</w:t>
      </w:r>
      <w:r w:rsidRPr="00B60DF6">
        <w:rPr>
          <w:rFonts w:ascii="Verdana" w:hAnsi="Verdana"/>
          <w:sz w:val="20"/>
          <w:lang w:val="ru-RU"/>
        </w:rPr>
        <w:t xml:space="preserve"> </w:t>
      </w:r>
      <w:r w:rsidRPr="00B60DF6">
        <w:rPr>
          <w:rFonts w:ascii="Verdana" w:hAnsi="Verdana"/>
          <w:sz w:val="20"/>
          <w:lang w:val="bg-BG"/>
        </w:rPr>
        <w:t xml:space="preserve">местата в детски ясли в градовете се увеличават с </w:t>
      </w:r>
      <w:r w:rsidRPr="00B60DF6">
        <w:rPr>
          <w:rFonts w:ascii="Verdana" w:hAnsi="Verdana"/>
          <w:sz w:val="20"/>
          <w:lang w:val="ru-RU"/>
        </w:rPr>
        <w:t>0.6</w:t>
      </w:r>
      <w:r w:rsidRPr="00B60DF6">
        <w:rPr>
          <w:rFonts w:ascii="Verdana" w:hAnsi="Verdana"/>
          <w:sz w:val="20"/>
          <w:lang w:val="bg-BG"/>
        </w:rPr>
        <w:t xml:space="preserve">%, а тези в селата - с </w:t>
      </w:r>
      <w:r w:rsidRPr="00B60DF6">
        <w:rPr>
          <w:rFonts w:ascii="Verdana" w:hAnsi="Verdana"/>
          <w:sz w:val="20"/>
          <w:lang w:val="ru-RU"/>
        </w:rPr>
        <w:t>0.5</w:t>
      </w:r>
      <w:r w:rsidRPr="00B60DF6">
        <w:rPr>
          <w:rFonts w:ascii="Verdana" w:hAnsi="Verdana"/>
          <w:sz w:val="20"/>
          <w:lang w:val="bg-BG"/>
        </w:rPr>
        <w:t>%</w:t>
      </w:r>
      <w:r w:rsidR="00CF14FA">
        <w:rPr>
          <w:rFonts w:ascii="Verdana" w:hAnsi="Verdana"/>
          <w:sz w:val="20"/>
          <w:lang w:val="bg-BG"/>
        </w:rPr>
        <w:t xml:space="preserve"> (виж таблица 1)</w:t>
      </w:r>
      <w:r w:rsidRPr="00B60DF6">
        <w:rPr>
          <w:rFonts w:ascii="Verdana" w:hAnsi="Verdana"/>
          <w:sz w:val="20"/>
          <w:lang w:val="bg-BG"/>
        </w:rPr>
        <w:t>.</w:t>
      </w:r>
    </w:p>
    <w:p w14:paraId="2D26CBFA" w14:textId="1F807067" w:rsidR="00A76398" w:rsidRPr="00B60DF6" w:rsidRDefault="00CF14FA" w:rsidP="00B60DF6">
      <w:pPr>
        <w:tabs>
          <w:tab w:val="left" w:pos="3123"/>
        </w:tabs>
        <w:spacing w:before="160" w:after="160" w:line="360" w:lineRule="auto"/>
        <w:ind w:right="-96"/>
        <w:jc w:val="center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b/>
          <w:sz w:val="20"/>
          <w:lang w:val="bg-BG"/>
        </w:rPr>
        <w:lastRenderedPageBreak/>
        <w:t xml:space="preserve">Таблица 1. </w:t>
      </w:r>
      <w:r w:rsidR="00A76398" w:rsidRPr="00B60DF6">
        <w:rPr>
          <w:rFonts w:ascii="Verdana" w:hAnsi="Verdana"/>
          <w:b/>
          <w:sz w:val="20"/>
          <w:lang w:val="bg-BG"/>
        </w:rPr>
        <w:t xml:space="preserve">Детски ясли и места в тях </w:t>
      </w:r>
    </w:p>
    <w:p w14:paraId="446C0C36" w14:textId="77777777" w:rsidR="00A76398" w:rsidRPr="00ED685E" w:rsidRDefault="00A76398" w:rsidP="00A76398">
      <w:pPr>
        <w:tabs>
          <w:tab w:val="left" w:pos="3123"/>
          <w:tab w:val="left" w:pos="9214"/>
          <w:tab w:val="left" w:pos="9781"/>
          <w:tab w:val="left" w:pos="9923"/>
        </w:tabs>
        <w:ind w:right="141"/>
        <w:jc w:val="right"/>
        <w:rPr>
          <w:rFonts w:ascii="Verdana" w:hAnsi="Verdana"/>
          <w:sz w:val="16"/>
          <w:szCs w:val="16"/>
          <w:lang w:val="bg-BG"/>
        </w:rPr>
      </w:pPr>
      <w:r w:rsidRPr="00ED685E">
        <w:rPr>
          <w:rFonts w:ascii="Verdana" w:hAnsi="Verdana"/>
          <w:sz w:val="16"/>
          <w:szCs w:val="16"/>
          <w:lang w:val="bg-BG"/>
        </w:rPr>
        <w:t>(Брой)</w:t>
      </w:r>
    </w:p>
    <w:tbl>
      <w:tblPr>
        <w:tblW w:w="48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2"/>
        <w:gridCol w:w="1068"/>
        <w:gridCol w:w="1066"/>
        <w:gridCol w:w="1065"/>
        <w:gridCol w:w="1065"/>
        <w:gridCol w:w="998"/>
        <w:gridCol w:w="940"/>
      </w:tblGrid>
      <w:tr w:rsidR="00A76398" w:rsidRPr="00ED685E" w14:paraId="5D538AAF" w14:textId="77777777" w:rsidTr="00ED685E">
        <w:trPr>
          <w:trHeight w:val="242"/>
          <w:jc w:val="center"/>
        </w:trPr>
        <w:tc>
          <w:tcPr>
            <w:tcW w:w="1482" w:type="pct"/>
            <w:shd w:val="clear" w:color="auto" w:fill="BDD6EE"/>
          </w:tcPr>
          <w:p w14:paraId="7C2E2D71" w14:textId="77777777" w:rsidR="00ED685E" w:rsidRPr="00ED685E" w:rsidRDefault="00ED685E" w:rsidP="00ED685E">
            <w:pPr>
              <w:tabs>
                <w:tab w:val="left" w:pos="3123"/>
              </w:tabs>
              <w:ind w:right="-99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ED685E">
              <w:rPr>
                <w:rFonts w:ascii="Verdana" w:hAnsi="Verdana"/>
                <w:b/>
                <w:sz w:val="16"/>
                <w:szCs w:val="16"/>
                <w:lang w:val="bg-BG"/>
              </w:rPr>
              <w:t>Заведения</w:t>
            </w:r>
          </w:p>
          <w:p w14:paraId="001D5E05" w14:textId="544E977E" w:rsidR="00A76398" w:rsidRPr="00ED685E" w:rsidRDefault="00ED685E" w:rsidP="00ED685E">
            <w:pPr>
              <w:tabs>
                <w:tab w:val="left" w:pos="3123"/>
              </w:tabs>
              <w:ind w:right="-99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ED685E">
              <w:rPr>
                <w:rFonts w:ascii="Verdana" w:hAnsi="Verdana"/>
                <w:b/>
                <w:sz w:val="16"/>
                <w:szCs w:val="16"/>
                <w:lang w:val="bg-BG"/>
              </w:rPr>
              <w:t>Места</w:t>
            </w:r>
          </w:p>
        </w:tc>
        <w:tc>
          <w:tcPr>
            <w:tcW w:w="606" w:type="pct"/>
            <w:shd w:val="clear" w:color="auto" w:fill="BDD6EE"/>
            <w:vAlign w:val="center"/>
          </w:tcPr>
          <w:p w14:paraId="01AC9699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  <w:r w:rsidRPr="00ED685E">
              <w:rPr>
                <w:rFonts w:ascii="Verdana" w:hAnsi="Verdana"/>
                <w:b/>
                <w:bCs/>
                <w:sz w:val="16"/>
                <w:szCs w:val="16"/>
                <w:lang w:val="ru-RU"/>
              </w:rPr>
              <w:t>201</w:t>
            </w:r>
            <w:r w:rsidRPr="00ED685E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8</w:t>
            </w:r>
          </w:p>
        </w:tc>
        <w:tc>
          <w:tcPr>
            <w:tcW w:w="605" w:type="pct"/>
            <w:shd w:val="clear" w:color="auto" w:fill="BDD6EE"/>
            <w:vAlign w:val="center"/>
          </w:tcPr>
          <w:p w14:paraId="551A2893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  <w:r w:rsidRPr="00ED685E">
              <w:rPr>
                <w:rFonts w:ascii="Verdana" w:hAnsi="Verdana"/>
                <w:b/>
                <w:bCs/>
                <w:sz w:val="16"/>
                <w:szCs w:val="16"/>
                <w:lang w:val="ru-RU"/>
              </w:rPr>
              <w:t>201</w:t>
            </w:r>
            <w:r w:rsidRPr="00ED685E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9</w:t>
            </w:r>
          </w:p>
        </w:tc>
        <w:tc>
          <w:tcPr>
            <w:tcW w:w="604" w:type="pct"/>
            <w:shd w:val="clear" w:color="auto" w:fill="BDD6EE"/>
            <w:vAlign w:val="center"/>
          </w:tcPr>
          <w:p w14:paraId="67937212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  <w:r w:rsidRPr="00ED685E">
              <w:rPr>
                <w:rFonts w:ascii="Verdana" w:hAnsi="Verdana"/>
                <w:b/>
                <w:bCs/>
                <w:sz w:val="16"/>
                <w:szCs w:val="16"/>
                <w:lang w:val="ru-RU"/>
              </w:rPr>
              <w:t>20</w:t>
            </w:r>
            <w:r w:rsidRPr="00ED685E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20</w:t>
            </w:r>
          </w:p>
        </w:tc>
        <w:tc>
          <w:tcPr>
            <w:tcW w:w="604" w:type="pct"/>
            <w:shd w:val="clear" w:color="auto" w:fill="BDD6EE"/>
            <w:vAlign w:val="center"/>
          </w:tcPr>
          <w:p w14:paraId="1E8BFEEC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  <w:r w:rsidRPr="00ED685E"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  <w:t>202</w:t>
            </w:r>
            <w:r w:rsidRPr="00ED685E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566" w:type="pct"/>
            <w:shd w:val="clear" w:color="auto" w:fill="BDD6EE"/>
            <w:vAlign w:val="center"/>
          </w:tcPr>
          <w:p w14:paraId="7BBF6A2A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</w:pPr>
            <w:r w:rsidRPr="00ED685E"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  <w:t>2022</w:t>
            </w:r>
          </w:p>
        </w:tc>
        <w:tc>
          <w:tcPr>
            <w:tcW w:w="533" w:type="pct"/>
            <w:shd w:val="clear" w:color="auto" w:fill="BDD6EE"/>
            <w:vAlign w:val="center"/>
          </w:tcPr>
          <w:p w14:paraId="7958C391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  <w:r w:rsidRPr="00ED685E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2023</w:t>
            </w:r>
          </w:p>
        </w:tc>
      </w:tr>
      <w:tr w:rsidR="00A76398" w:rsidRPr="00ED685E" w14:paraId="4121DB43" w14:textId="77777777" w:rsidTr="00971F07">
        <w:trPr>
          <w:trHeight w:val="202"/>
          <w:jc w:val="center"/>
        </w:trPr>
        <w:tc>
          <w:tcPr>
            <w:tcW w:w="1482" w:type="pct"/>
            <w:vAlign w:val="bottom"/>
          </w:tcPr>
          <w:p w14:paraId="68FC42E6" w14:textId="77777777" w:rsidR="00A76398" w:rsidRPr="00ED685E" w:rsidRDefault="00A76398" w:rsidP="00971F07">
            <w:pPr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</w:pPr>
            <w:r w:rsidRPr="00ED685E"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  <w:t>Заведения</w:t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309F5DE7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840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6CE2336B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835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3CDB7B2B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838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4B10FEA8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833</w:t>
            </w:r>
          </w:p>
        </w:tc>
        <w:tc>
          <w:tcPr>
            <w:tcW w:w="566" w:type="pct"/>
            <w:vAlign w:val="center"/>
          </w:tcPr>
          <w:p w14:paraId="66064B4B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83</w:t>
            </w: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bg-BG"/>
              </w:rPr>
              <w:t>5</w:t>
            </w:r>
          </w:p>
        </w:tc>
        <w:tc>
          <w:tcPr>
            <w:tcW w:w="533" w:type="pct"/>
            <w:vAlign w:val="center"/>
          </w:tcPr>
          <w:p w14:paraId="1A837B67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n-US"/>
              </w:rPr>
              <w:t>835</w:t>
            </w:r>
          </w:p>
        </w:tc>
      </w:tr>
      <w:tr w:rsidR="00A76398" w:rsidRPr="00ED685E" w14:paraId="0662322D" w14:textId="77777777" w:rsidTr="00971F07">
        <w:trPr>
          <w:trHeight w:val="202"/>
          <w:jc w:val="center"/>
        </w:trPr>
        <w:tc>
          <w:tcPr>
            <w:tcW w:w="1482" w:type="pct"/>
            <w:vAlign w:val="bottom"/>
          </w:tcPr>
          <w:p w14:paraId="4AE55FB2" w14:textId="77777777" w:rsidR="00A76398" w:rsidRPr="00ED685E" w:rsidRDefault="00A76398" w:rsidP="00971F07">
            <w:pPr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</w:pPr>
            <w:r w:rsidRPr="00ED685E"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  <w:t>Места - общо</w:t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5C951F02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n-US"/>
              </w:rPr>
              <w:t>33226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5FD3666B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33764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4C0CF6C7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32575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28641D51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32856</w:t>
            </w:r>
          </w:p>
        </w:tc>
        <w:tc>
          <w:tcPr>
            <w:tcW w:w="566" w:type="pct"/>
            <w:vAlign w:val="center"/>
          </w:tcPr>
          <w:p w14:paraId="23C56AEB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3</w:t>
            </w: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bg-BG"/>
              </w:rPr>
              <w:t>3193</w:t>
            </w:r>
          </w:p>
        </w:tc>
        <w:tc>
          <w:tcPr>
            <w:tcW w:w="533" w:type="pct"/>
            <w:vAlign w:val="center"/>
          </w:tcPr>
          <w:p w14:paraId="67A37F94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n-US"/>
              </w:rPr>
              <w:t>33378</w:t>
            </w:r>
          </w:p>
        </w:tc>
      </w:tr>
      <w:tr w:rsidR="00A76398" w:rsidRPr="00ED685E" w14:paraId="6FE58868" w14:textId="77777777" w:rsidTr="00971F07">
        <w:trPr>
          <w:trHeight w:val="404"/>
          <w:jc w:val="center"/>
        </w:trPr>
        <w:tc>
          <w:tcPr>
            <w:tcW w:w="1482" w:type="pct"/>
            <w:vAlign w:val="bottom"/>
          </w:tcPr>
          <w:p w14:paraId="002BA0EC" w14:textId="77777777" w:rsidR="00A76398" w:rsidRPr="00ED685E" w:rsidRDefault="00A76398" w:rsidP="00971F07">
            <w:pPr>
              <w:ind w:left="331"/>
              <w:rPr>
                <w:rFonts w:ascii="Verdana" w:hAnsi="Verdana"/>
                <w:bCs/>
                <w:sz w:val="16"/>
                <w:szCs w:val="16"/>
                <w:lang w:val="bg-BG"/>
              </w:rPr>
            </w:pPr>
            <w:r w:rsidRPr="00ED685E">
              <w:rPr>
                <w:rFonts w:ascii="Verdana" w:hAnsi="Verdana"/>
                <w:bCs/>
                <w:sz w:val="16"/>
                <w:szCs w:val="16"/>
                <w:lang w:val="bg-BG"/>
              </w:rPr>
              <w:t>В самостоятелни детски ясли</w:t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24C93688" w14:textId="77777777" w:rsidR="00A76398" w:rsidRPr="00ED685E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14120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563DCD1B" w14:textId="77777777" w:rsidR="00A76398" w:rsidRPr="00ED685E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14846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1BF27AE6" w14:textId="77777777" w:rsidR="00A76398" w:rsidRPr="00ED685E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color w:val="000000"/>
                <w:sz w:val="16"/>
                <w:szCs w:val="16"/>
              </w:rPr>
              <w:t>14196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40618739" w14:textId="77777777" w:rsidR="00A76398" w:rsidRPr="00ED685E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color w:val="000000"/>
                <w:sz w:val="16"/>
                <w:szCs w:val="16"/>
              </w:rPr>
              <w:t>14370</w:t>
            </w:r>
          </w:p>
        </w:tc>
        <w:tc>
          <w:tcPr>
            <w:tcW w:w="566" w:type="pct"/>
            <w:vAlign w:val="center"/>
          </w:tcPr>
          <w:p w14:paraId="788D5BFD" w14:textId="77777777" w:rsidR="00A76398" w:rsidRPr="00ED685E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  <w:lang w:val="bg-BG"/>
              </w:rPr>
            </w:pPr>
            <w:r w:rsidRPr="00ED685E">
              <w:rPr>
                <w:rFonts w:ascii="Verdana" w:hAnsi="Verdana"/>
                <w:color w:val="000000"/>
                <w:sz w:val="16"/>
                <w:szCs w:val="16"/>
              </w:rPr>
              <w:t>14</w:t>
            </w:r>
            <w:r w:rsidRPr="00ED685E">
              <w:rPr>
                <w:rFonts w:ascii="Verdana" w:hAnsi="Verdana"/>
                <w:color w:val="000000"/>
                <w:sz w:val="16"/>
                <w:szCs w:val="16"/>
                <w:lang w:val="bg-BG"/>
              </w:rPr>
              <w:t>743</w:t>
            </w:r>
          </w:p>
        </w:tc>
        <w:tc>
          <w:tcPr>
            <w:tcW w:w="533" w:type="pct"/>
            <w:vAlign w:val="center"/>
          </w:tcPr>
          <w:p w14:paraId="620EE149" w14:textId="77777777" w:rsidR="00A76398" w:rsidRPr="00ED685E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  <w:lang w:val="en-US"/>
              </w:rPr>
            </w:pPr>
            <w:r w:rsidRPr="00ED685E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14795</w:t>
            </w:r>
          </w:p>
        </w:tc>
      </w:tr>
      <w:tr w:rsidR="00A76398" w:rsidRPr="00ED685E" w14:paraId="0CECC532" w14:textId="77777777" w:rsidTr="00971F07">
        <w:trPr>
          <w:trHeight w:val="256"/>
          <w:jc w:val="center"/>
        </w:trPr>
        <w:tc>
          <w:tcPr>
            <w:tcW w:w="1482" w:type="pct"/>
            <w:tcBorders>
              <w:bottom w:val="single" w:sz="4" w:space="0" w:color="auto"/>
            </w:tcBorders>
            <w:vAlign w:val="bottom"/>
          </w:tcPr>
          <w:p w14:paraId="53AEE448" w14:textId="77777777" w:rsidR="00A76398" w:rsidRPr="00ED685E" w:rsidRDefault="00A76398" w:rsidP="00971F07">
            <w:pPr>
              <w:ind w:left="331"/>
              <w:rPr>
                <w:rFonts w:ascii="Verdana" w:hAnsi="Verdana"/>
                <w:bCs/>
                <w:sz w:val="16"/>
                <w:szCs w:val="16"/>
                <w:lang w:val="bg-BG"/>
              </w:rPr>
            </w:pPr>
            <w:r w:rsidRPr="00ED685E">
              <w:rPr>
                <w:rFonts w:ascii="Verdana" w:hAnsi="Verdana"/>
                <w:bCs/>
                <w:sz w:val="16"/>
                <w:szCs w:val="16"/>
                <w:lang w:val="bg-BG"/>
              </w:rPr>
              <w:t>В състава на ДГ</w:t>
            </w:r>
          </w:p>
        </w:tc>
        <w:tc>
          <w:tcPr>
            <w:tcW w:w="6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788A93" w14:textId="77777777" w:rsidR="00A76398" w:rsidRPr="00ED685E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19106</w:t>
            </w:r>
          </w:p>
        </w:tc>
        <w:tc>
          <w:tcPr>
            <w:tcW w:w="60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69233C" w14:textId="77777777" w:rsidR="00A76398" w:rsidRPr="00ED685E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18918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799C1F" w14:textId="77777777" w:rsidR="00A76398" w:rsidRPr="00ED685E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bCs/>
                <w:color w:val="000000"/>
                <w:sz w:val="16"/>
                <w:szCs w:val="16"/>
              </w:rPr>
              <w:t>18379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673D9B" w14:textId="77777777" w:rsidR="00A76398" w:rsidRPr="00ED685E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color w:val="000000"/>
                <w:sz w:val="16"/>
                <w:szCs w:val="16"/>
              </w:rPr>
              <w:t>18486</w:t>
            </w:r>
          </w:p>
        </w:tc>
        <w:tc>
          <w:tcPr>
            <w:tcW w:w="566" w:type="pct"/>
            <w:tcBorders>
              <w:bottom w:val="single" w:sz="4" w:space="0" w:color="auto"/>
            </w:tcBorders>
            <w:vAlign w:val="center"/>
          </w:tcPr>
          <w:p w14:paraId="51B3562C" w14:textId="77777777" w:rsidR="00A76398" w:rsidRPr="00ED685E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  <w:lang w:val="bg-BG"/>
              </w:rPr>
            </w:pPr>
            <w:r w:rsidRPr="00ED685E">
              <w:rPr>
                <w:rFonts w:ascii="Verdana" w:hAnsi="Verdana"/>
                <w:color w:val="000000"/>
                <w:sz w:val="16"/>
                <w:szCs w:val="16"/>
              </w:rPr>
              <w:t>184</w:t>
            </w:r>
            <w:r w:rsidRPr="00ED685E">
              <w:rPr>
                <w:rFonts w:ascii="Verdana" w:hAnsi="Verdana"/>
                <w:color w:val="000000"/>
                <w:sz w:val="16"/>
                <w:szCs w:val="16"/>
                <w:lang w:val="bg-BG"/>
              </w:rPr>
              <w:t>50</w:t>
            </w:r>
          </w:p>
        </w:tc>
        <w:tc>
          <w:tcPr>
            <w:tcW w:w="533" w:type="pct"/>
            <w:tcBorders>
              <w:bottom w:val="single" w:sz="4" w:space="0" w:color="auto"/>
            </w:tcBorders>
            <w:vAlign w:val="center"/>
          </w:tcPr>
          <w:p w14:paraId="67FDC148" w14:textId="77777777" w:rsidR="00A76398" w:rsidRPr="00ED685E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  <w:lang w:val="en-US"/>
              </w:rPr>
            </w:pPr>
            <w:r w:rsidRPr="00ED685E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18583</w:t>
            </w:r>
          </w:p>
        </w:tc>
      </w:tr>
      <w:tr w:rsidR="00A76398" w:rsidRPr="00ED685E" w14:paraId="6826D461" w14:textId="77777777" w:rsidTr="00971F07">
        <w:trPr>
          <w:trHeight w:val="119"/>
          <w:jc w:val="center"/>
        </w:trPr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255C110" w14:textId="77777777" w:rsidR="00A76398" w:rsidRPr="00ED685E" w:rsidRDefault="00A76398" w:rsidP="00971F07">
            <w:pPr>
              <w:ind w:left="331"/>
              <w:rPr>
                <w:rFonts w:ascii="Verdana" w:hAnsi="Verdana"/>
                <w:bCs/>
                <w:sz w:val="16"/>
                <w:szCs w:val="16"/>
                <w:lang w:val="bg-BG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DC81F7" w14:textId="77777777" w:rsidR="00A76398" w:rsidRPr="00ED685E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72C403" w14:textId="77777777" w:rsidR="00A76398" w:rsidRPr="00ED685E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D6746A" w14:textId="77777777" w:rsidR="00A76398" w:rsidRPr="00ED685E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3CF1BA" w14:textId="77777777" w:rsidR="00A76398" w:rsidRPr="00ED685E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126A00" w14:textId="77777777" w:rsidR="00A76398" w:rsidRPr="00ED685E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795E63" w14:textId="77777777" w:rsidR="00A76398" w:rsidRPr="00ED685E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color w:val="000000"/>
                <w:sz w:val="16"/>
                <w:szCs w:val="16"/>
              </w:rPr>
              <w:t> </w:t>
            </w:r>
          </w:p>
        </w:tc>
      </w:tr>
      <w:tr w:rsidR="00A76398" w:rsidRPr="00ED685E" w14:paraId="2A95FCE6" w14:textId="77777777" w:rsidTr="00971F07">
        <w:trPr>
          <w:trHeight w:val="202"/>
          <w:jc w:val="center"/>
        </w:trPr>
        <w:tc>
          <w:tcPr>
            <w:tcW w:w="1482" w:type="pct"/>
            <w:tcBorders>
              <w:top w:val="single" w:sz="4" w:space="0" w:color="auto"/>
            </w:tcBorders>
            <w:vAlign w:val="bottom"/>
          </w:tcPr>
          <w:p w14:paraId="34AE73F7" w14:textId="77777777" w:rsidR="00A76398" w:rsidRPr="00ED685E" w:rsidRDefault="00A76398" w:rsidP="00971F07">
            <w:pPr>
              <w:tabs>
                <w:tab w:val="left" w:pos="1089"/>
              </w:tabs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</w:pPr>
            <w:r w:rsidRPr="00ED685E"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  <w:t>Осигуреност с места на 100 деца на възраст до 3 години</w:t>
            </w:r>
          </w:p>
        </w:tc>
        <w:tc>
          <w:tcPr>
            <w:tcW w:w="60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A3A5B2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n-US"/>
              </w:rPr>
              <w:t>17.3</w:t>
            </w:r>
          </w:p>
        </w:tc>
        <w:tc>
          <w:tcPr>
            <w:tcW w:w="60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1864C5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60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DEC1DE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60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C0357F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n-US"/>
              </w:rPr>
              <w:t>18.2</w:t>
            </w:r>
          </w:p>
        </w:tc>
        <w:tc>
          <w:tcPr>
            <w:tcW w:w="566" w:type="pct"/>
            <w:tcBorders>
              <w:top w:val="single" w:sz="4" w:space="0" w:color="auto"/>
            </w:tcBorders>
            <w:vAlign w:val="center"/>
          </w:tcPr>
          <w:p w14:paraId="7ED1066D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bg-BG"/>
              </w:rPr>
              <w:t>19.5</w:t>
            </w:r>
          </w:p>
        </w:tc>
        <w:tc>
          <w:tcPr>
            <w:tcW w:w="533" w:type="pct"/>
            <w:tcBorders>
              <w:top w:val="single" w:sz="4" w:space="0" w:color="auto"/>
            </w:tcBorders>
            <w:vAlign w:val="center"/>
          </w:tcPr>
          <w:p w14:paraId="33F073C4" w14:textId="77777777" w:rsidR="00A76398" w:rsidRPr="00ED685E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n-US"/>
              </w:rPr>
              <w:t>19.</w:t>
            </w:r>
            <w:r w:rsidRPr="00ED685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bg-BG"/>
              </w:rPr>
              <w:t>5</w:t>
            </w:r>
          </w:p>
        </w:tc>
      </w:tr>
    </w:tbl>
    <w:p w14:paraId="5713BD19" w14:textId="77777777" w:rsidR="00A76398" w:rsidRPr="000A77CB" w:rsidRDefault="00A76398" w:rsidP="00A76398">
      <w:pPr>
        <w:tabs>
          <w:tab w:val="left" w:pos="567"/>
          <w:tab w:val="left" w:pos="10206"/>
        </w:tabs>
        <w:ind w:right="-1" w:firstLine="709"/>
        <w:jc w:val="both"/>
        <w:rPr>
          <w:rFonts w:ascii="Times New Roman" w:hAnsi="Times New Roman"/>
          <w:sz w:val="22"/>
          <w:szCs w:val="22"/>
          <w:lang w:val="bg-BG"/>
        </w:rPr>
      </w:pPr>
    </w:p>
    <w:p w14:paraId="2B4A551B" w14:textId="4C0783CC" w:rsidR="00A76398" w:rsidRPr="00B60DF6" w:rsidRDefault="00A76398" w:rsidP="00B60DF6">
      <w:pPr>
        <w:tabs>
          <w:tab w:val="left" w:pos="10206"/>
        </w:tabs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t>Към 31.12.20</w:t>
      </w:r>
      <w:r w:rsidRPr="00B60DF6">
        <w:rPr>
          <w:rFonts w:ascii="Verdana" w:hAnsi="Verdana"/>
          <w:sz w:val="20"/>
          <w:lang w:val="ru-RU"/>
        </w:rPr>
        <w:t>23</w:t>
      </w:r>
      <w:r w:rsidRPr="00B60DF6">
        <w:rPr>
          <w:rFonts w:ascii="Verdana" w:hAnsi="Verdana"/>
          <w:sz w:val="20"/>
          <w:lang w:val="bg-BG"/>
        </w:rPr>
        <w:t xml:space="preserve"> г. осигуреността</w:t>
      </w:r>
      <w:r w:rsidRPr="00B60DF6">
        <w:rPr>
          <w:rFonts w:ascii="Verdana" w:hAnsi="Verdana"/>
          <w:sz w:val="20"/>
          <w:vertAlign w:val="superscript"/>
          <w:lang w:val="bg-BG"/>
        </w:rPr>
        <w:footnoteReference w:id="5"/>
      </w:r>
      <w:r w:rsidRPr="00B60DF6">
        <w:rPr>
          <w:rFonts w:ascii="Verdana" w:hAnsi="Verdana"/>
          <w:sz w:val="20"/>
          <w:lang w:val="bg-BG"/>
        </w:rPr>
        <w:t xml:space="preserve"> с места общо за страната е </w:t>
      </w:r>
      <w:r w:rsidRPr="00B60DF6">
        <w:rPr>
          <w:rFonts w:ascii="Verdana" w:hAnsi="Verdana"/>
          <w:sz w:val="20"/>
          <w:lang w:val="ru-RU"/>
        </w:rPr>
        <w:t>19.5</w:t>
      </w:r>
      <w:r w:rsidRPr="00B60DF6">
        <w:rPr>
          <w:rFonts w:ascii="Verdana" w:hAnsi="Verdana"/>
          <w:sz w:val="20"/>
          <w:lang w:val="bg-BG"/>
        </w:rPr>
        <w:t>%, като най-висока е в областите Плевен (26.5%), Благоевград  (25.4%)</w:t>
      </w:r>
      <w:r w:rsidRPr="00B60DF6">
        <w:rPr>
          <w:rFonts w:ascii="Verdana" w:hAnsi="Verdana"/>
          <w:sz w:val="20"/>
          <w:lang w:val="ru-RU"/>
        </w:rPr>
        <w:t xml:space="preserve"> </w:t>
      </w:r>
      <w:r w:rsidRPr="00B60DF6">
        <w:rPr>
          <w:rFonts w:ascii="Verdana" w:hAnsi="Verdana"/>
          <w:sz w:val="20"/>
          <w:lang w:val="bg-BG"/>
        </w:rPr>
        <w:t>и Габрово (24.3%) (</w:t>
      </w:r>
      <w:r w:rsidR="005F7634">
        <w:rPr>
          <w:rFonts w:ascii="Verdana" w:hAnsi="Verdana"/>
          <w:sz w:val="20"/>
          <w:lang w:val="bg-BG"/>
        </w:rPr>
        <w:t xml:space="preserve">виж </w:t>
      </w:r>
      <w:r w:rsidRPr="00B60DF6">
        <w:rPr>
          <w:rFonts w:ascii="Verdana" w:hAnsi="Verdana"/>
          <w:sz w:val="20"/>
          <w:lang w:val="bg-BG"/>
        </w:rPr>
        <w:t xml:space="preserve">фиг. </w:t>
      </w:r>
      <w:r w:rsidR="005F7634">
        <w:rPr>
          <w:rFonts w:ascii="Verdana" w:hAnsi="Verdana"/>
          <w:sz w:val="20"/>
          <w:lang w:val="bg-BG"/>
        </w:rPr>
        <w:t>6</w:t>
      </w:r>
      <w:r w:rsidRPr="00B60DF6">
        <w:rPr>
          <w:rFonts w:ascii="Verdana" w:hAnsi="Verdana"/>
          <w:sz w:val="20"/>
          <w:lang w:val="bg-BG"/>
        </w:rPr>
        <w:t>).</w:t>
      </w:r>
    </w:p>
    <w:p w14:paraId="21CD9362" w14:textId="77777777" w:rsidR="00404DBA" w:rsidRPr="000A77CB" w:rsidRDefault="00404DBA" w:rsidP="00A76398">
      <w:pPr>
        <w:tabs>
          <w:tab w:val="left" w:pos="3123"/>
        </w:tabs>
        <w:ind w:left="142" w:right="142" w:firstLine="1559"/>
        <w:jc w:val="both"/>
        <w:rPr>
          <w:rFonts w:ascii="Times New Roman" w:hAnsi="Times New Roman"/>
          <w:b/>
          <w:sz w:val="22"/>
          <w:szCs w:val="22"/>
          <w:lang w:val="bg-BG"/>
        </w:rPr>
      </w:pPr>
    </w:p>
    <w:p w14:paraId="374B6F2E" w14:textId="4524A7C9" w:rsidR="00A76398" w:rsidRDefault="005F7634" w:rsidP="00A76398">
      <w:pPr>
        <w:ind w:right="-1"/>
        <w:jc w:val="center"/>
        <w:rPr>
          <w:rFonts w:ascii="Verdana" w:eastAsia="Times New Roman" w:hAnsi="Verdana"/>
          <w:b/>
          <w:bCs/>
          <w:color w:val="000000"/>
          <w:sz w:val="20"/>
          <w:lang w:val="bg-BG"/>
        </w:rPr>
      </w:pPr>
      <w:r w:rsidRPr="00B60DF6">
        <w:rPr>
          <w:rFonts w:ascii="Verdana" w:hAnsi="Verdana"/>
          <w:b/>
          <w:sz w:val="20"/>
          <w:lang w:val="bg-BG"/>
        </w:rPr>
        <w:t xml:space="preserve">Фигура 6. </w:t>
      </w:r>
      <w:r w:rsidR="00A76398" w:rsidRPr="00B60DF6">
        <w:rPr>
          <w:rFonts w:ascii="Verdana" w:hAnsi="Verdana"/>
          <w:b/>
          <w:sz w:val="20"/>
          <w:lang w:val="bg-BG"/>
        </w:rPr>
        <w:t xml:space="preserve">Осигуреност с места в детските ясли </w:t>
      </w:r>
      <w:r w:rsidR="00A76398" w:rsidRPr="00B60DF6">
        <w:rPr>
          <w:rFonts w:ascii="Verdana" w:eastAsia="Times New Roman" w:hAnsi="Verdana"/>
          <w:b/>
          <w:bCs/>
          <w:sz w:val="20"/>
          <w:lang w:val="bg-BG"/>
        </w:rPr>
        <w:t>към</w:t>
      </w:r>
      <w:r w:rsidR="00A76398" w:rsidRPr="00B60DF6">
        <w:rPr>
          <w:rFonts w:ascii="Verdana" w:eastAsia="Times New Roman" w:hAnsi="Verdana"/>
          <w:b/>
          <w:bCs/>
          <w:color w:val="000000"/>
          <w:sz w:val="20"/>
          <w:lang w:val="bg-BG"/>
        </w:rPr>
        <w:t xml:space="preserve"> 31.12.202</w:t>
      </w:r>
      <w:r w:rsidR="00A76398" w:rsidRPr="00B60DF6">
        <w:rPr>
          <w:rFonts w:ascii="Verdana" w:eastAsia="Times New Roman" w:hAnsi="Verdana"/>
          <w:b/>
          <w:bCs/>
          <w:color w:val="000000"/>
          <w:sz w:val="20"/>
          <w:lang w:val="ru-RU"/>
        </w:rPr>
        <w:t>3</w:t>
      </w:r>
      <w:r w:rsidR="00A76398" w:rsidRPr="00B60DF6">
        <w:rPr>
          <w:rFonts w:ascii="Verdana" w:eastAsia="Times New Roman" w:hAnsi="Verdana"/>
          <w:b/>
          <w:bCs/>
          <w:color w:val="000000"/>
          <w:sz w:val="20"/>
          <w:lang w:val="bg-BG"/>
        </w:rPr>
        <w:t xml:space="preserve"> година по области</w:t>
      </w:r>
    </w:p>
    <w:p w14:paraId="1F894016" w14:textId="67139437" w:rsidR="00FF44F2" w:rsidRDefault="00FF44F2" w:rsidP="00A76398">
      <w:pPr>
        <w:ind w:right="-1"/>
        <w:jc w:val="center"/>
        <w:rPr>
          <w:rFonts w:ascii="Verdana" w:eastAsia="Times New Roman" w:hAnsi="Verdana"/>
          <w:b/>
          <w:bCs/>
          <w:color w:val="000000"/>
          <w:sz w:val="20"/>
          <w:lang w:val="bg-BG"/>
        </w:rPr>
      </w:pPr>
      <w:r>
        <w:rPr>
          <w:noProof/>
          <w:lang w:val="bg-BG"/>
        </w:rPr>
        <w:drawing>
          <wp:inline distT="0" distB="0" distL="0" distR="0" wp14:anchorId="7529F48B" wp14:editId="49C988E0">
            <wp:extent cx="5760720" cy="2833370"/>
            <wp:effectExtent l="0" t="0" r="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tbl>
      <w:tblPr>
        <w:tblW w:w="2315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41"/>
        <w:gridCol w:w="1001"/>
        <w:gridCol w:w="1001"/>
        <w:gridCol w:w="1001"/>
        <w:gridCol w:w="1001"/>
        <w:gridCol w:w="1001"/>
        <w:gridCol w:w="1001"/>
        <w:gridCol w:w="1001"/>
        <w:gridCol w:w="1001"/>
        <w:gridCol w:w="1001"/>
      </w:tblGrid>
      <w:tr w:rsidR="00A76398" w:rsidRPr="00346798" w14:paraId="1FDA8886" w14:textId="77777777" w:rsidTr="00971F07">
        <w:trPr>
          <w:trHeight w:val="308"/>
        </w:trPr>
        <w:tc>
          <w:tcPr>
            <w:tcW w:w="14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1424" w:type="dxa"/>
              <w:tblCellSpacing w:w="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424"/>
            </w:tblGrid>
            <w:tr w:rsidR="00A76398" w:rsidRPr="00346798" w14:paraId="2B4F2618" w14:textId="77777777" w:rsidTr="00971F07">
              <w:trPr>
                <w:trHeight w:val="138"/>
                <w:tblCellSpacing w:w="0" w:type="dxa"/>
              </w:trPr>
              <w:tc>
                <w:tcPr>
                  <w:tcW w:w="11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F5191E" w14:textId="7524B807" w:rsidR="00A76398" w:rsidRDefault="00A76398" w:rsidP="008B1049">
                  <w:pPr>
                    <w:tabs>
                      <w:tab w:val="left" w:pos="218"/>
                    </w:tabs>
                    <w:ind w:left="-350" w:right="-1" w:firstLine="14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4"/>
                      <w:lang w:val="bg-BG"/>
                    </w:rPr>
                  </w:pPr>
                </w:p>
                <w:p w14:paraId="230C5615" w14:textId="77777777" w:rsidR="00A76398" w:rsidRPr="000A77CB" w:rsidRDefault="00A76398" w:rsidP="00971F07">
                  <w:pPr>
                    <w:ind w:right="441"/>
                    <w:rPr>
                      <w:rFonts w:ascii="Times New Roman" w:eastAsia="Times New Roman" w:hAnsi="Times New Roman"/>
                      <w:color w:val="000000"/>
                      <w:sz w:val="22"/>
                      <w:szCs w:val="22"/>
                      <w:lang w:val="bg-BG"/>
                    </w:rPr>
                  </w:pPr>
                </w:p>
              </w:tc>
            </w:tr>
          </w:tbl>
          <w:p w14:paraId="16751E9E" w14:textId="77777777" w:rsidR="00A76398" w:rsidRPr="000A77CB" w:rsidRDefault="00A76398" w:rsidP="00971F07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val="bg-BG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45A35" w14:textId="77777777" w:rsidR="00A76398" w:rsidRPr="000A77CB" w:rsidRDefault="00A76398" w:rsidP="00971F07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6FAE" w14:textId="77777777" w:rsidR="00A76398" w:rsidRPr="000A77CB" w:rsidRDefault="00A76398" w:rsidP="00971F07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A4A89" w14:textId="77777777" w:rsidR="00A76398" w:rsidRPr="000A77CB" w:rsidRDefault="00A76398" w:rsidP="00971F07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A724A" w14:textId="77777777" w:rsidR="00A76398" w:rsidRPr="000A77CB" w:rsidRDefault="00A76398" w:rsidP="00971F07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F58EC" w14:textId="77777777" w:rsidR="00A76398" w:rsidRPr="000A77CB" w:rsidRDefault="00A76398" w:rsidP="00971F07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33FFB" w14:textId="77777777" w:rsidR="00A76398" w:rsidRPr="000A77CB" w:rsidRDefault="00A76398" w:rsidP="00971F07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A6FC1" w14:textId="77777777" w:rsidR="00A76398" w:rsidRPr="000A77CB" w:rsidRDefault="00A76398" w:rsidP="00971F07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0459" w14:textId="77777777" w:rsidR="00A76398" w:rsidRPr="000A77CB" w:rsidRDefault="00A76398" w:rsidP="00971F07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99DE0" w14:textId="77777777" w:rsidR="00A76398" w:rsidRPr="000A77CB" w:rsidRDefault="00A76398" w:rsidP="00971F07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</w:p>
        </w:tc>
      </w:tr>
    </w:tbl>
    <w:p w14:paraId="24B97F6E" w14:textId="387D6F5C" w:rsidR="00A76398" w:rsidRPr="000A77CB" w:rsidRDefault="00A76398" w:rsidP="00B60DF6">
      <w:pPr>
        <w:spacing w:line="360" w:lineRule="auto"/>
        <w:ind w:firstLine="567"/>
        <w:jc w:val="both"/>
        <w:rPr>
          <w:rFonts w:ascii="Times New Roman" w:hAnsi="Times New Roman"/>
          <w:b/>
          <w:szCs w:val="24"/>
          <w:lang w:val="bg-BG"/>
        </w:rPr>
      </w:pPr>
      <w:r w:rsidRPr="00B60DF6">
        <w:rPr>
          <w:rFonts w:ascii="Verdana" w:eastAsia="Times New Roman" w:hAnsi="Verdana"/>
          <w:sz w:val="20"/>
          <w:lang w:val="bg-BG"/>
        </w:rPr>
        <w:t xml:space="preserve">В края на годината в детски ясли се отглеждат и възпитават </w:t>
      </w:r>
      <w:r w:rsidRPr="00B60DF6">
        <w:rPr>
          <w:rFonts w:ascii="Verdana" w:eastAsia="Times New Roman" w:hAnsi="Verdana"/>
          <w:bCs/>
          <w:color w:val="000000"/>
          <w:sz w:val="20"/>
          <w:lang w:val="ru-RU"/>
        </w:rPr>
        <w:t xml:space="preserve">30 586 </w:t>
      </w:r>
      <w:r w:rsidRPr="00B60DF6">
        <w:rPr>
          <w:rFonts w:ascii="Verdana" w:eastAsia="Times New Roman" w:hAnsi="Verdana"/>
          <w:sz w:val="20"/>
          <w:lang w:val="bg-BG"/>
        </w:rPr>
        <w:t>деца, от които момчетата са 15</w:t>
      </w:r>
      <w:r w:rsidRPr="00B60DF6">
        <w:rPr>
          <w:rFonts w:ascii="Verdana" w:eastAsia="Times New Roman" w:hAnsi="Verdana"/>
          <w:sz w:val="20"/>
          <w:lang w:val="ru-RU"/>
        </w:rPr>
        <w:t xml:space="preserve"> 810</w:t>
      </w:r>
      <w:r w:rsidRPr="00B60DF6">
        <w:rPr>
          <w:rFonts w:ascii="Verdana" w:eastAsia="Times New Roman" w:hAnsi="Verdana"/>
          <w:sz w:val="20"/>
          <w:lang w:val="bg-BG"/>
        </w:rPr>
        <w:t xml:space="preserve">, а момичетата </w:t>
      </w:r>
      <w:r w:rsidRPr="00B60DF6">
        <w:rPr>
          <w:rFonts w:ascii="Verdana" w:eastAsia="Times New Roman" w:hAnsi="Verdana"/>
          <w:b/>
          <w:sz w:val="20"/>
          <w:lang w:val="ru-RU"/>
        </w:rPr>
        <w:t>-</w:t>
      </w:r>
      <w:r w:rsidRPr="00B60DF6">
        <w:rPr>
          <w:rFonts w:ascii="Verdana" w:eastAsia="Times New Roman" w:hAnsi="Verdana"/>
          <w:sz w:val="20"/>
          <w:lang w:val="bg-BG"/>
        </w:rPr>
        <w:t xml:space="preserve"> 14</w:t>
      </w:r>
      <w:r w:rsidRPr="00B60DF6">
        <w:rPr>
          <w:rFonts w:ascii="Verdana" w:eastAsia="Times New Roman" w:hAnsi="Verdana"/>
          <w:sz w:val="20"/>
          <w:lang w:val="ru-RU"/>
        </w:rPr>
        <w:t xml:space="preserve"> 776</w:t>
      </w:r>
      <w:r w:rsidRPr="00B60DF6">
        <w:rPr>
          <w:rFonts w:ascii="Verdana" w:eastAsia="Times New Roman" w:hAnsi="Verdana"/>
          <w:sz w:val="20"/>
          <w:lang w:val="bg-BG"/>
        </w:rPr>
        <w:t xml:space="preserve">. В сравнение с предходната година децата в детските ясли се увеличават с </w:t>
      </w:r>
      <w:r w:rsidRPr="00B60DF6">
        <w:rPr>
          <w:rFonts w:ascii="Verdana" w:eastAsia="Times New Roman" w:hAnsi="Verdana"/>
          <w:sz w:val="20"/>
          <w:lang w:val="ru-RU"/>
        </w:rPr>
        <w:t>42, или с 0.1%</w:t>
      </w:r>
      <w:r w:rsidR="000935CB" w:rsidRPr="00B60DF6">
        <w:rPr>
          <w:rFonts w:ascii="Verdana" w:eastAsia="Times New Roman" w:hAnsi="Verdana"/>
          <w:sz w:val="20"/>
          <w:lang w:val="ru-RU"/>
        </w:rPr>
        <w:t xml:space="preserve"> (виж таблица 2)</w:t>
      </w:r>
      <w:r w:rsidRPr="00B60DF6">
        <w:rPr>
          <w:rFonts w:ascii="Verdana" w:eastAsia="Times New Roman" w:hAnsi="Verdana"/>
          <w:sz w:val="20"/>
          <w:lang w:val="bg-BG"/>
        </w:rPr>
        <w:t>.</w:t>
      </w:r>
    </w:p>
    <w:p w14:paraId="7B5A5F9F" w14:textId="38E2CA09" w:rsidR="00A76398" w:rsidRPr="00B60DF6" w:rsidRDefault="008F623E" w:rsidP="00B60DF6">
      <w:pPr>
        <w:tabs>
          <w:tab w:val="left" w:pos="9356"/>
        </w:tabs>
        <w:spacing w:before="160" w:after="160" w:line="360" w:lineRule="auto"/>
        <w:ind w:right="-96"/>
        <w:jc w:val="center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b/>
          <w:sz w:val="20"/>
          <w:lang w:val="bg-BG"/>
        </w:rPr>
        <w:t xml:space="preserve">Таблица 2. </w:t>
      </w:r>
      <w:r w:rsidR="00A76398" w:rsidRPr="00B60DF6">
        <w:rPr>
          <w:rFonts w:ascii="Verdana" w:hAnsi="Verdana"/>
          <w:b/>
          <w:sz w:val="20"/>
          <w:lang w:val="bg-BG"/>
        </w:rPr>
        <w:t>Деца в детските ясли</w:t>
      </w:r>
    </w:p>
    <w:p w14:paraId="55134D99" w14:textId="7034BE93" w:rsidR="00A76398" w:rsidRPr="00DE0DEF" w:rsidRDefault="00A76398" w:rsidP="00DE0DEF">
      <w:pPr>
        <w:tabs>
          <w:tab w:val="left" w:pos="9072"/>
        </w:tabs>
        <w:ind w:firstLine="741"/>
        <w:jc w:val="right"/>
        <w:rPr>
          <w:rFonts w:ascii="Verdana" w:hAnsi="Verdana"/>
          <w:bCs/>
          <w:sz w:val="16"/>
          <w:szCs w:val="16"/>
          <w:lang w:val="ru-RU"/>
        </w:rPr>
      </w:pPr>
      <w:r w:rsidRPr="00DE0DEF">
        <w:rPr>
          <w:rFonts w:ascii="Verdana" w:hAnsi="Verdana"/>
          <w:bCs/>
          <w:sz w:val="16"/>
          <w:szCs w:val="16"/>
          <w:lang w:val="ru-RU"/>
        </w:rPr>
        <w:t>(</w:t>
      </w:r>
      <w:r w:rsidRPr="00DE0DEF">
        <w:rPr>
          <w:rFonts w:ascii="Verdana" w:hAnsi="Verdana"/>
          <w:bCs/>
          <w:sz w:val="16"/>
          <w:szCs w:val="16"/>
          <w:lang w:val="bg-BG"/>
        </w:rPr>
        <w:t>Брой</w:t>
      </w:r>
      <w:r w:rsidRPr="00DE0DEF">
        <w:rPr>
          <w:rFonts w:ascii="Verdana" w:hAnsi="Verdana"/>
          <w:bCs/>
          <w:sz w:val="16"/>
          <w:szCs w:val="16"/>
          <w:lang w:val="ru-RU"/>
        </w:rPr>
        <w:t>)</w:t>
      </w:r>
    </w:p>
    <w:tbl>
      <w:tblPr>
        <w:tblW w:w="9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4"/>
        <w:gridCol w:w="1128"/>
        <w:gridCol w:w="1127"/>
        <w:gridCol w:w="1127"/>
        <w:gridCol w:w="967"/>
        <w:gridCol w:w="1077"/>
        <w:gridCol w:w="955"/>
      </w:tblGrid>
      <w:tr w:rsidR="00A76398" w:rsidRPr="008B39FD" w14:paraId="163702E2" w14:textId="77777777" w:rsidTr="008B1049">
        <w:trPr>
          <w:trHeight w:val="268"/>
          <w:jc w:val="center"/>
        </w:trPr>
        <w:tc>
          <w:tcPr>
            <w:tcW w:w="2714" w:type="dxa"/>
            <w:shd w:val="clear" w:color="auto" w:fill="BDD6EE"/>
            <w:noWrap/>
            <w:vAlign w:val="bottom"/>
          </w:tcPr>
          <w:p w14:paraId="6094C3B7" w14:textId="77777777" w:rsidR="00A76398" w:rsidRPr="008B39FD" w:rsidRDefault="00A76398" w:rsidP="00971F07">
            <w:pPr>
              <w:rPr>
                <w:rFonts w:ascii="Verdana" w:hAnsi="Verdana"/>
                <w:sz w:val="16"/>
                <w:szCs w:val="16"/>
                <w:lang w:val="bg-BG"/>
              </w:rPr>
            </w:pPr>
          </w:p>
        </w:tc>
        <w:tc>
          <w:tcPr>
            <w:tcW w:w="1128" w:type="dxa"/>
            <w:shd w:val="clear" w:color="auto" w:fill="BDD6EE"/>
            <w:vAlign w:val="center"/>
          </w:tcPr>
          <w:p w14:paraId="46253B37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  <w:r w:rsidRPr="008B39FD"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  <w:t>201</w:t>
            </w:r>
            <w:r w:rsidRPr="008B39FD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8</w:t>
            </w:r>
          </w:p>
        </w:tc>
        <w:tc>
          <w:tcPr>
            <w:tcW w:w="1127" w:type="dxa"/>
            <w:shd w:val="clear" w:color="auto" w:fill="BDD6EE"/>
            <w:vAlign w:val="center"/>
          </w:tcPr>
          <w:p w14:paraId="1D5D90DD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  <w:r w:rsidRPr="008B39FD"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  <w:t>201</w:t>
            </w:r>
            <w:r w:rsidRPr="008B39FD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9</w:t>
            </w:r>
          </w:p>
        </w:tc>
        <w:tc>
          <w:tcPr>
            <w:tcW w:w="1127" w:type="dxa"/>
            <w:shd w:val="clear" w:color="auto" w:fill="BDD6EE"/>
            <w:vAlign w:val="center"/>
          </w:tcPr>
          <w:p w14:paraId="298B26A2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  <w:r w:rsidRPr="008B39FD"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  <w:t>20</w:t>
            </w:r>
            <w:r w:rsidRPr="008B39FD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20</w:t>
            </w:r>
          </w:p>
        </w:tc>
        <w:tc>
          <w:tcPr>
            <w:tcW w:w="967" w:type="dxa"/>
            <w:shd w:val="clear" w:color="auto" w:fill="BDD6EE"/>
            <w:vAlign w:val="center"/>
          </w:tcPr>
          <w:p w14:paraId="5A55DF1B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  <w:r w:rsidRPr="008B39FD"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  <w:t>202</w:t>
            </w:r>
            <w:r w:rsidRPr="008B39FD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1077" w:type="dxa"/>
            <w:shd w:val="clear" w:color="auto" w:fill="BDD6EE"/>
            <w:vAlign w:val="center"/>
          </w:tcPr>
          <w:p w14:paraId="2B5CE8E0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  <w:r w:rsidRPr="008B39FD"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  <w:t>202</w:t>
            </w:r>
            <w:r w:rsidRPr="008B39FD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2</w:t>
            </w:r>
          </w:p>
        </w:tc>
        <w:tc>
          <w:tcPr>
            <w:tcW w:w="955" w:type="dxa"/>
            <w:shd w:val="clear" w:color="auto" w:fill="BDD6EE"/>
            <w:vAlign w:val="center"/>
          </w:tcPr>
          <w:p w14:paraId="265E9997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  <w:r w:rsidRPr="008B39FD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2023</w:t>
            </w:r>
          </w:p>
        </w:tc>
      </w:tr>
      <w:tr w:rsidR="00A76398" w:rsidRPr="008B39FD" w14:paraId="1F5F2B50" w14:textId="77777777" w:rsidTr="008B1049">
        <w:trPr>
          <w:trHeight w:val="268"/>
          <w:jc w:val="center"/>
        </w:trPr>
        <w:tc>
          <w:tcPr>
            <w:tcW w:w="2714" w:type="dxa"/>
            <w:noWrap/>
            <w:vAlign w:val="bottom"/>
          </w:tcPr>
          <w:p w14:paraId="57766773" w14:textId="77777777" w:rsidR="00A76398" w:rsidRPr="008B39FD" w:rsidRDefault="00A76398" w:rsidP="00971F07">
            <w:pPr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8B39FD">
              <w:rPr>
                <w:rFonts w:ascii="Verdana" w:hAnsi="Verdana"/>
                <w:b/>
                <w:sz w:val="16"/>
                <w:szCs w:val="16"/>
                <w:lang w:val="bg-BG"/>
              </w:rPr>
              <w:t>Постъпили през годината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46B8E53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8B39FD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n-US"/>
              </w:rPr>
              <w:t>29449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5D400767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8B39FD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n-US"/>
              </w:rPr>
              <w:t>30241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7C68E0FE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8B39FD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n-US"/>
              </w:rPr>
              <w:t>25715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5E8C63A9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8B39FD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n-US"/>
              </w:rPr>
              <w:t>27953</w:t>
            </w:r>
          </w:p>
        </w:tc>
        <w:tc>
          <w:tcPr>
            <w:tcW w:w="1077" w:type="dxa"/>
            <w:vAlign w:val="center"/>
          </w:tcPr>
          <w:p w14:paraId="4AD8401B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  <w:r w:rsidRPr="008B39FD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29080</w:t>
            </w:r>
          </w:p>
        </w:tc>
        <w:tc>
          <w:tcPr>
            <w:tcW w:w="955" w:type="dxa"/>
            <w:vAlign w:val="center"/>
          </w:tcPr>
          <w:p w14:paraId="6520335C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  <w:r w:rsidRPr="008B39FD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29075</w:t>
            </w:r>
          </w:p>
        </w:tc>
      </w:tr>
      <w:tr w:rsidR="00A76398" w:rsidRPr="008B39FD" w14:paraId="1896FCF4" w14:textId="77777777" w:rsidTr="008B1049">
        <w:trPr>
          <w:trHeight w:val="268"/>
          <w:jc w:val="center"/>
        </w:trPr>
        <w:tc>
          <w:tcPr>
            <w:tcW w:w="9095" w:type="dxa"/>
            <w:gridSpan w:val="7"/>
            <w:noWrap/>
            <w:vAlign w:val="center"/>
          </w:tcPr>
          <w:p w14:paraId="210D5C34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</w:p>
        </w:tc>
      </w:tr>
      <w:tr w:rsidR="00A76398" w:rsidRPr="008B39FD" w14:paraId="79C65A4E" w14:textId="77777777" w:rsidTr="008B1049">
        <w:trPr>
          <w:trHeight w:val="268"/>
          <w:jc w:val="center"/>
        </w:trPr>
        <w:tc>
          <w:tcPr>
            <w:tcW w:w="2714" w:type="dxa"/>
            <w:noWrap/>
            <w:vAlign w:val="bottom"/>
          </w:tcPr>
          <w:p w14:paraId="7372C9BF" w14:textId="77777777" w:rsidR="00A76398" w:rsidRPr="008B39FD" w:rsidRDefault="00A76398" w:rsidP="00971F07">
            <w:pPr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8B39FD">
              <w:rPr>
                <w:rFonts w:ascii="Verdana" w:hAnsi="Verdana"/>
                <w:b/>
                <w:sz w:val="16"/>
                <w:szCs w:val="16"/>
                <w:lang w:val="bg-BG"/>
              </w:rPr>
              <w:t xml:space="preserve">Деца - към 31.12. 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5B28B91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8B39FD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31939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7DA0F1CB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8B39FD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n-US"/>
              </w:rPr>
              <w:t>32185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2268FAD3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8B39FD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29238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306B30B8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8B39FD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29724</w:t>
            </w:r>
          </w:p>
        </w:tc>
        <w:tc>
          <w:tcPr>
            <w:tcW w:w="1077" w:type="dxa"/>
            <w:vAlign w:val="center"/>
          </w:tcPr>
          <w:p w14:paraId="1B38C1F0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  <w:r w:rsidRPr="008B39FD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30544</w:t>
            </w:r>
          </w:p>
        </w:tc>
        <w:tc>
          <w:tcPr>
            <w:tcW w:w="955" w:type="dxa"/>
            <w:vAlign w:val="center"/>
          </w:tcPr>
          <w:p w14:paraId="6B74C56A" w14:textId="77777777" w:rsidR="00A76398" w:rsidRPr="008B39FD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  <w:r w:rsidRPr="008B39FD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30586</w:t>
            </w:r>
          </w:p>
        </w:tc>
      </w:tr>
      <w:tr w:rsidR="00A76398" w:rsidRPr="008B39FD" w14:paraId="71D18CB9" w14:textId="77777777" w:rsidTr="008B1049">
        <w:trPr>
          <w:trHeight w:val="268"/>
          <w:jc w:val="center"/>
        </w:trPr>
        <w:tc>
          <w:tcPr>
            <w:tcW w:w="2714" w:type="dxa"/>
            <w:noWrap/>
            <w:vAlign w:val="bottom"/>
          </w:tcPr>
          <w:p w14:paraId="49836AA1" w14:textId="77777777" w:rsidR="00A76398" w:rsidRPr="008B39FD" w:rsidRDefault="00A76398" w:rsidP="00971F07">
            <w:pPr>
              <w:ind w:left="-135" w:firstLine="426"/>
              <w:rPr>
                <w:rFonts w:ascii="Verdana" w:hAnsi="Verdana"/>
                <w:sz w:val="16"/>
                <w:szCs w:val="16"/>
                <w:lang w:val="bg-BG"/>
              </w:rPr>
            </w:pPr>
            <w:r w:rsidRPr="008B39FD">
              <w:rPr>
                <w:rFonts w:ascii="Verdana" w:hAnsi="Verdana"/>
                <w:sz w:val="16"/>
                <w:szCs w:val="16"/>
                <w:lang w:val="bg-BG"/>
              </w:rPr>
              <w:t>Момчета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519E8BE9" w14:textId="77777777" w:rsidR="00A76398" w:rsidRPr="008B39FD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8B39FD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16449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4A6A594A" w14:textId="77777777" w:rsidR="00A76398" w:rsidRPr="008B39FD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8B39FD">
              <w:rPr>
                <w:rFonts w:ascii="Verdana" w:hAnsi="Verdana"/>
                <w:color w:val="000000"/>
                <w:sz w:val="16"/>
                <w:szCs w:val="16"/>
              </w:rPr>
              <w:t>16677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6CF03815" w14:textId="77777777" w:rsidR="00A76398" w:rsidRPr="008B39FD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8B39FD">
              <w:rPr>
                <w:rFonts w:ascii="Verdana" w:hAnsi="Verdana"/>
                <w:color w:val="000000"/>
                <w:sz w:val="16"/>
                <w:szCs w:val="16"/>
              </w:rPr>
              <w:t>15169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56A4736A" w14:textId="77777777" w:rsidR="00A76398" w:rsidRPr="008B39FD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8B39FD">
              <w:rPr>
                <w:rFonts w:ascii="Verdana" w:hAnsi="Verdana"/>
                <w:color w:val="000000"/>
                <w:sz w:val="16"/>
                <w:szCs w:val="16"/>
              </w:rPr>
              <w:t>15347</w:t>
            </w:r>
          </w:p>
        </w:tc>
        <w:tc>
          <w:tcPr>
            <w:tcW w:w="1077" w:type="dxa"/>
            <w:vAlign w:val="center"/>
          </w:tcPr>
          <w:p w14:paraId="7DEC9806" w14:textId="77777777" w:rsidR="00A76398" w:rsidRPr="008B39FD" w:rsidRDefault="00A76398" w:rsidP="00971F07">
            <w:pPr>
              <w:jc w:val="right"/>
              <w:rPr>
                <w:rFonts w:ascii="Verdana" w:hAnsi="Verdana"/>
                <w:bCs/>
                <w:sz w:val="16"/>
                <w:szCs w:val="16"/>
                <w:lang w:val="en-US"/>
              </w:rPr>
            </w:pPr>
            <w:r w:rsidRPr="008B39FD">
              <w:rPr>
                <w:rFonts w:ascii="Verdana" w:hAnsi="Verdana"/>
                <w:bCs/>
                <w:sz w:val="16"/>
                <w:szCs w:val="16"/>
                <w:lang w:val="en-US"/>
              </w:rPr>
              <w:t>15857</w:t>
            </w:r>
          </w:p>
        </w:tc>
        <w:tc>
          <w:tcPr>
            <w:tcW w:w="955" w:type="dxa"/>
            <w:vAlign w:val="center"/>
          </w:tcPr>
          <w:p w14:paraId="78911B4F" w14:textId="77777777" w:rsidR="00A76398" w:rsidRPr="008B39FD" w:rsidRDefault="00A76398" w:rsidP="00971F07">
            <w:pPr>
              <w:jc w:val="right"/>
              <w:rPr>
                <w:rFonts w:ascii="Verdana" w:hAnsi="Verdana"/>
                <w:bCs/>
                <w:sz w:val="16"/>
                <w:szCs w:val="16"/>
                <w:lang w:val="en-US"/>
              </w:rPr>
            </w:pPr>
            <w:r w:rsidRPr="008B39FD">
              <w:rPr>
                <w:rFonts w:ascii="Verdana" w:hAnsi="Verdana"/>
                <w:bCs/>
                <w:sz w:val="16"/>
                <w:szCs w:val="16"/>
                <w:lang w:val="en-US"/>
              </w:rPr>
              <w:t>15810</w:t>
            </w:r>
          </w:p>
        </w:tc>
      </w:tr>
      <w:tr w:rsidR="00A76398" w:rsidRPr="008B39FD" w14:paraId="5964D3B5" w14:textId="77777777" w:rsidTr="008B1049">
        <w:trPr>
          <w:trHeight w:val="268"/>
          <w:jc w:val="center"/>
        </w:trPr>
        <w:tc>
          <w:tcPr>
            <w:tcW w:w="2714" w:type="dxa"/>
            <w:noWrap/>
            <w:vAlign w:val="bottom"/>
          </w:tcPr>
          <w:p w14:paraId="0F108C1F" w14:textId="77777777" w:rsidR="00A76398" w:rsidRPr="008B39FD" w:rsidRDefault="00A76398" w:rsidP="00971F07">
            <w:pPr>
              <w:ind w:firstLine="291"/>
              <w:rPr>
                <w:rFonts w:ascii="Verdana" w:hAnsi="Verdana"/>
                <w:sz w:val="16"/>
                <w:szCs w:val="16"/>
                <w:lang w:val="bg-BG"/>
              </w:rPr>
            </w:pPr>
            <w:r w:rsidRPr="008B39FD">
              <w:rPr>
                <w:rFonts w:ascii="Verdana" w:hAnsi="Verdana"/>
                <w:sz w:val="16"/>
                <w:szCs w:val="16"/>
                <w:lang w:val="bg-BG"/>
              </w:rPr>
              <w:t>Момичета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08DC3EEE" w14:textId="77777777" w:rsidR="00A76398" w:rsidRPr="008B39FD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8B39FD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15490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0466F6BF" w14:textId="77777777" w:rsidR="00A76398" w:rsidRPr="008B39FD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8B39FD">
              <w:rPr>
                <w:rFonts w:ascii="Verdana" w:hAnsi="Verdana"/>
                <w:color w:val="000000"/>
                <w:sz w:val="16"/>
                <w:szCs w:val="16"/>
                <w:lang w:val="en-US"/>
              </w:rPr>
              <w:t>15508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7D14BF65" w14:textId="77777777" w:rsidR="00A76398" w:rsidRPr="008B39FD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8B39FD">
              <w:rPr>
                <w:rFonts w:ascii="Verdana" w:hAnsi="Verdana"/>
                <w:color w:val="000000"/>
                <w:sz w:val="16"/>
                <w:szCs w:val="16"/>
              </w:rPr>
              <w:t>14069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1FFF86DF" w14:textId="77777777" w:rsidR="00A76398" w:rsidRPr="008B39FD" w:rsidRDefault="00A76398" w:rsidP="00971F07">
            <w:pPr>
              <w:jc w:val="right"/>
              <w:rPr>
                <w:rFonts w:ascii="Verdana" w:hAnsi="Verdana"/>
                <w:color w:val="000000"/>
                <w:sz w:val="16"/>
                <w:szCs w:val="16"/>
              </w:rPr>
            </w:pPr>
            <w:r w:rsidRPr="008B39FD">
              <w:rPr>
                <w:rFonts w:ascii="Verdana" w:hAnsi="Verdana"/>
                <w:color w:val="000000"/>
                <w:sz w:val="16"/>
                <w:szCs w:val="16"/>
              </w:rPr>
              <w:t>14377</w:t>
            </w:r>
          </w:p>
        </w:tc>
        <w:tc>
          <w:tcPr>
            <w:tcW w:w="1077" w:type="dxa"/>
            <w:vAlign w:val="center"/>
          </w:tcPr>
          <w:p w14:paraId="28E5D22F" w14:textId="77777777" w:rsidR="00A76398" w:rsidRPr="008B39FD" w:rsidRDefault="00A76398" w:rsidP="00971F07">
            <w:pPr>
              <w:jc w:val="right"/>
              <w:rPr>
                <w:rFonts w:ascii="Verdana" w:hAnsi="Verdana"/>
                <w:bCs/>
                <w:sz w:val="16"/>
                <w:szCs w:val="16"/>
                <w:lang w:val="en-US"/>
              </w:rPr>
            </w:pPr>
            <w:r w:rsidRPr="008B39FD">
              <w:rPr>
                <w:rFonts w:ascii="Verdana" w:hAnsi="Verdana"/>
                <w:bCs/>
                <w:sz w:val="16"/>
                <w:szCs w:val="16"/>
                <w:lang w:val="en-US"/>
              </w:rPr>
              <w:t>14687</w:t>
            </w:r>
          </w:p>
        </w:tc>
        <w:tc>
          <w:tcPr>
            <w:tcW w:w="955" w:type="dxa"/>
            <w:vAlign w:val="center"/>
          </w:tcPr>
          <w:p w14:paraId="13BD1F42" w14:textId="77777777" w:rsidR="00A76398" w:rsidRPr="008B39FD" w:rsidRDefault="00A76398" w:rsidP="00971F07">
            <w:pPr>
              <w:jc w:val="right"/>
              <w:rPr>
                <w:rFonts w:ascii="Verdana" w:hAnsi="Verdana"/>
                <w:bCs/>
                <w:sz w:val="16"/>
                <w:szCs w:val="16"/>
                <w:lang w:val="en-US"/>
              </w:rPr>
            </w:pPr>
            <w:r w:rsidRPr="008B39FD">
              <w:rPr>
                <w:rFonts w:ascii="Verdana" w:hAnsi="Verdana"/>
                <w:bCs/>
                <w:sz w:val="16"/>
                <w:szCs w:val="16"/>
                <w:lang w:val="en-US"/>
              </w:rPr>
              <w:t>14776</w:t>
            </w:r>
          </w:p>
        </w:tc>
      </w:tr>
    </w:tbl>
    <w:p w14:paraId="0C1AB175" w14:textId="77777777" w:rsidR="00A76398" w:rsidRPr="000A77CB" w:rsidRDefault="00A76398" w:rsidP="00A76398">
      <w:pPr>
        <w:ind w:firstLine="720"/>
        <w:jc w:val="both"/>
        <w:rPr>
          <w:rFonts w:ascii="Times New Roman" w:hAnsi="Times New Roman"/>
          <w:sz w:val="20"/>
          <w:lang w:val="bg-BG"/>
        </w:rPr>
      </w:pPr>
    </w:p>
    <w:p w14:paraId="77167BCA" w14:textId="3F25F5BD" w:rsidR="00A76398" w:rsidRPr="00B60DF6" w:rsidRDefault="00A76398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lastRenderedPageBreak/>
        <w:t>Обхватът</w:t>
      </w:r>
      <w:r w:rsidRPr="00B60DF6">
        <w:rPr>
          <w:rFonts w:ascii="Verdana" w:hAnsi="Verdana"/>
          <w:sz w:val="20"/>
          <w:vertAlign w:val="superscript"/>
          <w:lang w:val="bg-BG"/>
        </w:rPr>
        <w:footnoteReference w:id="6"/>
      </w:r>
      <w:r w:rsidRPr="00B60DF6">
        <w:rPr>
          <w:rFonts w:ascii="Verdana" w:hAnsi="Verdana"/>
          <w:sz w:val="20"/>
          <w:lang w:val="bg-BG"/>
        </w:rPr>
        <w:t xml:space="preserve"> на децата, отглеждани в детски ясли към 31.12.2023 г. общо за страната</w:t>
      </w:r>
      <w:r w:rsidRPr="00B60DF6">
        <w:rPr>
          <w:rFonts w:ascii="Verdana" w:hAnsi="Verdana"/>
          <w:sz w:val="20"/>
          <w:lang w:val="ru-RU"/>
        </w:rPr>
        <w:t>,</w:t>
      </w:r>
      <w:r w:rsidRPr="00B60DF6">
        <w:rPr>
          <w:rFonts w:ascii="Verdana" w:hAnsi="Verdana"/>
          <w:sz w:val="20"/>
          <w:lang w:val="bg-BG"/>
        </w:rPr>
        <w:t xml:space="preserve"> е 17.9%. Най-висок е показателят за областите </w:t>
      </w:r>
      <w:r w:rsidRPr="00B60DF6">
        <w:rPr>
          <w:rFonts w:ascii="Verdana" w:eastAsia="Times New Roman" w:hAnsi="Verdana"/>
          <w:sz w:val="20"/>
          <w:lang w:val="bg-BG"/>
        </w:rPr>
        <w:t xml:space="preserve">София </w:t>
      </w:r>
      <w:r w:rsidRPr="00B60DF6">
        <w:rPr>
          <w:rFonts w:ascii="Verdana" w:eastAsia="Times New Roman" w:hAnsi="Verdana"/>
          <w:sz w:val="20"/>
          <w:lang w:val="ru-RU"/>
        </w:rPr>
        <w:t>(</w:t>
      </w:r>
      <w:r w:rsidRPr="00B60DF6">
        <w:rPr>
          <w:rFonts w:ascii="Verdana" w:eastAsia="Times New Roman" w:hAnsi="Verdana"/>
          <w:sz w:val="20"/>
          <w:lang w:val="bg-BG"/>
        </w:rPr>
        <w:t>столица</w:t>
      </w:r>
      <w:r w:rsidRPr="00B60DF6">
        <w:rPr>
          <w:rFonts w:ascii="Verdana" w:eastAsia="Times New Roman" w:hAnsi="Verdana"/>
          <w:sz w:val="20"/>
          <w:lang w:val="ru-RU"/>
        </w:rPr>
        <w:t>)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/>
          <w:sz w:val="20"/>
          <w:lang w:val="ru-RU"/>
        </w:rPr>
        <w:t xml:space="preserve">(21.9%),  </w:t>
      </w:r>
      <w:r w:rsidRPr="00B60DF6">
        <w:rPr>
          <w:rFonts w:ascii="Verdana" w:hAnsi="Verdana"/>
          <w:sz w:val="20"/>
          <w:lang w:val="bg-BG"/>
        </w:rPr>
        <w:t>Плевен (</w:t>
      </w:r>
      <w:r w:rsidRPr="00B60DF6">
        <w:rPr>
          <w:rFonts w:ascii="Verdana" w:hAnsi="Verdana"/>
          <w:sz w:val="20"/>
          <w:lang w:val="ru-RU"/>
        </w:rPr>
        <w:t>21.7</w:t>
      </w:r>
      <w:r w:rsidRPr="00B60DF6">
        <w:rPr>
          <w:rFonts w:ascii="Verdana" w:hAnsi="Verdana"/>
          <w:sz w:val="20"/>
          <w:lang w:val="bg-BG"/>
        </w:rPr>
        <w:t>%) и Благоевград (</w:t>
      </w:r>
      <w:r w:rsidRPr="00B60DF6">
        <w:rPr>
          <w:rFonts w:ascii="Verdana" w:hAnsi="Verdana"/>
          <w:sz w:val="20"/>
          <w:lang w:val="ru-RU"/>
        </w:rPr>
        <w:t>21.1</w:t>
      </w:r>
      <w:r w:rsidRPr="00B60DF6">
        <w:rPr>
          <w:rFonts w:ascii="Verdana" w:hAnsi="Verdana"/>
          <w:sz w:val="20"/>
          <w:lang w:val="bg-BG"/>
        </w:rPr>
        <w:t>%) (</w:t>
      </w:r>
      <w:r w:rsidR="000249AA" w:rsidRPr="00B60DF6">
        <w:rPr>
          <w:rFonts w:ascii="Verdana" w:hAnsi="Verdana"/>
          <w:sz w:val="20"/>
          <w:lang w:val="bg-BG"/>
        </w:rPr>
        <w:t xml:space="preserve">виж </w:t>
      </w:r>
      <w:r w:rsidRPr="00B60DF6">
        <w:rPr>
          <w:rFonts w:ascii="Verdana" w:hAnsi="Verdana"/>
          <w:sz w:val="20"/>
          <w:lang w:val="bg-BG"/>
        </w:rPr>
        <w:t xml:space="preserve">фиг. </w:t>
      </w:r>
      <w:r w:rsidR="000249AA" w:rsidRPr="00B60DF6">
        <w:rPr>
          <w:rFonts w:ascii="Verdana" w:hAnsi="Verdana"/>
          <w:sz w:val="20"/>
          <w:lang w:val="bg-BG"/>
        </w:rPr>
        <w:t>7</w:t>
      </w:r>
      <w:r w:rsidRPr="00B60DF6">
        <w:rPr>
          <w:rFonts w:ascii="Verdana" w:hAnsi="Verdana"/>
          <w:sz w:val="20"/>
          <w:lang w:val="bg-BG"/>
        </w:rPr>
        <w:t>).</w:t>
      </w:r>
    </w:p>
    <w:p w14:paraId="0FE3147B" w14:textId="77777777" w:rsidR="00A76398" w:rsidRPr="00B60DF6" w:rsidRDefault="00A76398" w:rsidP="00A76398">
      <w:pPr>
        <w:ind w:firstLine="709"/>
        <w:jc w:val="both"/>
        <w:rPr>
          <w:rFonts w:ascii="Verdana" w:hAnsi="Verdana"/>
          <w:sz w:val="20"/>
          <w:lang w:val="bg-BG"/>
        </w:rPr>
      </w:pPr>
    </w:p>
    <w:p w14:paraId="43839C57" w14:textId="5D2770D2" w:rsidR="00A76398" w:rsidRPr="00B60DF6" w:rsidRDefault="000249AA" w:rsidP="00A76398">
      <w:pPr>
        <w:tabs>
          <w:tab w:val="left" w:pos="2268"/>
        </w:tabs>
        <w:ind w:left="1276" w:right="992" w:hanging="283"/>
        <w:jc w:val="center"/>
        <w:rPr>
          <w:rFonts w:ascii="Verdana" w:eastAsia="Times New Roman" w:hAnsi="Verdana"/>
          <w:b/>
          <w:bCs/>
          <w:color w:val="000000"/>
          <w:sz w:val="20"/>
          <w:lang w:val="bg-BG"/>
        </w:rPr>
      </w:pPr>
      <w:r w:rsidRPr="00B60DF6">
        <w:rPr>
          <w:rFonts w:ascii="Verdana" w:eastAsia="Times New Roman" w:hAnsi="Verdana"/>
          <w:b/>
          <w:bCs/>
          <w:color w:val="000000"/>
          <w:sz w:val="20"/>
          <w:lang w:val="bg-BG"/>
        </w:rPr>
        <w:t xml:space="preserve">Фигура 7. </w:t>
      </w:r>
      <w:r w:rsidR="00A76398" w:rsidRPr="00B60DF6">
        <w:rPr>
          <w:rFonts w:ascii="Verdana" w:eastAsia="Times New Roman" w:hAnsi="Verdana"/>
          <w:b/>
          <w:bCs/>
          <w:color w:val="000000"/>
          <w:sz w:val="20"/>
          <w:lang w:val="bg-BG"/>
        </w:rPr>
        <w:t>Обхват на децата в детски</w:t>
      </w:r>
      <w:r w:rsidR="00A76398" w:rsidRPr="00B60DF6">
        <w:rPr>
          <w:rFonts w:ascii="Verdana" w:eastAsia="Times New Roman" w:hAnsi="Verdana"/>
          <w:b/>
          <w:bCs/>
          <w:color w:val="000000"/>
          <w:sz w:val="20"/>
          <w:lang w:val="ru-RU"/>
        </w:rPr>
        <w:t xml:space="preserve"> </w:t>
      </w:r>
      <w:r w:rsidR="00A76398" w:rsidRPr="00B60DF6">
        <w:rPr>
          <w:rFonts w:ascii="Verdana" w:eastAsia="Times New Roman" w:hAnsi="Verdana"/>
          <w:b/>
          <w:bCs/>
          <w:color w:val="000000"/>
          <w:sz w:val="20"/>
          <w:lang w:val="bg-BG"/>
        </w:rPr>
        <w:t>ясли</w:t>
      </w:r>
      <w:r w:rsidR="00A76398" w:rsidRPr="00B60DF6">
        <w:rPr>
          <w:rFonts w:ascii="Verdana" w:eastAsia="Times New Roman" w:hAnsi="Verdana"/>
          <w:b/>
          <w:bCs/>
          <w:color w:val="000000"/>
          <w:sz w:val="20"/>
          <w:lang w:val="ru-RU"/>
        </w:rPr>
        <w:t xml:space="preserve"> </w:t>
      </w:r>
      <w:r w:rsidR="00A76398" w:rsidRPr="00B60DF6">
        <w:rPr>
          <w:rFonts w:ascii="Verdana" w:eastAsia="Times New Roman" w:hAnsi="Verdana"/>
          <w:b/>
          <w:bCs/>
          <w:color w:val="000000"/>
          <w:sz w:val="20"/>
          <w:lang w:val="bg-BG"/>
        </w:rPr>
        <w:t>към 31.12.2023 година по области</w:t>
      </w:r>
    </w:p>
    <w:p w14:paraId="2B119C8F" w14:textId="6253A995" w:rsidR="00A76398" w:rsidRDefault="00A76398" w:rsidP="00A76398">
      <w:pPr>
        <w:tabs>
          <w:tab w:val="left" w:pos="2268"/>
        </w:tabs>
        <w:ind w:left="1276" w:right="992" w:hanging="283"/>
        <w:jc w:val="center"/>
        <w:rPr>
          <w:rFonts w:ascii="Times New Roman" w:eastAsia="Times New Roman" w:hAnsi="Times New Roman"/>
          <w:b/>
          <w:bCs/>
          <w:color w:val="000000"/>
          <w:szCs w:val="24"/>
          <w:lang w:val="bg-BG"/>
        </w:rPr>
      </w:pPr>
    </w:p>
    <w:p w14:paraId="3E9DAFAA" w14:textId="25FDE74B" w:rsidR="00FF44F2" w:rsidRDefault="00FF44F2" w:rsidP="00FF44F2">
      <w:pPr>
        <w:tabs>
          <w:tab w:val="left" w:pos="2268"/>
        </w:tabs>
        <w:ind w:left="1276" w:right="992" w:hanging="1276"/>
        <w:jc w:val="center"/>
        <w:rPr>
          <w:rFonts w:ascii="Times New Roman" w:eastAsia="Times New Roman" w:hAnsi="Times New Roman"/>
          <w:b/>
          <w:bCs/>
          <w:color w:val="000000"/>
          <w:szCs w:val="24"/>
          <w:lang w:val="bg-BG"/>
        </w:rPr>
      </w:pPr>
      <w:r>
        <w:rPr>
          <w:noProof/>
          <w:lang w:val="bg-BG"/>
        </w:rPr>
        <w:drawing>
          <wp:inline distT="0" distB="0" distL="0" distR="0" wp14:anchorId="189EF8B9" wp14:editId="5E228206">
            <wp:extent cx="5760720" cy="3120390"/>
            <wp:effectExtent l="0" t="0" r="0" b="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9948258" w14:textId="77777777" w:rsidR="00A76398" w:rsidRDefault="00A76398" w:rsidP="00B60DF6">
      <w:pPr>
        <w:tabs>
          <w:tab w:val="left" w:pos="2268"/>
        </w:tabs>
        <w:ind w:right="992"/>
        <w:rPr>
          <w:rFonts w:ascii="Times New Roman" w:eastAsia="Times New Roman" w:hAnsi="Times New Roman"/>
          <w:b/>
          <w:bCs/>
          <w:color w:val="000000"/>
          <w:szCs w:val="24"/>
          <w:lang w:val="bg-BG"/>
        </w:rPr>
      </w:pPr>
    </w:p>
    <w:p w14:paraId="4783D689" w14:textId="77777777" w:rsidR="00A76398" w:rsidRPr="00B60DF6" w:rsidRDefault="00A76398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t>Разпределението на децата, отглеждани в детски ясли, по възраст през 20</w:t>
      </w:r>
      <w:r w:rsidRPr="00B60DF6">
        <w:rPr>
          <w:rFonts w:ascii="Verdana" w:hAnsi="Verdana"/>
          <w:sz w:val="20"/>
          <w:lang w:val="ru-RU"/>
        </w:rPr>
        <w:t>23</w:t>
      </w:r>
      <w:r w:rsidRPr="00B60DF6">
        <w:rPr>
          <w:rFonts w:ascii="Verdana" w:hAnsi="Verdana"/>
          <w:sz w:val="20"/>
          <w:lang w:val="bg-BG"/>
        </w:rPr>
        <w:t xml:space="preserve"> г. се запазва без изменение. Най-голям е относителният дял на децата на 2-годишна възраст - 8</w:t>
      </w:r>
      <w:r w:rsidRPr="00B60DF6">
        <w:rPr>
          <w:rFonts w:ascii="Verdana" w:hAnsi="Verdana"/>
          <w:sz w:val="20"/>
          <w:lang w:val="ru-RU"/>
        </w:rPr>
        <w:t>1</w:t>
      </w:r>
      <w:r w:rsidRPr="00B60DF6">
        <w:rPr>
          <w:rFonts w:ascii="Verdana" w:hAnsi="Verdana"/>
          <w:sz w:val="20"/>
          <w:lang w:val="bg-BG"/>
        </w:rPr>
        <w:t>.</w:t>
      </w:r>
      <w:r w:rsidRPr="00B60DF6">
        <w:rPr>
          <w:rFonts w:ascii="Verdana" w:hAnsi="Verdana"/>
          <w:sz w:val="20"/>
          <w:lang w:val="ru-RU"/>
        </w:rPr>
        <w:t>1</w:t>
      </w:r>
      <w:r w:rsidRPr="00B60DF6">
        <w:rPr>
          <w:rFonts w:ascii="Verdana" w:hAnsi="Verdana"/>
          <w:sz w:val="20"/>
          <w:lang w:val="bg-BG"/>
        </w:rPr>
        <w:t>%, а най-малък - на децата на възраст до 1 година - 0.</w:t>
      </w:r>
      <w:r w:rsidRPr="00B60DF6">
        <w:rPr>
          <w:rFonts w:ascii="Verdana" w:hAnsi="Verdana"/>
          <w:sz w:val="20"/>
          <w:lang w:val="ru-RU"/>
        </w:rPr>
        <w:t>04</w:t>
      </w:r>
      <w:r w:rsidRPr="00B60DF6">
        <w:rPr>
          <w:rFonts w:ascii="Verdana" w:hAnsi="Verdana"/>
          <w:sz w:val="20"/>
          <w:lang w:val="bg-BG"/>
        </w:rPr>
        <w:t>%.</w:t>
      </w:r>
    </w:p>
    <w:p w14:paraId="3F0A6DCE" w14:textId="4CEA5A1F" w:rsidR="00FA20B8" w:rsidRPr="00B60DF6" w:rsidRDefault="00A76398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en-US"/>
        </w:rPr>
      </w:pPr>
      <w:r w:rsidRPr="00B60DF6">
        <w:rPr>
          <w:rFonts w:ascii="Verdana" w:hAnsi="Verdana"/>
          <w:sz w:val="20"/>
          <w:lang w:val="bg-BG"/>
        </w:rPr>
        <w:t>Към 31.12.202</w:t>
      </w:r>
      <w:r w:rsidRPr="00B60DF6">
        <w:rPr>
          <w:rFonts w:ascii="Verdana" w:hAnsi="Verdana"/>
          <w:sz w:val="20"/>
          <w:lang w:val="ru-RU"/>
        </w:rPr>
        <w:t>3</w:t>
      </w:r>
      <w:r w:rsidRPr="00B60DF6">
        <w:rPr>
          <w:rFonts w:ascii="Verdana" w:hAnsi="Verdana"/>
          <w:sz w:val="20"/>
          <w:lang w:val="bg-BG"/>
        </w:rPr>
        <w:t xml:space="preserve"> г. по основно трудово правоотношение в детските ясли работят 7 </w:t>
      </w:r>
      <w:r w:rsidRPr="00B60DF6">
        <w:rPr>
          <w:rFonts w:ascii="Verdana" w:hAnsi="Verdana"/>
          <w:sz w:val="20"/>
          <w:lang w:val="ru-RU"/>
        </w:rPr>
        <w:t xml:space="preserve">970 </w:t>
      </w:r>
      <w:r w:rsidRPr="00B60DF6">
        <w:rPr>
          <w:rFonts w:ascii="Verdana" w:hAnsi="Verdana"/>
          <w:sz w:val="20"/>
          <w:lang w:val="bg-BG"/>
        </w:rPr>
        <w:t>медицински и други специалисти, които отглеждат, възпитават и обучават децата. Медицинските специалисти по здравни грижи са 3 6</w:t>
      </w:r>
      <w:r w:rsidRPr="00B60DF6">
        <w:rPr>
          <w:rFonts w:ascii="Verdana" w:hAnsi="Verdana"/>
          <w:sz w:val="20"/>
          <w:lang w:val="ru-RU"/>
        </w:rPr>
        <w:t>07</w:t>
      </w:r>
      <w:r w:rsidRPr="00B60DF6">
        <w:rPr>
          <w:rFonts w:ascii="Verdana" w:hAnsi="Verdana"/>
          <w:sz w:val="20"/>
          <w:lang w:val="bg-BG"/>
        </w:rPr>
        <w:t xml:space="preserve">, като </w:t>
      </w:r>
      <w:r w:rsidRPr="00B60DF6">
        <w:rPr>
          <w:rFonts w:ascii="Verdana" w:hAnsi="Verdana"/>
          <w:sz w:val="20"/>
          <w:lang w:val="ru-RU"/>
        </w:rPr>
        <w:t>92.0</w:t>
      </w:r>
      <w:r w:rsidRPr="00B60DF6">
        <w:rPr>
          <w:rFonts w:ascii="Verdana" w:hAnsi="Verdana"/>
          <w:sz w:val="20"/>
          <w:lang w:val="bg-BG"/>
        </w:rPr>
        <w:t>% от тях са медицински сестри</w:t>
      </w:r>
      <w:r w:rsidR="00E812E1">
        <w:rPr>
          <w:rFonts w:ascii="Verdana" w:hAnsi="Verdana"/>
          <w:sz w:val="20"/>
          <w:lang w:val="bg-BG"/>
        </w:rPr>
        <w:t xml:space="preserve"> (виж таблица 3)</w:t>
      </w:r>
      <w:r w:rsidRPr="00B60DF6">
        <w:rPr>
          <w:rFonts w:ascii="Verdana" w:hAnsi="Verdana"/>
          <w:sz w:val="20"/>
          <w:lang w:val="bg-BG"/>
        </w:rPr>
        <w:t>.</w:t>
      </w:r>
    </w:p>
    <w:p w14:paraId="7B15761F" w14:textId="77777777" w:rsidR="00FA20B8" w:rsidRDefault="00FA20B8" w:rsidP="00A76398">
      <w:pPr>
        <w:ind w:firstLine="57"/>
        <w:jc w:val="center"/>
        <w:rPr>
          <w:rFonts w:ascii="Times New Roman" w:hAnsi="Times New Roman"/>
          <w:szCs w:val="24"/>
          <w:lang w:val="en-US"/>
        </w:rPr>
      </w:pPr>
    </w:p>
    <w:p w14:paraId="7A50B266" w14:textId="6B22B471" w:rsidR="00A76398" w:rsidRPr="00B60DF6" w:rsidRDefault="00A76398" w:rsidP="00A76398">
      <w:pPr>
        <w:ind w:firstLine="57"/>
        <w:jc w:val="center"/>
        <w:rPr>
          <w:rFonts w:ascii="Verdana" w:hAnsi="Verdana"/>
          <w:b/>
          <w:sz w:val="20"/>
          <w:lang w:val="bg-BG"/>
        </w:rPr>
      </w:pPr>
      <w:r w:rsidRPr="000A77CB">
        <w:rPr>
          <w:rFonts w:ascii="Times New Roman" w:hAnsi="Times New Roman"/>
          <w:szCs w:val="24"/>
          <w:lang w:val="bg-BG"/>
        </w:rPr>
        <w:t xml:space="preserve"> </w:t>
      </w:r>
      <w:r w:rsidR="00676864" w:rsidRPr="008B1049">
        <w:rPr>
          <w:rFonts w:ascii="Verdana" w:hAnsi="Verdana"/>
          <w:b/>
          <w:sz w:val="20"/>
          <w:lang w:val="bg-BG"/>
        </w:rPr>
        <w:t>Таблица 3</w:t>
      </w:r>
      <w:r w:rsidR="00676864" w:rsidRPr="00B60DF6">
        <w:rPr>
          <w:rFonts w:ascii="Verdana" w:hAnsi="Verdana"/>
          <w:sz w:val="20"/>
          <w:lang w:val="bg-BG"/>
        </w:rPr>
        <w:t xml:space="preserve">. </w:t>
      </w:r>
      <w:r w:rsidRPr="00B60DF6">
        <w:rPr>
          <w:rFonts w:ascii="Verdana" w:hAnsi="Verdana"/>
          <w:b/>
          <w:sz w:val="20"/>
          <w:lang w:val="bg-BG"/>
        </w:rPr>
        <w:t xml:space="preserve">Медицински специалисти по здравни грижи и друг немедицински персонал в детските ясли към 31.12. </w:t>
      </w:r>
    </w:p>
    <w:p w14:paraId="04D8FA3B" w14:textId="77777777" w:rsidR="00A76398" w:rsidRPr="000A77CB" w:rsidRDefault="00A76398" w:rsidP="00A76398">
      <w:pPr>
        <w:ind w:firstLine="57"/>
        <w:jc w:val="center"/>
        <w:rPr>
          <w:rFonts w:ascii="Times New Roman" w:hAnsi="Times New Roman"/>
          <w:b/>
          <w:szCs w:val="24"/>
          <w:lang w:val="bg-BG"/>
        </w:rPr>
      </w:pPr>
    </w:p>
    <w:p w14:paraId="130450A0" w14:textId="4834F943" w:rsidR="00A76398" w:rsidRPr="008B1049" w:rsidRDefault="00A76398" w:rsidP="008B1049">
      <w:pPr>
        <w:tabs>
          <w:tab w:val="left" w:pos="6804"/>
        </w:tabs>
        <w:ind w:right="1134"/>
        <w:jc w:val="right"/>
        <w:rPr>
          <w:rFonts w:ascii="Verdana" w:hAnsi="Verdana"/>
          <w:bCs/>
          <w:sz w:val="16"/>
          <w:szCs w:val="16"/>
          <w:lang w:val="bg-BG"/>
        </w:rPr>
      </w:pPr>
      <w:r w:rsidRPr="008B1049">
        <w:rPr>
          <w:rFonts w:ascii="Verdana" w:hAnsi="Verdana"/>
          <w:bCs/>
          <w:sz w:val="16"/>
          <w:szCs w:val="16"/>
          <w:lang w:val="bg-BG"/>
        </w:rPr>
        <w:t>(Брой)</w:t>
      </w:r>
    </w:p>
    <w:tbl>
      <w:tblPr>
        <w:tblW w:w="6751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7"/>
        <w:gridCol w:w="1011"/>
        <w:gridCol w:w="1386"/>
        <w:gridCol w:w="1224"/>
        <w:gridCol w:w="1613"/>
        <w:gridCol w:w="10"/>
      </w:tblGrid>
      <w:tr w:rsidR="00A76398" w:rsidRPr="00CE5F4F" w14:paraId="12DBEF69" w14:textId="77777777" w:rsidTr="008B1049">
        <w:trPr>
          <w:cantSplit/>
          <w:trHeight w:val="494"/>
          <w:jc w:val="center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</w:tcPr>
          <w:p w14:paraId="2795BD87" w14:textId="77777777" w:rsidR="00A76398" w:rsidRPr="00CE5F4F" w:rsidRDefault="00A76398" w:rsidP="00971F07">
            <w:pPr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</w:pPr>
            <w:r w:rsidRPr="00CE5F4F"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  <w:t>Години</w:t>
            </w:r>
          </w:p>
        </w:tc>
        <w:tc>
          <w:tcPr>
            <w:tcW w:w="36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bottom"/>
          </w:tcPr>
          <w:p w14:paraId="3694AEBF" w14:textId="77777777" w:rsidR="00A76398" w:rsidRPr="00CE5F4F" w:rsidRDefault="00A76398" w:rsidP="00971F07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</w:pPr>
            <w:r w:rsidRPr="00CE5F4F"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  <w:t>Медицински специалисти по здравни грижи</w:t>
            </w:r>
          </w:p>
        </w:tc>
        <w:tc>
          <w:tcPr>
            <w:tcW w:w="16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100B2E7" w14:textId="77777777" w:rsidR="00A76398" w:rsidRPr="00CE5F4F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</w:pPr>
            <w:r w:rsidRPr="00CE5F4F"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  <w:t>Друг немедицински персонал</w:t>
            </w:r>
          </w:p>
        </w:tc>
      </w:tr>
      <w:tr w:rsidR="00A76398" w:rsidRPr="00CE5F4F" w14:paraId="5DA023B7" w14:textId="77777777" w:rsidTr="008B1049">
        <w:trPr>
          <w:cantSplit/>
          <w:trHeight w:val="233"/>
          <w:jc w:val="center"/>
        </w:trPr>
        <w:tc>
          <w:tcPr>
            <w:tcW w:w="15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7C380F" w14:textId="77777777" w:rsidR="00A76398" w:rsidRPr="00CE5F4F" w:rsidRDefault="00A76398" w:rsidP="00971F07">
            <w:pPr>
              <w:rPr>
                <w:rFonts w:ascii="Verdana" w:hAnsi="Verdana"/>
                <w:sz w:val="16"/>
                <w:szCs w:val="16"/>
                <w:lang w:val="bg-BG"/>
              </w:rPr>
            </w:pPr>
          </w:p>
        </w:tc>
        <w:tc>
          <w:tcPr>
            <w:tcW w:w="101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BDD6EE"/>
          </w:tcPr>
          <w:p w14:paraId="2A7F5D2C" w14:textId="77777777" w:rsidR="00A76398" w:rsidRPr="00CE5F4F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</w:pPr>
            <w:r w:rsidRPr="00CE5F4F"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  <w:t>общо</w:t>
            </w:r>
          </w:p>
        </w:tc>
        <w:tc>
          <w:tcPr>
            <w:tcW w:w="2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bottom"/>
          </w:tcPr>
          <w:p w14:paraId="73262847" w14:textId="77777777" w:rsidR="00A76398" w:rsidRPr="00CE5F4F" w:rsidRDefault="00A76398" w:rsidP="00971F07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</w:pPr>
            <w:r w:rsidRPr="00CE5F4F"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  <w:t>от тях</w:t>
            </w:r>
          </w:p>
        </w:tc>
        <w:tc>
          <w:tcPr>
            <w:tcW w:w="16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E41256" w14:textId="77777777" w:rsidR="00A76398" w:rsidRPr="00CE5F4F" w:rsidRDefault="00A76398" w:rsidP="00971F07">
            <w:pPr>
              <w:rPr>
                <w:rFonts w:ascii="Verdana" w:hAnsi="Verdana"/>
                <w:sz w:val="16"/>
                <w:szCs w:val="16"/>
                <w:lang w:val="bg-BG"/>
              </w:rPr>
            </w:pPr>
          </w:p>
        </w:tc>
      </w:tr>
      <w:tr w:rsidR="00A76398" w:rsidRPr="00CE5F4F" w14:paraId="45E1C064" w14:textId="77777777" w:rsidTr="008B1049">
        <w:trPr>
          <w:cantSplit/>
          <w:trHeight w:val="232"/>
          <w:jc w:val="center"/>
        </w:trPr>
        <w:tc>
          <w:tcPr>
            <w:tcW w:w="1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6FF57" w14:textId="77777777" w:rsidR="00A76398" w:rsidRPr="00CE5F4F" w:rsidRDefault="00A76398" w:rsidP="00971F07">
            <w:pPr>
              <w:rPr>
                <w:rFonts w:ascii="Verdana" w:hAnsi="Verdana"/>
                <w:sz w:val="16"/>
                <w:szCs w:val="16"/>
                <w:lang w:val="bg-BG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14:paraId="4CFEA0F8" w14:textId="77777777" w:rsidR="00A76398" w:rsidRPr="00CE5F4F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vAlign w:val="bottom"/>
          </w:tcPr>
          <w:p w14:paraId="5F72274E" w14:textId="77777777" w:rsidR="00A76398" w:rsidRPr="00CE5F4F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</w:pPr>
            <w:r w:rsidRPr="00CE5F4F"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  <w:t>медицински сестри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14:paraId="395AB3AD" w14:textId="77777777" w:rsidR="00A76398" w:rsidRPr="00CE5F4F" w:rsidRDefault="00A76398" w:rsidP="00971F0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</w:pPr>
            <w:r w:rsidRPr="00CE5F4F">
              <w:rPr>
                <w:rFonts w:ascii="Verdana" w:hAnsi="Verdana"/>
                <w:b/>
                <w:bCs/>
                <w:sz w:val="16"/>
                <w:szCs w:val="16"/>
                <w:lang w:val="bg-BG"/>
              </w:rPr>
              <w:t>акушерки</w:t>
            </w:r>
          </w:p>
        </w:tc>
        <w:tc>
          <w:tcPr>
            <w:tcW w:w="16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D39B" w14:textId="77777777" w:rsidR="00A76398" w:rsidRPr="00CE5F4F" w:rsidRDefault="00A76398" w:rsidP="00971F07">
            <w:pPr>
              <w:rPr>
                <w:rFonts w:ascii="Verdana" w:hAnsi="Verdana"/>
                <w:sz w:val="16"/>
                <w:szCs w:val="16"/>
                <w:lang w:val="bg-BG"/>
              </w:rPr>
            </w:pPr>
          </w:p>
        </w:tc>
      </w:tr>
      <w:tr w:rsidR="00A76398" w:rsidRPr="00CE5F4F" w14:paraId="7972C2C7" w14:textId="77777777" w:rsidTr="008B1049">
        <w:trPr>
          <w:gridAfter w:val="1"/>
          <w:wAfter w:w="10" w:type="dxa"/>
          <w:trHeight w:val="257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9EA96E" w14:textId="77777777" w:rsidR="00A76398" w:rsidRPr="00CE5F4F" w:rsidRDefault="00A76398" w:rsidP="00971F07">
            <w:pPr>
              <w:rPr>
                <w:rFonts w:ascii="Verdana" w:hAnsi="Verdana"/>
                <w:sz w:val="16"/>
                <w:szCs w:val="16"/>
                <w:lang w:val="bg-BG"/>
              </w:rPr>
            </w:pPr>
            <w:r w:rsidRPr="00CE5F4F">
              <w:rPr>
                <w:rFonts w:ascii="Verdana" w:hAnsi="Verdana"/>
                <w:sz w:val="16"/>
                <w:szCs w:val="16"/>
                <w:lang w:val="bg-BG"/>
              </w:rPr>
              <w:t>2018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D6800E" w14:textId="77777777" w:rsidR="00A76398" w:rsidRPr="00CE5F4F" w:rsidRDefault="00A76398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CE5F4F">
              <w:rPr>
                <w:rFonts w:ascii="Verdana" w:hAnsi="Verdana"/>
                <w:sz w:val="16"/>
                <w:szCs w:val="16"/>
                <w:lang w:val="bg-BG"/>
              </w:rPr>
              <w:t>3787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FB8189" w14:textId="77777777" w:rsidR="00A76398" w:rsidRPr="00CE5F4F" w:rsidRDefault="00A76398" w:rsidP="00971F07">
            <w:pPr>
              <w:ind w:right="100"/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CE5F4F">
              <w:rPr>
                <w:rFonts w:ascii="Verdana" w:hAnsi="Verdana"/>
                <w:sz w:val="16"/>
                <w:szCs w:val="16"/>
                <w:lang w:val="bg-BG"/>
              </w:rPr>
              <w:t>3</w:t>
            </w: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5</w:t>
            </w:r>
            <w:r w:rsidRPr="00CE5F4F">
              <w:rPr>
                <w:rFonts w:ascii="Verdana" w:hAnsi="Verdana"/>
                <w:sz w:val="16"/>
                <w:szCs w:val="16"/>
                <w:lang w:val="bg-BG"/>
              </w:rPr>
              <w:t>57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55204" w14:textId="77777777" w:rsidR="00A76398" w:rsidRPr="00CE5F4F" w:rsidRDefault="00A76398" w:rsidP="00971F07">
            <w:pPr>
              <w:ind w:right="6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bg-BG"/>
              </w:rPr>
              <w:t>1</w:t>
            </w: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4</w:t>
            </w:r>
            <w:r w:rsidRPr="00CE5F4F">
              <w:rPr>
                <w:rFonts w:ascii="Verdana" w:hAnsi="Verdana"/>
                <w:sz w:val="16"/>
                <w:szCs w:val="16"/>
                <w:lang w:val="bg-BG"/>
              </w:rPr>
              <w:t>0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4836FF" w14:textId="77777777" w:rsidR="00A76398" w:rsidRPr="00CE5F4F" w:rsidRDefault="00A76398" w:rsidP="00971F07">
            <w:pPr>
              <w:ind w:right="19"/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CE5F4F">
              <w:rPr>
                <w:rFonts w:ascii="Verdana" w:hAnsi="Verdana"/>
                <w:sz w:val="16"/>
                <w:szCs w:val="16"/>
                <w:lang w:val="bg-BG"/>
              </w:rPr>
              <w:t>4002</w:t>
            </w:r>
          </w:p>
        </w:tc>
      </w:tr>
      <w:tr w:rsidR="00A76398" w:rsidRPr="00CE5F4F" w14:paraId="758FF932" w14:textId="77777777" w:rsidTr="008B1049">
        <w:trPr>
          <w:gridAfter w:val="1"/>
          <w:wAfter w:w="10" w:type="dxa"/>
          <w:trHeight w:val="257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A74D18" w14:textId="77777777" w:rsidR="00A76398" w:rsidRPr="00CE5F4F" w:rsidRDefault="00A76398" w:rsidP="00971F07">
            <w:pPr>
              <w:rPr>
                <w:rFonts w:ascii="Verdana" w:hAnsi="Verdana"/>
                <w:sz w:val="16"/>
                <w:szCs w:val="16"/>
                <w:lang w:val="bg-BG"/>
              </w:rPr>
            </w:pPr>
            <w:r w:rsidRPr="00CE5F4F">
              <w:rPr>
                <w:rFonts w:ascii="Verdana" w:hAnsi="Verdana"/>
                <w:sz w:val="16"/>
                <w:szCs w:val="16"/>
                <w:lang w:val="bg-BG"/>
              </w:rPr>
              <w:t>201</w:t>
            </w: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9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4574DA" w14:textId="77777777" w:rsidR="00A76398" w:rsidRPr="00CE5F4F" w:rsidRDefault="00A76398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CE5F4F">
              <w:rPr>
                <w:rFonts w:ascii="Verdana" w:hAnsi="Verdana"/>
                <w:sz w:val="16"/>
                <w:szCs w:val="16"/>
                <w:lang w:val="bg-BG"/>
              </w:rPr>
              <w:t>3</w:t>
            </w: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658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08E96" w14:textId="77777777" w:rsidR="00A76398" w:rsidRPr="00CE5F4F" w:rsidRDefault="00A76398" w:rsidP="00971F07">
            <w:pPr>
              <w:ind w:right="100"/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CE5F4F">
              <w:rPr>
                <w:rFonts w:ascii="Verdana" w:hAnsi="Verdana"/>
                <w:sz w:val="16"/>
                <w:szCs w:val="16"/>
                <w:lang w:val="bg-BG"/>
              </w:rPr>
              <w:t>3</w:t>
            </w: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408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8ADD97" w14:textId="77777777" w:rsidR="00A76398" w:rsidRPr="00CE5F4F" w:rsidRDefault="00A76398" w:rsidP="00971F07">
            <w:pPr>
              <w:ind w:right="65"/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CE5F4F">
              <w:rPr>
                <w:rFonts w:ascii="Verdana" w:hAnsi="Verdana"/>
                <w:sz w:val="16"/>
                <w:szCs w:val="16"/>
                <w:lang w:val="bg-BG"/>
              </w:rPr>
              <w:t>1</w:t>
            </w: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60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63E689" w14:textId="77777777" w:rsidR="00A76398" w:rsidRPr="00CE5F4F" w:rsidRDefault="00A76398" w:rsidP="00971F07">
            <w:pPr>
              <w:ind w:right="19"/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CE5F4F">
              <w:rPr>
                <w:rFonts w:ascii="Verdana" w:hAnsi="Verdana"/>
                <w:sz w:val="16"/>
                <w:szCs w:val="16"/>
                <w:lang w:val="bg-BG"/>
              </w:rPr>
              <w:t>4060</w:t>
            </w:r>
          </w:p>
        </w:tc>
      </w:tr>
      <w:tr w:rsidR="00A76398" w:rsidRPr="00CE5F4F" w14:paraId="7D3DF0FC" w14:textId="77777777" w:rsidTr="008B1049">
        <w:trPr>
          <w:gridAfter w:val="1"/>
          <w:wAfter w:w="10" w:type="dxa"/>
          <w:trHeight w:val="257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57F4CB" w14:textId="77777777" w:rsidR="00A76398" w:rsidRPr="00CE5F4F" w:rsidRDefault="00A76398" w:rsidP="00971F07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bg-BG"/>
              </w:rPr>
              <w:t>2020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56CC83" w14:textId="77777777" w:rsidR="00A76398" w:rsidRPr="00CE5F4F" w:rsidRDefault="00A76398" w:rsidP="00971F07">
            <w:pPr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3668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F0A359" w14:textId="77777777" w:rsidR="00A76398" w:rsidRPr="00CE5F4F" w:rsidRDefault="00A76398" w:rsidP="00971F07">
            <w:pPr>
              <w:ind w:right="100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3433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B73413" w14:textId="77777777" w:rsidR="00A76398" w:rsidRPr="00CE5F4F" w:rsidRDefault="00A76398" w:rsidP="00971F07">
            <w:pPr>
              <w:ind w:right="6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158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556CDC" w14:textId="77777777" w:rsidR="00A76398" w:rsidRPr="00CE5F4F" w:rsidRDefault="00A76398" w:rsidP="00971F07">
            <w:pPr>
              <w:ind w:right="19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4008</w:t>
            </w:r>
          </w:p>
        </w:tc>
      </w:tr>
      <w:tr w:rsidR="00A76398" w:rsidRPr="00CE5F4F" w14:paraId="4A8143B7" w14:textId="77777777" w:rsidTr="008B1049">
        <w:trPr>
          <w:gridAfter w:val="1"/>
          <w:wAfter w:w="10" w:type="dxa"/>
          <w:trHeight w:val="257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52F52C" w14:textId="77777777" w:rsidR="00A76398" w:rsidRPr="00CE5F4F" w:rsidRDefault="00A76398" w:rsidP="00971F07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bg-BG"/>
              </w:rPr>
              <w:t>202</w:t>
            </w: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1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947C1E" w14:textId="77777777" w:rsidR="00A76398" w:rsidRPr="00CE5F4F" w:rsidRDefault="00A76398" w:rsidP="00971F07">
            <w:pPr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3651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6A4A4A" w14:textId="77777777" w:rsidR="00A76398" w:rsidRPr="00CE5F4F" w:rsidRDefault="00A76398" w:rsidP="00971F07">
            <w:pPr>
              <w:ind w:right="100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3403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B0C5FC" w14:textId="77777777" w:rsidR="00A76398" w:rsidRPr="00CE5F4F" w:rsidRDefault="00A76398" w:rsidP="00971F07">
            <w:pPr>
              <w:ind w:right="6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181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A82ADE" w14:textId="77777777" w:rsidR="00A76398" w:rsidRPr="00CE5F4F" w:rsidRDefault="00A76398" w:rsidP="00971F07">
            <w:pPr>
              <w:ind w:right="19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4113</w:t>
            </w:r>
          </w:p>
        </w:tc>
      </w:tr>
      <w:tr w:rsidR="00A76398" w:rsidRPr="00CE5F4F" w14:paraId="2EABC924" w14:textId="77777777" w:rsidTr="008B1049">
        <w:trPr>
          <w:gridAfter w:val="1"/>
          <w:wAfter w:w="10" w:type="dxa"/>
          <w:trHeight w:val="257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0F9EBE" w14:textId="77777777" w:rsidR="00A76398" w:rsidRPr="00CE5F4F" w:rsidRDefault="00A76398" w:rsidP="00971F07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bg-BG"/>
              </w:rPr>
              <w:t>202</w:t>
            </w: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2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49C201" w14:textId="77777777" w:rsidR="00A76398" w:rsidRPr="00CE5F4F" w:rsidRDefault="00A76398" w:rsidP="00971F07">
            <w:pPr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3675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A4782E" w14:textId="77777777" w:rsidR="00A76398" w:rsidRPr="00CE5F4F" w:rsidRDefault="00A76398" w:rsidP="00971F07">
            <w:pPr>
              <w:ind w:right="100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3434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A3520F" w14:textId="77777777" w:rsidR="00A76398" w:rsidRPr="00CE5F4F" w:rsidRDefault="00A76398" w:rsidP="00971F07">
            <w:pPr>
              <w:ind w:right="6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183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8FB8A8" w14:textId="77777777" w:rsidR="00A76398" w:rsidRPr="00CE5F4F" w:rsidRDefault="00A76398" w:rsidP="00971F07">
            <w:pPr>
              <w:ind w:right="19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4262</w:t>
            </w:r>
          </w:p>
        </w:tc>
      </w:tr>
      <w:tr w:rsidR="00A76398" w:rsidRPr="00CE5F4F" w14:paraId="700D2F19" w14:textId="77777777" w:rsidTr="008B1049">
        <w:trPr>
          <w:gridAfter w:val="1"/>
          <w:wAfter w:w="10" w:type="dxa"/>
          <w:trHeight w:val="257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504831" w14:textId="77777777" w:rsidR="00A76398" w:rsidRPr="00CE5F4F" w:rsidRDefault="00A76398" w:rsidP="00971F07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bg-BG"/>
              </w:rPr>
              <w:t>202</w:t>
            </w: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3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EE38AD" w14:textId="77777777" w:rsidR="00A76398" w:rsidRPr="00CE5F4F" w:rsidRDefault="00A76398" w:rsidP="00971F07">
            <w:pPr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3607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00F327" w14:textId="77777777" w:rsidR="00A76398" w:rsidRPr="00CE5F4F" w:rsidRDefault="00A76398" w:rsidP="00971F07">
            <w:pPr>
              <w:ind w:right="100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3317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7D02C0" w14:textId="77777777" w:rsidR="00A76398" w:rsidRPr="00CE5F4F" w:rsidRDefault="00A76398" w:rsidP="00971F07">
            <w:pPr>
              <w:ind w:right="6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193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DF42A9" w14:textId="77777777" w:rsidR="00A76398" w:rsidRPr="00CE5F4F" w:rsidRDefault="00A76398" w:rsidP="00971F07">
            <w:pPr>
              <w:ind w:right="19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E5F4F">
              <w:rPr>
                <w:rFonts w:ascii="Verdana" w:hAnsi="Verdana"/>
                <w:sz w:val="16"/>
                <w:szCs w:val="16"/>
                <w:lang w:val="en-US"/>
              </w:rPr>
              <w:t>4357</w:t>
            </w:r>
          </w:p>
        </w:tc>
      </w:tr>
    </w:tbl>
    <w:p w14:paraId="294DA344" w14:textId="748751F4" w:rsidR="00EC5ACA" w:rsidRDefault="00EC5ACA" w:rsidP="00A84798">
      <w:pPr>
        <w:rPr>
          <w:rFonts w:ascii="Times New Roman" w:hAnsi="Times New Roman"/>
          <w:b/>
          <w:bCs/>
          <w:szCs w:val="24"/>
          <w:lang w:val="bg-BG"/>
        </w:rPr>
      </w:pPr>
    </w:p>
    <w:p w14:paraId="065FFDD9" w14:textId="77777777" w:rsidR="00131B1B" w:rsidRDefault="00131B1B" w:rsidP="00A84798">
      <w:pPr>
        <w:rPr>
          <w:rFonts w:ascii="Times New Roman" w:hAnsi="Times New Roman"/>
          <w:b/>
          <w:bCs/>
          <w:szCs w:val="24"/>
          <w:lang w:val="bg-BG"/>
        </w:rPr>
      </w:pPr>
    </w:p>
    <w:p w14:paraId="32C51594" w14:textId="2056497A" w:rsidR="00A84798" w:rsidRPr="00B60DF6" w:rsidRDefault="005D7F03" w:rsidP="00B60DF6">
      <w:pPr>
        <w:ind w:firstLine="567"/>
        <w:rPr>
          <w:rFonts w:ascii="Verdana" w:hAnsi="Verdana"/>
          <w:b/>
          <w:bCs/>
          <w:sz w:val="20"/>
          <w:lang w:val="bg-BG"/>
        </w:rPr>
      </w:pPr>
      <w:r w:rsidRPr="00B60DF6">
        <w:rPr>
          <w:rFonts w:ascii="Verdana" w:hAnsi="Verdana"/>
          <w:b/>
          <w:bCs/>
          <w:sz w:val="20"/>
          <w:lang w:val="bg-BG"/>
        </w:rPr>
        <w:lastRenderedPageBreak/>
        <w:t xml:space="preserve">2.2. </w:t>
      </w:r>
      <w:r w:rsidR="00A84798" w:rsidRPr="00B60DF6">
        <w:rPr>
          <w:rFonts w:ascii="Verdana" w:hAnsi="Verdana" w:hint="cs"/>
          <w:b/>
          <w:bCs/>
          <w:sz w:val="20"/>
          <w:lang w:val="bg-BG"/>
        </w:rPr>
        <w:t>Домове</w:t>
      </w:r>
      <w:r w:rsidR="00A84798" w:rsidRPr="00B60DF6">
        <w:rPr>
          <w:rFonts w:ascii="Verdana" w:hAnsi="Verdana"/>
          <w:b/>
          <w:bCs/>
          <w:sz w:val="20"/>
          <w:lang w:val="bg-BG"/>
        </w:rPr>
        <w:t xml:space="preserve"> </w:t>
      </w:r>
      <w:r w:rsidR="00A84798" w:rsidRPr="00B60DF6">
        <w:rPr>
          <w:rFonts w:ascii="Verdana" w:hAnsi="Verdana" w:hint="cs"/>
          <w:b/>
          <w:bCs/>
          <w:sz w:val="20"/>
          <w:lang w:val="bg-BG"/>
        </w:rPr>
        <w:t>за</w:t>
      </w:r>
      <w:r w:rsidR="00A84798" w:rsidRPr="00B60DF6">
        <w:rPr>
          <w:rFonts w:ascii="Verdana" w:hAnsi="Verdana"/>
          <w:b/>
          <w:bCs/>
          <w:sz w:val="20"/>
          <w:lang w:val="bg-BG"/>
        </w:rPr>
        <w:t xml:space="preserve"> </w:t>
      </w:r>
      <w:r w:rsidR="00A84798" w:rsidRPr="00B60DF6">
        <w:rPr>
          <w:rFonts w:ascii="Verdana" w:hAnsi="Verdana" w:hint="cs"/>
          <w:b/>
          <w:bCs/>
          <w:sz w:val="20"/>
          <w:lang w:val="bg-BG"/>
        </w:rPr>
        <w:t>медико</w:t>
      </w:r>
      <w:r w:rsidR="00A84798" w:rsidRPr="00B60DF6">
        <w:rPr>
          <w:rFonts w:ascii="Verdana" w:hAnsi="Verdana"/>
          <w:b/>
          <w:bCs/>
          <w:sz w:val="20"/>
          <w:lang w:val="bg-BG"/>
        </w:rPr>
        <w:t>-</w:t>
      </w:r>
      <w:r w:rsidR="00A84798" w:rsidRPr="00B60DF6">
        <w:rPr>
          <w:rFonts w:ascii="Verdana" w:hAnsi="Verdana" w:hint="cs"/>
          <w:b/>
          <w:bCs/>
          <w:sz w:val="20"/>
          <w:lang w:val="bg-BG"/>
        </w:rPr>
        <w:t>социални</w:t>
      </w:r>
      <w:r w:rsidR="00A84798" w:rsidRPr="00B60DF6">
        <w:rPr>
          <w:rFonts w:ascii="Verdana" w:hAnsi="Verdana"/>
          <w:b/>
          <w:bCs/>
          <w:sz w:val="20"/>
          <w:lang w:val="bg-BG"/>
        </w:rPr>
        <w:t xml:space="preserve"> </w:t>
      </w:r>
      <w:r w:rsidR="00A84798" w:rsidRPr="00B60DF6">
        <w:rPr>
          <w:rFonts w:ascii="Verdana" w:hAnsi="Verdana" w:hint="cs"/>
          <w:b/>
          <w:bCs/>
          <w:sz w:val="20"/>
          <w:lang w:val="bg-BG"/>
        </w:rPr>
        <w:t>грижи</w:t>
      </w:r>
      <w:r w:rsidR="00A84798" w:rsidRPr="00B60DF6">
        <w:rPr>
          <w:rFonts w:ascii="Verdana" w:hAnsi="Verdana"/>
          <w:b/>
          <w:bCs/>
          <w:sz w:val="20"/>
          <w:lang w:val="bg-BG"/>
        </w:rPr>
        <w:t xml:space="preserve"> </w:t>
      </w:r>
      <w:r w:rsidR="00A84798" w:rsidRPr="00B60DF6">
        <w:rPr>
          <w:rFonts w:ascii="Verdana" w:hAnsi="Verdana" w:hint="cs"/>
          <w:b/>
          <w:bCs/>
          <w:sz w:val="20"/>
          <w:lang w:val="bg-BG"/>
        </w:rPr>
        <w:t>за</w:t>
      </w:r>
      <w:r w:rsidR="00A84798" w:rsidRPr="00B60DF6">
        <w:rPr>
          <w:rFonts w:ascii="Verdana" w:hAnsi="Verdana"/>
          <w:b/>
          <w:bCs/>
          <w:sz w:val="20"/>
          <w:lang w:val="bg-BG"/>
        </w:rPr>
        <w:t xml:space="preserve"> </w:t>
      </w:r>
      <w:r w:rsidR="00A84798" w:rsidRPr="00B60DF6">
        <w:rPr>
          <w:rFonts w:ascii="Verdana" w:hAnsi="Verdana" w:hint="cs"/>
          <w:b/>
          <w:bCs/>
          <w:sz w:val="20"/>
          <w:lang w:val="bg-BG"/>
        </w:rPr>
        <w:t>деца</w:t>
      </w:r>
    </w:p>
    <w:p w14:paraId="4DD9A4EF" w14:textId="77777777" w:rsidR="008C499D" w:rsidRDefault="008C499D" w:rsidP="00A84798">
      <w:pPr>
        <w:rPr>
          <w:rFonts w:ascii="Times New Roman" w:hAnsi="Times New Roman"/>
          <w:szCs w:val="24"/>
          <w:lang w:val="bg-BG"/>
        </w:rPr>
      </w:pPr>
      <w:r>
        <w:rPr>
          <w:rFonts w:ascii="Times New Roman" w:hAnsi="Times New Roman"/>
          <w:szCs w:val="24"/>
          <w:lang w:val="bg-BG"/>
        </w:rPr>
        <w:t xml:space="preserve"> </w:t>
      </w:r>
    </w:p>
    <w:p w14:paraId="7C067E04" w14:textId="7882793E" w:rsidR="008C222A" w:rsidRPr="008B1049" w:rsidRDefault="00A84798" w:rsidP="008B1049">
      <w:pPr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 w:hint="cs"/>
          <w:sz w:val="20"/>
          <w:lang w:val="bg-BG"/>
        </w:rPr>
        <w:t>Към</w:t>
      </w:r>
      <w:r w:rsidRPr="00B60DF6">
        <w:rPr>
          <w:rFonts w:ascii="Verdana" w:hAnsi="Verdana"/>
          <w:sz w:val="20"/>
          <w:lang w:val="bg-BG"/>
        </w:rPr>
        <w:t xml:space="preserve"> 31 </w:t>
      </w:r>
      <w:r w:rsidRPr="00B60DF6">
        <w:rPr>
          <w:rFonts w:ascii="Verdana" w:hAnsi="Verdana" w:hint="cs"/>
          <w:sz w:val="20"/>
          <w:lang w:val="bg-BG"/>
        </w:rPr>
        <w:t>декември</w:t>
      </w:r>
      <w:r w:rsidRPr="00B60DF6">
        <w:rPr>
          <w:rFonts w:ascii="Verdana" w:hAnsi="Verdana"/>
          <w:sz w:val="20"/>
          <w:lang w:val="bg-BG"/>
        </w:rPr>
        <w:t xml:space="preserve"> 2023 </w:t>
      </w:r>
      <w:r w:rsidRPr="00B60DF6">
        <w:rPr>
          <w:rFonts w:ascii="Verdana" w:hAnsi="Verdana" w:hint="cs"/>
          <w:sz w:val="20"/>
          <w:lang w:val="bg-BG"/>
        </w:rPr>
        <w:t>г</w:t>
      </w:r>
      <w:r w:rsidRPr="00B60DF6">
        <w:rPr>
          <w:rFonts w:ascii="Verdana" w:hAnsi="Verdana"/>
          <w:sz w:val="20"/>
          <w:lang w:val="bg-BG"/>
        </w:rPr>
        <w:t xml:space="preserve">. </w:t>
      </w:r>
      <w:r w:rsidRPr="00B60DF6">
        <w:rPr>
          <w:rFonts w:ascii="Verdana" w:hAnsi="Verdana" w:hint="cs"/>
          <w:sz w:val="20"/>
          <w:lang w:val="bg-BG"/>
        </w:rPr>
        <w:t>в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страната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функционират</w:t>
      </w:r>
      <w:r w:rsidRPr="00B60DF6">
        <w:rPr>
          <w:rFonts w:ascii="Verdana" w:hAnsi="Verdana"/>
          <w:sz w:val="20"/>
          <w:lang w:val="bg-BG"/>
        </w:rPr>
        <w:t xml:space="preserve"> 4 </w:t>
      </w:r>
      <w:r w:rsidRPr="00B60DF6">
        <w:rPr>
          <w:rFonts w:ascii="Verdana" w:hAnsi="Verdana" w:hint="cs"/>
          <w:sz w:val="20"/>
          <w:lang w:val="bg-BG"/>
        </w:rPr>
        <w:t>дома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за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медико</w:t>
      </w:r>
      <w:r w:rsidRPr="00B60DF6">
        <w:rPr>
          <w:rFonts w:ascii="Verdana" w:hAnsi="Verdana"/>
          <w:sz w:val="20"/>
          <w:lang w:val="bg-BG"/>
        </w:rPr>
        <w:t>-</w:t>
      </w:r>
      <w:r w:rsidRPr="00B60DF6">
        <w:rPr>
          <w:rFonts w:ascii="Verdana" w:hAnsi="Verdana" w:hint="cs"/>
          <w:sz w:val="20"/>
          <w:lang w:val="bg-BG"/>
        </w:rPr>
        <w:t>социални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грижи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за</w:t>
      </w:r>
      <w:r w:rsidR="00E35B22"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деца</w:t>
      </w:r>
      <w:r w:rsidRPr="00B60DF6">
        <w:rPr>
          <w:rFonts w:ascii="Verdana" w:hAnsi="Verdana"/>
          <w:sz w:val="20"/>
          <w:lang w:val="bg-BG"/>
        </w:rPr>
        <w:t xml:space="preserve"> (</w:t>
      </w:r>
      <w:r w:rsidRPr="00B60DF6">
        <w:rPr>
          <w:rFonts w:ascii="Verdana" w:hAnsi="Verdana" w:hint="cs"/>
          <w:sz w:val="20"/>
          <w:lang w:val="bg-BG"/>
        </w:rPr>
        <w:t>ДМСГД</w:t>
      </w:r>
      <w:r w:rsidRPr="00B60DF6">
        <w:rPr>
          <w:rFonts w:ascii="Verdana" w:hAnsi="Verdana"/>
          <w:sz w:val="20"/>
          <w:lang w:val="bg-BG"/>
        </w:rPr>
        <w:t xml:space="preserve">) </w:t>
      </w:r>
      <w:r w:rsidRPr="00B60DF6">
        <w:rPr>
          <w:rFonts w:ascii="Verdana" w:hAnsi="Verdana" w:hint="cs"/>
          <w:sz w:val="20"/>
          <w:lang w:val="bg-BG"/>
        </w:rPr>
        <w:t>с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капацитет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от</w:t>
      </w:r>
      <w:r w:rsidRPr="00B60DF6">
        <w:rPr>
          <w:rFonts w:ascii="Verdana" w:hAnsi="Verdana"/>
          <w:sz w:val="20"/>
          <w:lang w:val="bg-BG"/>
        </w:rPr>
        <w:t xml:space="preserve"> 4</w:t>
      </w:r>
      <w:r w:rsidR="00475183" w:rsidRPr="00B60DF6">
        <w:rPr>
          <w:rFonts w:ascii="Verdana" w:hAnsi="Verdana"/>
          <w:sz w:val="20"/>
          <w:lang w:val="bg-BG"/>
        </w:rPr>
        <w:t>18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легла</w:t>
      </w:r>
      <w:r w:rsidRPr="00B60DF6">
        <w:rPr>
          <w:rFonts w:ascii="Verdana" w:hAnsi="Verdana"/>
          <w:sz w:val="20"/>
          <w:lang w:val="bg-BG"/>
        </w:rPr>
        <w:t xml:space="preserve">. </w:t>
      </w:r>
      <w:r w:rsidRPr="00B60DF6">
        <w:rPr>
          <w:rFonts w:ascii="Verdana" w:hAnsi="Verdana" w:hint="cs"/>
          <w:sz w:val="20"/>
          <w:lang w:val="bg-BG"/>
        </w:rPr>
        <w:t>В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тях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през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годината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са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постъпили</w:t>
      </w:r>
      <w:r w:rsidR="00D865BE" w:rsidRPr="00B60DF6">
        <w:rPr>
          <w:rFonts w:ascii="Verdana" w:hAnsi="Verdana"/>
          <w:sz w:val="20"/>
          <w:lang w:val="bg-BG"/>
        </w:rPr>
        <w:t xml:space="preserve"> 317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деца</w:t>
      </w:r>
      <w:r w:rsidRPr="00B60DF6">
        <w:rPr>
          <w:rFonts w:ascii="Verdana" w:hAnsi="Verdana"/>
          <w:sz w:val="20"/>
          <w:lang w:val="bg-BG"/>
        </w:rPr>
        <w:t xml:space="preserve">, </w:t>
      </w:r>
      <w:r w:rsidRPr="00B60DF6">
        <w:rPr>
          <w:rFonts w:ascii="Verdana" w:hAnsi="Verdana" w:hint="cs"/>
          <w:sz w:val="20"/>
          <w:lang w:val="bg-BG"/>
        </w:rPr>
        <w:t>в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това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число</w:t>
      </w:r>
      <w:r w:rsidR="00D865BE" w:rsidRPr="00B60DF6">
        <w:rPr>
          <w:rFonts w:ascii="Verdana" w:hAnsi="Verdana"/>
          <w:sz w:val="20"/>
          <w:lang w:val="bg-BG"/>
        </w:rPr>
        <w:t xml:space="preserve"> </w:t>
      </w:r>
      <w:r w:rsidR="005F502E" w:rsidRPr="00B60DF6">
        <w:rPr>
          <w:rFonts w:ascii="Verdana" w:hAnsi="Verdana"/>
          <w:sz w:val="20"/>
          <w:lang w:val="bg-BG"/>
        </w:rPr>
        <w:t xml:space="preserve">294 </w:t>
      </w:r>
      <w:r w:rsidRPr="00B60DF6">
        <w:rPr>
          <w:rFonts w:ascii="Verdana" w:hAnsi="Verdana" w:hint="cs"/>
          <w:sz w:val="20"/>
          <w:lang w:val="bg-BG"/>
        </w:rPr>
        <w:t>деца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на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възраст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до</w:t>
      </w:r>
      <w:r w:rsidRPr="00B60DF6">
        <w:rPr>
          <w:rFonts w:ascii="Verdana" w:hAnsi="Verdana"/>
          <w:sz w:val="20"/>
          <w:lang w:val="bg-BG"/>
        </w:rPr>
        <w:t xml:space="preserve"> 1 </w:t>
      </w:r>
      <w:r w:rsidRPr="00B60DF6">
        <w:rPr>
          <w:rFonts w:ascii="Verdana" w:hAnsi="Verdana" w:hint="cs"/>
          <w:sz w:val="20"/>
          <w:lang w:val="bg-BG"/>
        </w:rPr>
        <w:t>година</w:t>
      </w:r>
      <w:r w:rsidRPr="00B60DF6">
        <w:rPr>
          <w:rFonts w:ascii="Verdana" w:hAnsi="Verdana"/>
          <w:sz w:val="20"/>
          <w:lang w:val="bg-BG"/>
        </w:rPr>
        <w:t xml:space="preserve">, </w:t>
      </w:r>
      <w:r w:rsidRPr="00B60DF6">
        <w:rPr>
          <w:rFonts w:ascii="Verdana" w:hAnsi="Verdana" w:hint="cs"/>
          <w:sz w:val="20"/>
          <w:lang w:val="bg-BG"/>
        </w:rPr>
        <w:t>на</w:t>
      </w:r>
      <w:r w:rsidRPr="00B60DF6">
        <w:rPr>
          <w:rFonts w:ascii="Verdana" w:hAnsi="Verdana"/>
          <w:sz w:val="20"/>
          <w:lang w:val="bg-BG"/>
        </w:rPr>
        <w:t xml:space="preserve"> 1 </w:t>
      </w:r>
      <w:r w:rsidRPr="00B60DF6">
        <w:rPr>
          <w:rFonts w:ascii="Verdana" w:hAnsi="Verdana" w:hint="cs"/>
          <w:sz w:val="20"/>
          <w:lang w:val="bg-BG"/>
        </w:rPr>
        <w:t>година</w:t>
      </w:r>
      <w:r w:rsidRPr="00B60DF6">
        <w:rPr>
          <w:rFonts w:ascii="Verdana" w:hAnsi="Verdana"/>
          <w:sz w:val="20"/>
          <w:lang w:val="bg-BG"/>
        </w:rPr>
        <w:t xml:space="preserve"> - 1</w:t>
      </w:r>
      <w:r w:rsidR="0064667F" w:rsidRPr="00B60DF6">
        <w:rPr>
          <w:rFonts w:ascii="Verdana" w:hAnsi="Verdana"/>
          <w:sz w:val="20"/>
          <w:lang w:val="bg-BG"/>
        </w:rPr>
        <w:t>5</w:t>
      </w:r>
      <w:r w:rsidRPr="00B60DF6">
        <w:rPr>
          <w:rFonts w:ascii="Verdana" w:hAnsi="Verdana"/>
          <w:sz w:val="20"/>
          <w:lang w:val="bg-BG"/>
        </w:rPr>
        <w:t xml:space="preserve">, </w:t>
      </w:r>
      <w:r w:rsidRPr="00B60DF6">
        <w:rPr>
          <w:rFonts w:ascii="Verdana" w:hAnsi="Verdana" w:hint="cs"/>
          <w:sz w:val="20"/>
          <w:lang w:val="bg-BG"/>
        </w:rPr>
        <w:t>на</w:t>
      </w:r>
      <w:r w:rsidRPr="00B60DF6">
        <w:rPr>
          <w:rFonts w:ascii="Verdana" w:hAnsi="Verdana"/>
          <w:sz w:val="20"/>
          <w:lang w:val="bg-BG"/>
        </w:rPr>
        <w:t xml:space="preserve"> 2 </w:t>
      </w:r>
      <w:r w:rsidRPr="00B60DF6">
        <w:rPr>
          <w:rFonts w:ascii="Verdana" w:hAnsi="Verdana" w:hint="cs"/>
          <w:sz w:val="20"/>
          <w:lang w:val="bg-BG"/>
        </w:rPr>
        <w:t>години</w:t>
      </w:r>
      <w:r w:rsidRPr="00B60DF6">
        <w:rPr>
          <w:rFonts w:ascii="Verdana" w:hAnsi="Verdana"/>
          <w:sz w:val="20"/>
          <w:lang w:val="bg-BG"/>
        </w:rPr>
        <w:t xml:space="preserve"> - </w:t>
      </w:r>
      <w:r w:rsidR="0064667F" w:rsidRPr="00B60DF6">
        <w:rPr>
          <w:rFonts w:ascii="Verdana" w:hAnsi="Verdana"/>
          <w:sz w:val="20"/>
          <w:lang w:val="bg-BG"/>
        </w:rPr>
        <w:t>5</w:t>
      </w:r>
      <w:r w:rsidRPr="00B60DF6">
        <w:rPr>
          <w:rFonts w:ascii="Verdana" w:hAnsi="Verdana"/>
          <w:sz w:val="20"/>
          <w:lang w:val="bg-BG"/>
        </w:rPr>
        <w:t xml:space="preserve">, </w:t>
      </w:r>
      <w:r w:rsidRPr="00B60DF6">
        <w:rPr>
          <w:rFonts w:ascii="Verdana" w:hAnsi="Verdana" w:hint="cs"/>
          <w:sz w:val="20"/>
          <w:lang w:val="bg-BG"/>
        </w:rPr>
        <w:t>на</w:t>
      </w:r>
      <w:r w:rsidRPr="00B60DF6">
        <w:rPr>
          <w:rFonts w:ascii="Verdana" w:hAnsi="Verdana"/>
          <w:sz w:val="20"/>
          <w:lang w:val="bg-BG"/>
        </w:rPr>
        <w:t xml:space="preserve"> 3 </w:t>
      </w:r>
      <w:r w:rsidRPr="00B60DF6">
        <w:rPr>
          <w:rFonts w:ascii="Verdana" w:hAnsi="Verdana" w:hint="cs"/>
          <w:sz w:val="20"/>
          <w:lang w:val="bg-BG"/>
        </w:rPr>
        <w:t>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повече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години</w:t>
      </w:r>
      <w:r w:rsidRPr="00B60DF6">
        <w:rPr>
          <w:rFonts w:ascii="Verdana" w:hAnsi="Verdana"/>
          <w:sz w:val="20"/>
          <w:lang w:val="bg-BG"/>
        </w:rPr>
        <w:t xml:space="preserve"> - </w:t>
      </w:r>
      <w:r w:rsidR="0064667F" w:rsidRPr="00B60DF6">
        <w:rPr>
          <w:rFonts w:ascii="Verdana" w:hAnsi="Verdana"/>
          <w:sz w:val="20"/>
          <w:lang w:val="bg-BG"/>
        </w:rPr>
        <w:t>3</w:t>
      </w:r>
      <w:r w:rsidRPr="00B60DF6">
        <w:rPr>
          <w:rFonts w:ascii="Verdana" w:hAnsi="Verdana"/>
          <w:sz w:val="20"/>
          <w:lang w:val="bg-BG"/>
        </w:rPr>
        <w:t xml:space="preserve">. </w:t>
      </w:r>
      <w:r w:rsidRPr="00B60DF6">
        <w:rPr>
          <w:rFonts w:ascii="Verdana" w:hAnsi="Verdana" w:hint="cs"/>
          <w:sz w:val="20"/>
          <w:lang w:val="bg-BG"/>
        </w:rPr>
        <w:t>Към</w:t>
      </w:r>
      <w:r w:rsidR="007967EC" w:rsidRPr="00B60DF6">
        <w:rPr>
          <w:rFonts w:ascii="Verdana" w:hAnsi="Verdana"/>
          <w:sz w:val="20"/>
          <w:lang w:val="bg-BG"/>
        </w:rPr>
        <w:t xml:space="preserve"> 31.12.2023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г</w:t>
      </w:r>
      <w:r w:rsidRPr="00B60DF6">
        <w:rPr>
          <w:rFonts w:ascii="Verdana" w:hAnsi="Verdana"/>
          <w:sz w:val="20"/>
          <w:lang w:val="bg-BG"/>
        </w:rPr>
        <w:t xml:space="preserve">. </w:t>
      </w:r>
      <w:r w:rsidRPr="00B60DF6">
        <w:rPr>
          <w:rFonts w:ascii="Verdana" w:hAnsi="Verdana" w:hint="cs"/>
          <w:sz w:val="20"/>
          <w:lang w:val="bg-BG"/>
        </w:rPr>
        <w:t>в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ДМСГД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са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настанени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общо</w:t>
      </w:r>
      <w:r w:rsidRPr="00B60DF6">
        <w:rPr>
          <w:rFonts w:ascii="Verdana" w:hAnsi="Verdana"/>
          <w:sz w:val="20"/>
          <w:lang w:val="bg-BG"/>
        </w:rPr>
        <w:t xml:space="preserve"> 21</w:t>
      </w:r>
      <w:r w:rsidR="007967EC" w:rsidRPr="00B60DF6">
        <w:rPr>
          <w:rFonts w:ascii="Verdana" w:hAnsi="Verdana"/>
          <w:sz w:val="20"/>
          <w:lang w:val="bg-BG"/>
        </w:rPr>
        <w:t>9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деца</w:t>
      </w:r>
      <w:r w:rsidRPr="00B60DF6">
        <w:rPr>
          <w:rFonts w:ascii="Verdana" w:hAnsi="Verdana"/>
          <w:sz w:val="20"/>
          <w:lang w:val="bg-BG"/>
        </w:rPr>
        <w:t xml:space="preserve">, </w:t>
      </w:r>
      <w:r w:rsidRPr="00B60DF6">
        <w:rPr>
          <w:rFonts w:ascii="Verdana" w:hAnsi="Verdana" w:hint="cs"/>
          <w:sz w:val="20"/>
          <w:lang w:val="bg-BG"/>
        </w:rPr>
        <w:t>от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тях</w:t>
      </w:r>
      <w:r w:rsidRPr="00B60DF6">
        <w:rPr>
          <w:rFonts w:ascii="Verdana" w:hAnsi="Verdana"/>
          <w:sz w:val="20"/>
          <w:lang w:val="bg-BG"/>
        </w:rPr>
        <w:t xml:space="preserve"> 12</w:t>
      </w:r>
      <w:r w:rsidR="00940DAB" w:rsidRPr="00B60DF6">
        <w:rPr>
          <w:rFonts w:ascii="Verdana" w:hAnsi="Verdana"/>
          <w:sz w:val="20"/>
          <w:lang w:val="bg-BG"/>
        </w:rPr>
        <w:t>5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са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момчетата</w:t>
      </w:r>
      <w:r w:rsidRPr="00B60DF6">
        <w:rPr>
          <w:rFonts w:ascii="Verdana" w:hAnsi="Verdana"/>
          <w:sz w:val="20"/>
          <w:lang w:val="bg-BG"/>
        </w:rPr>
        <w:t xml:space="preserve">, </w:t>
      </w:r>
      <w:r w:rsidRPr="00B60DF6">
        <w:rPr>
          <w:rFonts w:ascii="Verdana" w:hAnsi="Verdana" w:hint="cs"/>
          <w:sz w:val="20"/>
          <w:lang w:val="bg-BG"/>
        </w:rPr>
        <w:t>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момичета</w:t>
      </w:r>
      <w:r w:rsidR="00940DAB" w:rsidRPr="00B60DF6">
        <w:rPr>
          <w:rFonts w:ascii="Verdana" w:hAnsi="Verdana"/>
          <w:sz w:val="20"/>
          <w:lang w:val="bg-BG"/>
        </w:rPr>
        <w:t xml:space="preserve"> - 94</w:t>
      </w:r>
      <w:r w:rsidRPr="00B60DF6">
        <w:rPr>
          <w:rFonts w:ascii="Verdana" w:hAnsi="Verdana"/>
          <w:sz w:val="20"/>
          <w:lang w:val="bg-BG"/>
        </w:rPr>
        <w:t>.</w:t>
      </w:r>
      <w:r w:rsidR="00561FB7"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Разпределението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на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децата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по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възраст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е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следното</w:t>
      </w:r>
      <w:r w:rsidRPr="00B60DF6">
        <w:rPr>
          <w:rFonts w:ascii="Verdana" w:hAnsi="Verdana"/>
          <w:sz w:val="20"/>
          <w:lang w:val="bg-BG"/>
        </w:rPr>
        <w:t xml:space="preserve">: </w:t>
      </w:r>
      <w:r w:rsidRPr="00B60DF6">
        <w:rPr>
          <w:rFonts w:ascii="Verdana" w:hAnsi="Verdana" w:hint="cs"/>
          <w:sz w:val="20"/>
          <w:lang w:val="bg-BG"/>
        </w:rPr>
        <w:t>до</w:t>
      </w:r>
      <w:r w:rsidRPr="00B60DF6">
        <w:rPr>
          <w:rFonts w:ascii="Verdana" w:hAnsi="Verdana"/>
          <w:sz w:val="20"/>
          <w:lang w:val="bg-BG"/>
        </w:rPr>
        <w:t xml:space="preserve"> 1 </w:t>
      </w:r>
      <w:r w:rsidRPr="00B60DF6">
        <w:rPr>
          <w:rFonts w:ascii="Verdana" w:hAnsi="Verdana" w:hint="cs"/>
          <w:sz w:val="20"/>
          <w:lang w:val="bg-BG"/>
        </w:rPr>
        <w:t>година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са</w:t>
      </w:r>
      <w:r w:rsidR="00561FB7" w:rsidRPr="00B60DF6">
        <w:rPr>
          <w:rFonts w:ascii="Verdana" w:hAnsi="Verdana"/>
          <w:sz w:val="20"/>
          <w:lang w:val="bg-BG"/>
        </w:rPr>
        <w:t xml:space="preserve"> 60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деца</w:t>
      </w:r>
      <w:r w:rsidRPr="00B60DF6">
        <w:rPr>
          <w:rFonts w:ascii="Verdana" w:hAnsi="Verdana"/>
          <w:sz w:val="20"/>
          <w:lang w:val="bg-BG"/>
        </w:rPr>
        <w:t xml:space="preserve">, </w:t>
      </w:r>
      <w:r w:rsidRPr="00B60DF6">
        <w:rPr>
          <w:rFonts w:ascii="Verdana" w:hAnsi="Verdana" w:hint="cs"/>
          <w:sz w:val="20"/>
          <w:lang w:val="bg-BG"/>
        </w:rPr>
        <w:t>на</w:t>
      </w:r>
      <w:r w:rsidRPr="00B60DF6">
        <w:rPr>
          <w:rFonts w:ascii="Verdana" w:hAnsi="Verdana"/>
          <w:sz w:val="20"/>
          <w:lang w:val="bg-BG"/>
        </w:rPr>
        <w:t xml:space="preserve"> 1 </w:t>
      </w:r>
      <w:r w:rsidRPr="00B60DF6">
        <w:rPr>
          <w:rFonts w:ascii="Verdana" w:hAnsi="Verdana" w:hint="cs"/>
          <w:sz w:val="20"/>
          <w:lang w:val="bg-BG"/>
        </w:rPr>
        <w:t>година</w:t>
      </w:r>
      <w:r w:rsidRPr="00B60DF6">
        <w:rPr>
          <w:rFonts w:ascii="Verdana" w:hAnsi="Verdana"/>
          <w:sz w:val="20"/>
          <w:lang w:val="bg-BG"/>
        </w:rPr>
        <w:t xml:space="preserve"> - </w:t>
      </w:r>
      <w:r w:rsidR="00561FB7" w:rsidRPr="00B60DF6">
        <w:rPr>
          <w:rFonts w:ascii="Verdana" w:hAnsi="Verdana"/>
          <w:sz w:val="20"/>
          <w:lang w:val="bg-BG"/>
        </w:rPr>
        <w:t>31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деца</w:t>
      </w:r>
      <w:r w:rsidRPr="00B60DF6">
        <w:rPr>
          <w:rFonts w:ascii="Verdana" w:hAnsi="Verdana"/>
          <w:sz w:val="20"/>
          <w:lang w:val="bg-BG"/>
        </w:rPr>
        <w:t>,</w:t>
      </w:r>
      <w:r w:rsidR="00561FB7"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на</w:t>
      </w:r>
      <w:r w:rsidRPr="00B60DF6">
        <w:rPr>
          <w:rFonts w:ascii="Verdana" w:hAnsi="Verdana"/>
          <w:sz w:val="20"/>
          <w:lang w:val="bg-BG"/>
        </w:rPr>
        <w:t xml:space="preserve"> 2 </w:t>
      </w:r>
      <w:r w:rsidRPr="00B60DF6">
        <w:rPr>
          <w:rFonts w:ascii="Verdana" w:hAnsi="Verdana" w:hint="cs"/>
          <w:sz w:val="20"/>
          <w:lang w:val="bg-BG"/>
        </w:rPr>
        <w:t>години</w:t>
      </w:r>
      <w:r w:rsidRPr="00B60DF6">
        <w:rPr>
          <w:rFonts w:ascii="Verdana" w:hAnsi="Verdana"/>
          <w:sz w:val="20"/>
          <w:lang w:val="bg-BG"/>
        </w:rPr>
        <w:t xml:space="preserve"> - </w:t>
      </w:r>
      <w:r w:rsidR="00561FB7" w:rsidRPr="00B60DF6">
        <w:rPr>
          <w:rFonts w:ascii="Verdana" w:hAnsi="Verdana"/>
          <w:sz w:val="20"/>
          <w:lang w:val="bg-BG"/>
        </w:rPr>
        <w:t>19</w:t>
      </w:r>
      <w:r w:rsidRPr="00B60DF6">
        <w:rPr>
          <w:rFonts w:ascii="Verdana" w:hAnsi="Verdana"/>
          <w:sz w:val="20"/>
          <w:lang w:val="bg-BG"/>
        </w:rPr>
        <w:t xml:space="preserve">, </w:t>
      </w:r>
      <w:r w:rsidRPr="00B60DF6">
        <w:rPr>
          <w:rFonts w:ascii="Verdana" w:hAnsi="Verdana" w:hint="cs"/>
          <w:sz w:val="20"/>
          <w:lang w:val="bg-BG"/>
        </w:rPr>
        <w:t>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на</w:t>
      </w:r>
      <w:r w:rsidRPr="00B60DF6">
        <w:rPr>
          <w:rFonts w:ascii="Verdana" w:hAnsi="Verdana"/>
          <w:sz w:val="20"/>
          <w:lang w:val="bg-BG"/>
        </w:rPr>
        <w:t xml:space="preserve"> 3 </w:t>
      </w:r>
      <w:r w:rsidRPr="00B60DF6">
        <w:rPr>
          <w:rFonts w:ascii="Verdana" w:hAnsi="Verdana" w:hint="cs"/>
          <w:sz w:val="20"/>
          <w:lang w:val="bg-BG"/>
        </w:rPr>
        <w:t>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повече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години</w:t>
      </w:r>
      <w:r w:rsidRPr="00B60DF6">
        <w:rPr>
          <w:rFonts w:ascii="Verdana" w:hAnsi="Verdana"/>
          <w:sz w:val="20"/>
          <w:lang w:val="bg-BG"/>
        </w:rPr>
        <w:t xml:space="preserve"> - 1</w:t>
      </w:r>
      <w:r w:rsidR="00561FB7" w:rsidRPr="00B60DF6">
        <w:rPr>
          <w:rFonts w:ascii="Verdana" w:hAnsi="Verdana"/>
          <w:sz w:val="20"/>
          <w:lang w:val="bg-BG"/>
        </w:rPr>
        <w:t>09</w:t>
      </w:r>
      <w:r w:rsidRPr="00B60DF6">
        <w:rPr>
          <w:rFonts w:ascii="Verdana" w:hAnsi="Verdana"/>
          <w:sz w:val="20"/>
          <w:lang w:val="bg-BG"/>
        </w:rPr>
        <w:t>.</w:t>
      </w:r>
    </w:p>
    <w:p w14:paraId="736BEC48" w14:textId="1EB63931" w:rsidR="005E1BE0" w:rsidRDefault="005E1BE0" w:rsidP="00B60DF6">
      <w:pPr>
        <w:spacing w:before="160" w:after="160" w:line="360" w:lineRule="auto"/>
        <w:rPr>
          <w:rFonts w:ascii="Verdana" w:hAnsi="Verdana"/>
          <w:b/>
          <w:bCs/>
          <w:sz w:val="20"/>
          <w:lang w:val="bg-BG"/>
        </w:rPr>
      </w:pPr>
      <w:r w:rsidRPr="00B60DF6">
        <w:rPr>
          <w:rFonts w:ascii="Verdana" w:hAnsi="Verdana"/>
          <w:b/>
          <w:bCs/>
          <w:sz w:val="20"/>
          <w:lang w:val="bg-BG"/>
        </w:rPr>
        <w:t>2.3. Имунизации</w:t>
      </w:r>
    </w:p>
    <w:p w14:paraId="1CB9BAE9" w14:textId="5935419B" w:rsidR="008B1049" w:rsidRDefault="008B1049" w:rsidP="008B1049">
      <w:pPr>
        <w:spacing w:before="160" w:after="160" w:line="360" w:lineRule="auto"/>
        <w:jc w:val="center"/>
        <w:rPr>
          <w:rFonts w:ascii="Verdana" w:hAnsi="Verdana"/>
          <w:b/>
          <w:bCs/>
          <w:sz w:val="20"/>
          <w:lang w:val="bg-BG"/>
        </w:rPr>
      </w:pPr>
      <w:r w:rsidRPr="008B1049">
        <w:rPr>
          <w:rFonts w:ascii="Verdana" w:hAnsi="Verdana"/>
          <w:b/>
          <w:bCs/>
          <w:sz w:val="20"/>
          <w:lang w:val="bg-BG"/>
        </w:rPr>
        <w:t xml:space="preserve">Таблица </w:t>
      </w:r>
      <w:r>
        <w:rPr>
          <w:rFonts w:ascii="Verdana" w:hAnsi="Verdana"/>
          <w:b/>
          <w:bCs/>
          <w:sz w:val="20"/>
          <w:lang w:val="bg-BG"/>
        </w:rPr>
        <w:t>4</w:t>
      </w:r>
      <w:r w:rsidRPr="008B1049">
        <w:rPr>
          <w:rFonts w:ascii="Verdana" w:hAnsi="Verdana"/>
          <w:b/>
          <w:bCs/>
          <w:sz w:val="20"/>
          <w:lang w:val="bg-BG"/>
        </w:rPr>
        <w:t>. Извършени имунизации и реимунизации в България</w:t>
      </w:r>
    </w:p>
    <w:tbl>
      <w:tblPr>
        <w:tblW w:w="7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0"/>
        <w:gridCol w:w="1100"/>
        <w:gridCol w:w="1100"/>
      </w:tblGrid>
      <w:tr w:rsidR="008B1049" w:rsidRPr="008B1049" w14:paraId="13ACE819" w14:textId="77777777" w:rsidTr="008B1049">
        <w:trPr>
          <w:trHeight w:val="420"/>
          <w:jc w:val="center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2BD2EAB" w14:textId="77777777" w:rsidR="008B1049" w:rsidRPr="008B1049" w:rsidRDefault="008B1049" w:rsidP="008B1049">
            <w:pPr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EB408D8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2022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BC4458C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2023</w:t>
            </w:r>
          </w:p>
        </w:tc>
      </w:tr>
      <w:tr w:rsidR="008B1049" w:rsidRPr="008B1049" w14:paraId="168449EC" w14:textId="77777777" w:rsidTr="008B1049">
        <w:trPr>
          <w:trHeight w:val="270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0D18F" w14:textId="77777777" w:rsidR="008B1049" w:rsidRPr="008B1049" w:rsidRDefault="008B1049" w:rsidP="008B1049">
            <w:pPr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Задължителни имунизации</w:t>
            </w:r>
          </w:p>
        </w:tc>
      </w:tr>
      <w:tr w:rsidR="008B1049" w:rsidRPr="008B1049" w14:paraId="723A3BF2" w14:textId="77777777" w:rsidTr="008B1049">
        <w:trPr>
          <w:trHeight w:val="29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496A8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Срещу ТУБЕРКУЛОЗА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4A683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96.5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D69E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96.5</w:t>
            </w:r>
          </w:p>
        </w:tc>
      </w:tr>
      <w:tr w:rsidR="008B1049" w:rsidRPr="008B1049" w14:paraId="7886E2AC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A96DE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имунизирани новородени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1AA879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BE2463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</w:tr>
      <w:tr w:rsidR="008B1049" w:rsidRPr="008B1049" w14:paraId="0C4F6200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D24C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% на обхванатите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AAA85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AC5BED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</w:tr>
      <w:tr w:rsidR="008B1049" w:rsidRPr="008B1049" w14:paraId="7045FAC2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F57BD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Срещу ДИФТЕРИЯ, ТЕТАНУС И КОКЛЮШ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5E147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91.4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01EAF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92.4</w:t>
            </w:r>
          </w:p>
        </w:tc>
      </w:tr>
      <w:tr w:rsidR="008B1049" w:rsidRPr="008B1049" w14:paraId="3A5DB8E1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E6DA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получили трети прием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F21523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218E51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</w:tr>
      <w:tr w:rsidR="008B1049" w:rsidRPr="008B1049" w14:paraId="5A2C88A7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A6887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% на обхванатите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D8E640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05EB9C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</w:tr>
      <w:tr w:rsidR="008B1049" w:rsidRPr="008B1049" w14:paraId="17040DA0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55B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Срещу ПОЛИОМИЕЛИТ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8BA55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91.4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1158A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92.4</w:t>
            </w:r>
          </w:p>
        </w:tc>
      </w:tr>
      <w:tr w:rsidR="008B1049" w:rsidRPr="008B1049" w14:paraId="1782DF4D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B7956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получили трети прием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BA9349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13674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</w:tr>
      <w:tr w:rsidR="008B1049" w:rsidRPr="008B1049" w14:paraId="1357FCD1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D5AAD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% на обхванатите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4C6030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2D3E6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</w:tr>
      <w:tr w:rsidR="008B1049" w:rsidRPr="008B1049" w14:paraId="0E485EEE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A4BC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Срещу ХЕМОФИЛУС ИНФЛУЕНЦЕ ТИП Б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E8CBA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91.5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798A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92.4</w:t>
            </w:r>
          </w:p>
        </w:tc>
      </w:tr>
      <w:tr w:rsidR="008B1049" w:rsidRPr="008B1049" w14:paraId="05792A18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E81FE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получили трети прием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7DA338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EB9328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</w:tr>
      <w:tr w:rsidR="008B1049" w:rsidRPr="008B1049" w14:paraId="09C15777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95EA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% на обхванатите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93F883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B1B6DF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</w:tr>
      <w:tr w:rsidR="008B1049" w:rsidRPr="008B1049" w14:paraId="2EBBD897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52A86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Срещу ХЕПАТИТ Б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D3CA8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91.5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CDB09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92.3</w:t>
            </w:r>
          </w:p>
        </w:tc>
      </w:tr>
      <w:tr w:rsidR="008B1049" w:rsidRPr="008B1049" w14:paraId="08B64E21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0D70B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имунизирани новородени, получили трети прием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F6B80F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FFE30E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</w:tr>
      <w:tr w:rsidR="008B1049" w:rsidRPr="008B1049" w14:paraId="72E70649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0AC0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% на обхванатите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093B85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3D3A01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</w:tr>
      <w:tr w:rsidR="008B1049" w:rsidRPr="008B1049" w14:paraId="782DBD5E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91B21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Срещу МОРБИЛИ, ПАРОТИТ И РУБЕОЛА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7729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91.2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2463E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91.6</w:t>
            </w:r>
          </w:p>
        </w:tc>
      </w:tr>
      <w:tr w:rsidR="008B1049" w:rsidRPr="008B1049" w14:paraId="13C1D786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6C14D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имунизирани на 13 месеца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F26E15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75DD92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</w:tr>
      <w:tr w:rsidR="008B1049" w:rsidRPr="008B1049" w14:paraId="01F6F5F3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5ECF9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% на обхванатите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10D643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89EF4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</w:tr>
      <w:tr w:rsidR="008B1049" w:rsidRPr="008B1049" w14:paraId="532D1CFC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60FB0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Срещу ПНЕВМОКОКОВИ ИНФЕКЦИИ с конюгирана ваксина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4DDC8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84.7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2264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91.7</w:t>
            </w:r>
          </w:p>
        </w:tc>
      </w:tr>
      <w:tr w:rsidR="008B1049" w:rsidRPr="008B1049" w14:paraId="38A29058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D468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получили втори прием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8A39A1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D19088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</w:tr>
      <w:tr w:rsidR="008B1049" w:rsidRPr="008B1049" w14:paraId="78466D66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84444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% на обхванатите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AFC104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8C87E7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</w:p>
        </w:tc>
      </w:tr>
      <w:tr w:rsidR="008B1049" w:rsidRPr="008B1049" w14:paraId="68148E6E" w14:textId="77777777" w:rsidTr="008B1049">
        <w:trPr>
          <w:trHeight w:val="270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FE302" w14:textId="77777777" w:rsidR="008B1049" w:rsidRPr="008B1049" w:rsidRDefault="008B1049" w:rsidP="008B1049">
            <w:pPr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Целеви имунизации (брой)</w:t>
            </w:r>
          </w:p>
        </w:tc>
      </w:tr>
      <w:tr w:rsidR="008B1049" w:rsidRPr="008B1049" w14:paraId="3C473869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EF78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Срещу БЯС при ухапване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C2CF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1 758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94E8D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2 264</w:t>
            </w:r>
          </w:p>
        </w:tc>
      </w:tr>
      <w:tr w:rsidR="008B1049" w:rsidRPr="008B1049" w14:paraId="631DEC68" w14:textId="77777777" w:rsidTr="008B1049">
        <w:trPr>
          <w:trHeight w:val="270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BEF09" w14:textId="77777777" w:rsidR="008B1049" w:rsidRPr="008B1049" w:rsidRDefault="008B1049" w:rsidP="008B1049">
            <w:pPr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Препоръчителни имунизации (брой)</w:t>
            </w:r>
          </w:p>
        </w:tc>
      </w:tr>
      <w:tr w:rsidR="008B1049" w:rsidRPr="008B1049" w14:paraId="304BFFFE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3E35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Срещу ХЕПАТИТ 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6245D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361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DC49A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557</w:t>
            </w:r>
          </w:p>
        </w:tc>
      </w:tr>
      <w:tr w:rsidR="008B1049" w:rsidRPr="008B1049" w14:paraId="785E171E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88804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Срещу ХЕПАТИТ Б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6EC00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136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8A13B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633</w:t>
            </w:r>
          </w:p>
        </w:tc>
      </w:tr>
      <w:tr w:rsidR="008B1049" w:rsidRPr="008B1049" w14:paraId="33B8B4B8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9CD10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Срещу ГРИП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CBFB2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170 148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2E42F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242 040</w:t>
            </w:r>
          </w:p>
        </w:tc>
      </w:tr>
      <w:tr w:rsidR="008B1049" w:rsidRPr="008B1049" w14:paraId="3B9A4F13" w14:textId="77777777" w:rsidTr="008B1049">
        <w:trPr>
          <w:trHeight w:val="270"/>
          <w:jc w:val="center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C1EC" w14:textId="77777777" w:rsidR="008B1049" w:rsidRPr="008B1049" w:rsidRDefault="008B1049" w:rsidP="008B1049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Срещу ТЕТАНУС при нараняване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154B9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21 343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C1CD1" w14:textId="77777777" w:rsidR="008B1049" w:rsidRPr="008B1049" w:rsidRDefault="008B1049" w:rsidP="008B1049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8B1049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138 312</w:t>
            </w:r>
          </w:p>
        </w:tc>
      </w:tr>
    </w:tbl>
    <w:p w14:paraId="4C95AA98" w14:textId="338ABF66" w:rsidR="008B1049" w:rsidRPr="00EF392B" w:rsidRDefault="00EF392B" w:rsidP="00EF392B">
      <w:pPr>
        <w:spacing w:before="160" w:after="160" w:line="360" w:lineRule="auto"/>
        <w:ind w:firstLine="709"/>
        <w:rPr>
          <w:rFonts w:ascii="Verdana" w:hAnsi="Verdana"/>
          <w:bCs/>
          <w:i/>
          <w:sz w:val="20"/>
          <w:lang w:val="bg-BG"/>
        </w:rPr>
      </w:pPr>
      <w:r w:rsidRPr="00EF392B">
        <w:rPr>
          <w:rFonts w:ascii="Verdana" w:hAnsi="Verdana"/>
          <w:bCs/>
          <w:i/>
          <w:sz w:val="20"/>
          <w:lang w:val="bg-BG"/>
        </w:rPr>
        <w:t>Източник: НЦОЗА</w:t>
      </w:r>
    </w:p>
    <w:p w14:paraId="36023299" w14:textId="0D5BE583" w:rsidR="008B1049" w:rsidRDefault="008B1049" w:rsidP="00B60DF6">
      <w:pPr>
        <w:spacing w:before="160" w:after="160" w:line="360" w:lineRule="auto"/>
        <w:rPr>
          <w:rFonts w:ascii="Verdana" w:hAnsi="Verdana"/>
          <w:b/>
          <w:bCs/>
          <w:sz w:val="20"/>
          <w:lang w:val="bg-BG"/>
        </w:rPr>
      </w:pPr>
    </w:p>
    <w:p w14:paraId="19808279" w14:textId="77777777" w:rsidR="008B1049" w:rsidRPr="00B60DF6" w:rsidRDefault="008B1049" w:rsidP="00B60DF6">
      <w:pPr>
        <w:spacing w:before="160" w:after="160" w:line="360" w:lineRule="auto"/>
        <w:rPr>
          <w:rFonts w:ascii="Verdana" w:hAnsi="Verdana"/>
          <w:b/>
          <w:bCs/>
          <w:sz w:val="20"/>
          <w:lang w:val="bg-BG"/>
        </w:rPr>
      </w:pPr>
    </w:p>
    <w:p w14:paraId="3AEC6887" w14:textId="4EDF6393" w:rsidR="00EB4D3F" w:rsidRDefault="00F73B0A" w:rsidP="00EB4D3F">
      <w:pPr>
        <w:rPr>
          <w:rFonts w:ascii="Times New Roman" w:hAnsi="Times New Roman"/>
          <w:szCs w:val="24"/>
          <w:lang w:val="bg-BG"/>
        </w:rPr>
      </w:pPr>
      <w:r>
        <w:rPr>
          <w:rFonts w:ascii="Times New Roman" w:hAnsi="Times New Roman"/>
          <w:szCs w:val="24"/>
          <w:lang w:val="bg-BG"/>
        </w:rPr>
        <w:t xml:space="preserve"> </w:t>
      </w:r>
    </w:p>
    <w:p w14:paraId="4570A62D" w14:textId="77777777" w:rsidR="00EB4D3F" w:rsidRDefault="00EB4D3F" w:rsidP="00EB4D3F">
      <w:pPr>
        <w:rPr>
          <w:rFonts w:ascii="Arial" w:eastAsiaTheme="minorHAnsi" w:hAnsi="Arial" w:cs="Arial"/>
          <w:b/>
          <w:bCs/>
          <w:color w:val="000000"/>
          <w:sz w:val="23"/>
          <w:szCs w:val="23"/>
          <w:lang w:val="bg-BG" w:eastAsia="en-US"/>
        </w:rPr>
      </w:pPr>
    </w:p>
    <w:p w14:paraId="039C89E9" w14:textId="2A1F7860" w:rsidR="0089596E" w:rsidRPr="00D42997" w:rsidRDefault="00E26F49" w:rsidP="00EC5ACA">
      <w:pPr>
        <w:ind w:left="2124" w:firstLine="708"/>
        <w:rPr>
          <w:rFonts w:ascii="Times New Roman" w:hAnsi="Times New Roman"/>
          <w:szCs w:val="24"/>
          <w:lang w:val="bg-BG"/>
        </w:rPr>
      </w:pPr>
      <w:r>
        <w:rPr>
          <w:rFonts w:ascii="Times New Roman" w:hAnsi="Times New Roman"/>
          <w:b/>
          <w:noProof/>
          <w:szCs w:val="24"/>
          <w:lang w:val="bg-BG"/>
        </w:rPr>
        <w:lastRenderedPageBreak/>
        <w:drawing>
          <wp:inline distT="0" distB="0" distL="0" distR="0" wp14:anchorId="1459D1B8" wp14:editId="78D32FF0">
            <wp:extent cx="1666800" cy="1836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sset 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F0CA" w14:textId="77777777" w:rsidR="00F73B0A" w:rsidRDefault="00F73B0A" w:rsidP="00E35B22">
      <w:pPr>
        <w:ind w:firstLine="708"/>
        <w:rPr>
          <w:rFonts w:ascii="Times New Roman" w:hAnsi="Times New Roman"/>
          <w:szCs w:val="24"/>
          <w:lang w:val="bg-BG"/>
        </w:rPr>
      </w:pPr>
    </w:p>
    <w:p w14:paraId="2CA0B348" w14:textId="77E16CE3" w:rsidR="0062079C" w:rsidRPr="00B60DF6" w:rsidRDefault="00BE66D0" w:rsidP="00B60DF6">
      <w:pPr>
        <w:spacing w:before="160" w:after="160" w:line="360" w:lineRule="auto"/>
        <w:ind w:firstLine="567"/>
        <w:rPr>
          <w:rFonts w:ascii="Verdana" w:eastAsia="Calibri" w:hAnsi="Verdana"/>
          <w:b/>
          <w:bCs/>
          <w:sz w:val="20"/>
          <w:lang w:val="bg-BG" w:eastAsia="x-none"/>
        </w:rPr>
      </w:pPr>
      <w:r w:rsidRPr="00B60DF6">
        <w:rPr>
          <w:rFonts w:ascii="Verdana" w:hAnsi="Verdana"/>
          <w:b/>
          <w:sz w:val="20"/>
          <w:lang w:val="bg-BG"/>
        </w:rPr>
        <w:t xml:space="preserve">3. </w:t>
      </w:r>
      <w:r w:rsidR="0062079C" w:rsidRPr="00B60DF6">
        <w:rPr>
          <w:rFonts w:ascii="Verdana" w:hAnsi="Verdana"/>
          <w:b/>
          <w:sz w:val="20"/>
          <w:lang w:val="bg-BG"/>
        </w:rPr>
        <w:t xml:space="preserve">Образование </w:t>
      </w:r>
    </w:p>
    <w:p w14:paraId="2B60E316" w14:textId="1E1B308F" w:rsidR="0062079C" w:rsidRPr="00091D4F" w:rsidRDefault="00612FDB" w:rsidP="00B60DF6">
      <w:pPr>
        <w:tabs>
          <w:tab w:val="left" w:pos="7573"/>
        </w:tabs>
        <w:spacing w:before="160" w:after="160" w:line="360" w:lineRule="auto"/>
        <w:ind w:firstLine="567"/>
        <w:jc w:val="both"/>
        <w:rPr>
          <w:rFonts w:ascii="Times New Roman" w:eastAsia="Calibri" w:hAnsi="Times New Roman"/>
          <w:bCs/>
          <w:szCs w:val="24"/>
          <w:lang w:val="bg-BG" w:eastAsia="x-none"/>
        </w:rPr>
      </w:pPr>
      <w:r w:rsidRPr="00B60DF6">
        <w:rPr>
          <w:rFonts w:ascii="Verdana" w:eastAsia="Calibri" w:hAnsi="Verdana"/>
          <w:b/>
          <w:bCs/>
          <w:sz w:val="20"/>
          <w:lang w:val="bg-BG" w:eastAsia="x-none"/>
        </w:rPr>
        <w:t xml:space="preserve">3.1. </w:t>
      </w:r>
      <w:r w:rsidR="0062079C" w:rsidRPr="00B60DF6">
        <w:rPr>
          <w:rFonts w:ascii="Verdana" w:eastAsia="Calibri" w:hAnsi="Verdana"/>
          <w:b/>
          <w:bCs/>
          <w:sz w:val="20"/>
          <w:lang w:val="bg-BG" w:eastAsia="x-none"/>
        </w:rPr>
        <w:t>Предучилищно образование</w:t>
      </w:r>
    </w:p>
    <w:p w14:paraId="3EF47C17" w14:textId="77777777" w:rsidR="0062079C" w:rsidRPr="00B60DF6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eastAsia="Calibri" w:hAnsi="Verdana"/>
          <w:bCs/>
          <w:sz w:val="20"/>
          <w:lang w:val="bg-BG" w:eastAsia="x-none"/>
        </w:rPr>
      </w:pPr>
      <w:r w:rsidRPr="00B60DF6">
        <w:rPr>
          <w:rFonts w:ascii="Verdana" w:eastAsia="Calibri" w:hAnsi="Verdana"/>
          <w:bCs/>
          <w:sz w:val="20"/>
          <w:lang w:val="bg-BG" w:eastAsia="x-none"/>
        </w:rPr>
        <w:t>Към 31.12.2023 г. в страната функционират 1 827 самостоятелни детски градини. В предучилищно образование, провеждано в детските градини и подготвителните групи в училищата, са записани 216.9 хил. деца, от които 51.5% са момчета.</w:t>
      </w:r>
    </w:p>
    <w:p w14:paraId="64721940" w14:textId="77777777" w:rsidR="002551E9" w:rsidRPr="00B60DF6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eastAsia="Calibri" w:hAnsi="Verdana"/>
          <w:bCs/>
          <w:sz w:val="20"/>
          <w:lang w:val="bg-BG" w:eastAsia="x-none"/>
        </w:rPr>
      </w:pPr>
      <w:r w:rsidRPr="00B60DF6">
        <w:rPr>
          <w:rFonts w:ascii="Verdana" w:eastAsia="Calibri" w:hAnsi="Verdana"/>
          <w:bCs/>
          <w:sz w:val="20"/>
          <w:lang w:val="bg-BG" w:eastAsia="x-none"/>
        </w:rPr>
        <w:t>Обхватът на децата в това образователно ниво, изчислен чрез груповия нетен коефициент на записване</w:t>
      </w:r>
      <w:r w:rsidRPr="00B60DF6">
        <w:rPr>
          <w:rFonts w:ascii="Verdana" w:eastAsia="Calibri" w:hAnsi="Verdana"/>
          <w:bCs/>
          <w:sz w:val="20"/>
          <w:vertAlign w:val="superscript"/>
          <w:lang w:val="bg-BG" w:eastAsia="x-none"/>
        </w:rPr>
        <w:footnoteReference w:id="7"/>
      </w:r>
      <w:r w:rsidRPr="00B60DF6">
        <w:rPr>
          <w:rFonts w:ascii="Verdana" w:eastAsia="Calibri" w:hAnsi="Verdana"/>
          <w:bCs/>
          <w:sz w:val="20"/>
          <w:lang w:val="bg-BG" w:eastAsia="x-none"/>
        </w:rPr>
        <w:t xml:space="preserve"> за учебната 2023/2024 година, е 87.9%. </w:t>
      </w:r>
      <w:r w:rsidR="002551E9" w:rsidRPr="00B60DF6">
        <w:rPr>
          <w:rFonts w:ascii="Verdana" w:eastAsia="Calibri" w:hAnsi="Verdana"/>
          <w:bCs/>
          <w:sz w:val="20"/>
          <w:lang w:val="bg-BG" w:eastAsia="x-none"/>
        </w:rPr>
        <w:t>Този показател е най-висок в област Смолян (96.8%), а най-нисък в област Сливен (74.8%).</w:t>
      </w:r>
    </w:p>
    <w:p w14:paraId="49652EE4" w14:textId="77777777" w:rsidR="0062079C" w:rsidRPr="004B3B52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eastAsia="Calibri" w:hAnsi="Verdana"/>
          <w:bCs/>
          <w:sz w:val="20"/>
          <w:lang w:val="bg-BG" w:eastAsia="x-none"/>
        </w:rPr>
      </w:pPr>
      <w:r w:rsidRPr="004B3B52">
        <w:rPr>
          <w:rFonts w:ascii="Verdana" w:eastAsia="Calibri" w:hAnsi="Verdana"/>
          <w:bCs/>
          <w:sz w:val="20"/>
          <w:lang w:val="bg-BG" w:eastAsia="x-none"/>
        </w:rPr>
        <w:t>Средният брой деца в една самостоятелна детска градина за страната е 119, като в градовете е значително по-голям - 152, отколкото в селата - 62. В една група са записани средно 22 деца, съответно 23 в градовете и 20 в селата.</w:t>
      </w:r>
    </w:p>
    <w:p w14:paraId="49C4CB27" w14:textId="77777777" w:rsidR="0062079C" w:rsidRPr="00B60DF6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eastAsia="Calibri" w:hAnsi="Verdana"/>
          <w:bCs/>
          <w:sz w:val="20"/>
          <w:lang w:val="bg-BG" w:eastAsia="x-none"/>
        </w:rPr>
      </w:pPr>
      <w:r w:rsidRPr="004B3B52">
        <w:rPr>
          <w:rFonts w:ascii="Verdana" w:eastAsia="Calibri" w:hAnsi="Verdana"/>
          <w:bCs/>
          <w:sz w:val="20"/>
          <w:lang w:val="bg-BG" w:eastAsia="x-none"/>
        </w:rPr>
        <w:t xml:space="preserve">През </w:t>
      </w:r>
      <w:r w:rsidRPr="004B3B52">
        <w:rPr>
          <w:rFonts w:ascii="Verdana" w:eastAsia="Calibri" w:hAnsi="Verdana"/>
          <w:bCs/>
          <w:sz w:val="20"/>
          <w:lang w:val="x-none" w:eastAsia="x-none"/>
        </w:rPr>
        <w:t>учебната 20</w:t>
      </w:r>
      <w:r w:rsidRPr="004B3B52">
        <w:rPr>
          <w:rFonts w:ascii="Verdana" w:eastAsia="Calibri" w:hAnsi="Verdana"/>
          <w:bCs/>
          <w:sz w:val="20"/>
          <w:lang w:val="bg-BG" w:eastAsia="x-none"/>
        </w:rPr>
        <w:t>23</w:t>
      </w:r>
      <w:r w:rsidRPr="004B3B52">
        <w:rPr>
          <w:rFonts w:ascii="Verdana" w:eastAsia="Calibri" w:hAnsi="Verdana"/>
          <w:bCs/>
          <w:sz w:val="20"/>
          <w:lang w:val="x-none" w:eastAsia="x-none"/>
        </w:rPr>
        <w:t>/20</w:t>
      </w:r>
      <w:r w:rsidRPr="004B3B52">
        <w:rPr>
          <w:rFonts w:ascii="Verdana" w:eastAsia="Calibri" w:hAnsi="Verdana"/>
          <w:bCs/>
          <w:sz w:val="20"/>
          <w:lang w:val="bg-BG" w:eastAsia="x-none"/>
        </w:rPr>
        <w:t>24</w:t>
      </w:r>
      <w:r w:rsidRPr="004B3B52">
        <w:rPr>
          <w:rFonts w:ascii="Verdana" w:eastAsia="Calibri" w:hAnsi="Verdana"/>
          <w:bCs/>
          <w:sz w:val="20"/>
          <w:lang w:val="x-none" w:eastAsia="x-none"/>
        </w:rPr>
        <w:t xml:space="preserve"> година в страната функционират</w:t>
      </w:r>
      <w:r w:rsidRPr="00B60DF6">
        <w:rPr>
          <w:rFonts w:ascii="Verdana" w:eastAsia="Calibri" w:hAnsi="Verdana"/>
          <w:bCs/>
          <w:sz w:val="20"/>
          <w:lang w:val="x-none" w:eastAsia="x-none"/>
        </w:rPr>
        <w:t xml:space="preserve"> </w:t>
      </w:r>
      <w:r w:rsidRPr="00B60DF6">
        <w:rPr>
          <w:rFonts w:ascii="Verdana" w:eastAsia="Calibri" w:hAnsi="Verdana"/>
          <w:bCs/>
          <w:sz w:val="20"/>
          <w:lang w:val="bg-BG" w:eastAsia="x-none"/>
        </w:rPr>
        <w:t xml:space="preserve">123 </w:t>
      </w:r>
      <w:r w:rsidRPr="00B60DF6">
        <w:rPr>
          <w:rFonts w:ascii="Verdana" w:eastAsia="Calibri" w:hAnsi="Verdana"/>
          <w:bCs/>
          <w:sz w:val="20"/>
          <w:lang w:val="x-none" w:eastAsia="x-none"/>
        </w:rPr>
        <w:t>лицензирани частни детски градини</w:t>
      </w:r>
      <w:r w:rsidRPr="00B60DF6">
        <w:rPr>
          <w:rFonts w:ascii="Verdana" w:eastAsia="Calibri" w:hAnsi="Verdana"/>
          <w:bCs/>
          <w:sz w:val="20"/>
          <w:lang w:val="bg-BG" w:eastAsia="x-none"/>
        </w:rPr>
        <w:t xml:space="preserve">. Те </w:t>
      </w:r>
      <w:r w:rsidRPr="00B60DF6">
        <w:rPr>
          <w:rFonts w:ascii="Verdana" w:eastAsia="Calibri" w:hAnsi="Verdana"/>
          <w:bCs/>
          <w:sz w:val="20"/>
          <w:lang w:val="x-none" w:eastAsia="x-none"/>
        </w:rPr>
        <w:t xml:space="preserve">са посещавани от </w:t>
      </w:r>
      <w:r w:rsidRPr="00B60DF6">
        <w:rPr>
          <w:rFonts w:ascii="Verdana" w:eastAsia="Calibri" w:hAnsi="Verdana"/>
          <w:bCs/>
          <w:sz w:val="20"/>
          <w:lang w:val="bg-BG" w:eastAsia="x-none"/>
        </w:rPr>
        <w:t xml:space="preserve">6 129 </w:t>
      </w:r>
      <w:r w:rsidRPr="00B60DF6">
        <w:rPr>
          <w:rFonts w:ascii="Verdana" w:eastAsia="Calibri" w:hAnsi="Verdana"/>
          <w:bCs/>
          <w:sz w:val="20"/>
          <w:lang w:val="x-none" w:eastAsia="x-none"/>
        </w:rPr>
        <w:t xml:space="preserve">деца, </w:t>
      </w:r>
      <w:r w:rsidRPr="00B60DF6">
        <w:rPr>
          <w:rFonts w:ascii="Verdana" w:eastAsia="Calibri" w:hAnsi="Verdana"/>
          <w:bCs/>
          <w:sz w:val="20"/>
          <w:lang w:val="bg-BG" w:eastAsia="x-none"/>
        </w:rPr>
        <w:t>или</w:t>
      </w:r>
      <w:r w:rsidRPr="00B60DF6">
        <w:rPr>
          <w:rFonts w:ascii="Verdana" w:eastAsia="Calibri" w:hAnsi="Verdana"/>
          <w:bCs/>
          <w:sz w:val="20"/>
          <w:lang w:val="x-none" w:eastAsia="x-none"/>
        </w:rPr>
        <w:t xml:space="preserve"> </w:t>
      </w:r>
      <w:r w:rsidRPr="00B60DF6">
        <w:rPr>
          <w:rFonts w:ascii="Verdana" w:eastAsia="Calibri" w:hAnsi="Verdana"/>
          <w:bCs/>
          <w:sz w:val="20"/>
          <w:lang w:val="bg-BG" w:eastAsia="x-none"/>
        </w:rPr>
        <w:t>2</w:t>
      </w:r>
      <w:r w:rsidRPr="00B60DF6">
        <w:rPr>
          <w:rFonts w:ascii="Verdana" w:eastAsia="Calibri" w:hAnsi="Verdana"/>
          <w:bCs/>
          <w:sz w:val="20"/>
          <w:lang w:val="x-none" w:eastAsia="x-none"/>
        </w:rPr>
        <w:t>.</w:t>
      </w:r>
      <w:r w:rsidRPr="00B60DF6">
        <w:rPr>
          <w:rFonts w:ascii="Verdana" w:eastAsia="Calibri" w:hAnsi="Verdana"/>
          <w:bCs/>
          <w:sz w:val="20"/>
          <w:lang w:val="bg-BG" w:eastAsia="x-none"/>
        </w:rPr>
        <w:t>8</w:t>
      </w:r>
      <w:r w:rsidRPr="00B60DF6">
        <w:rPr>
          <w:rFonts w:ascii="Verdana" w:eastAsia="Calibri" w:hAnsi="Verdana"/>
          <w:bCs/>
          <w:sz w:val="20"/>
          <w:lang w:val="x-none" w:eastAsia="x-none"/>
        </w:rPr>
        <w:t xml:space="preserve">% от </w:t>
      </w:r>
      <w:r w:rsidRPr="00B60DF6">
        <w:rPr>
          <w:rFonts w:ascii="Verdana" w:eastAsia="Calibri" w:hAnsi="Verdana"/>
          <w:bCs/>
          <w:sz w:val="20"/>
          <w:lang w:val="bg-BG" w:eastAsia="x-none"/>
        </w:rPr>
        <w:t>записаните</w:t>
      </w:r>
      <w:r w:rsidRPr="00B60DF6">
        <w:rPr>
          <w:rFonts w:ascii="Verdana" w:eastAsia="Calibri" w:hAnsi="Verdana"/>
          <w:bCs/>
          <w:sz w:val="20"/>
          <w:lang w:val="x-none" w:eastAsia="x-none"/>
        </w:rPr>
        <w:t xml:space="preserve"> в детските градини</w:t>
      </w:r>
      <w:r w:rsidRPr="00B60DF6">
        <w:rPr>
          <w:rFonts w:ascii="Verdana" w:eastAsia="Calibri" w:hAnsi="Verdana"/>
          <w:bCs/>
          <w:sz w:val="20"/>
          <w:lang w:val="bg-BG" w:eastAsia="x-none"/>
        </w:rPr>
        <w:t>.</w:t>
      </w:r>
    </w:p>
    <w:p w14:paraId="0ED42E26" w14:textId="0574212C" w:rsidR="00F207A8" w:rsidRPr="00B60DF6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eastAsia="Calibri" w:hAnsi="Verdana"/>
          <w:bCs/>
          <w:sz w:val="20"/>
          <w:lang w:val="x-none" w:eastAsia="x-none"/>
        </w:rPr>
      </w:pPr>
      <w:r w:rsidRPr="00B60DF6">
        <w:rPr>
          <w:rFonts w:ascii="Verdana" w:eastAsia="Calibri" w:hAnsi="Verdana"/>
          <w:bCs/>
          <w:sz w:val="20"/>
          <w:lang w:val="x-none" w:eastAsia="x-none"/>
        </w:rPr>
        <w:t xml:space="preserve">Педагогическият персонал, зает в детските градини, е </w:t>
      </w:r>
      <w:r w:rsidRPr="00B60DF6">
        <w:rPr>
          <w:rFonts w:ascii="Verdana" w:eastAsia="Calibri" w:hAnsi="Verdana"/>
          <w:bCs/>
          <w:sz w:val="20"/>
          <w:lang w:val="bg-BG" w:eastAsia="x-none"/>
        </w:rPr>
        <w:t xml:space="preserve">20.0 </w:t>
      </w:r>
      <w:r w:rsidRPr="00B60DF6">
        <w:rPr>
          <w:rFonts w:ascii="Verdana" w:eastAsia="Calibri" w:hAnsi="Verdana"/>
          <w:bCs/>
          <w:sz w:val="20"/>
          <w:lang w:val="x-none" w:eastAsia="x-none"/>
        </w:rPr>
        <w:t xml:space="preserve">хил. </w:t>
      </w:r>
      <w:r w:rsidRPr="00B60DF6">
        <w:rPr>
          <w:rFonts w:ascii="Verdana" w:eastAsia="Calibri" w:hAnsi="Verdana"/>
          <w:bCs/>
          <w:sz w:val="20"/>
          <w:lang w:val="bg-BG" w:eastAsia="x-none"/>
        </w:rPr>
        <w:t xml:space="preserve">и в </w:t>
      </w:r>
      <w:r w:rsidRPr="00B60DF6">
        <w:rPr>
          <w:rFonts w:ascii="Verdana" w:eastAsia="Calibri" w:hAnsi="Verdana"/>
          <w:bCs/>
          <w:sz w:val="20"/>
          <w:lang w:val="x-none" w:eastAsia="x-none"/>
        </w:rPr>
        <w:t xml:space="preserve">сравнение с предходната учебна година </w:t>
      </w:r>
      <w:r w:rsidRPr="00B60DF6">
        <w:rPr>
          <w:rFonts w:ascii="Verdana" w:eastAsia="Calibri" w:hAnsi="Verdana"/>
          <w:bCs/>
          <w:sz w:val="20"/>
          <w:lang w:val="bg-BG" w:eastAsia="x-none"/>
        </w:rPr>
        <w:t>се увеличава с 254 души. Детските учители са 96.2% от педагогическия персонал</w:t>
      </w:r>
      <w:r w:rsidR="00EF1463">
        <w:rPr>
          <w:rFonts w:ascii="Verdana" w:eastAsia="Calibri" w:hAnsi="Verdana"/>
          <w:bCs/>
          <w:sz w:val="20"/>
          <w:lang w:val="bg-BG" w:eastAsia="x-none"/>
        </w:rPr>
        <w:t xml:space="preserve"> (виж фигура 8)</w:t>
      </w:r>
      <w:r w:rsidRPr="00B60DF6">
        <w:rPr>
          <w:rFonts w:ascii="Verdana" w:eastAsia="Calibri" w:hAnsi="Verdana"/>
          <w:bCs/>
          <w:sz w:val="20"/>
          <w:lang w:val="bg-BG" w:eastAsia="x-none"/>
        </w:rPr>
        <w:t>.</w:t>
      </w:r>
      <w:r w:rsidRPr="00B60DF6">
        <w:rPr>
          <w:rFonts w:ascii="Verdana" w:eastAsia="Calibri" w:hAnsi="Verdana"/>
          <w:bCs/>
          <w:sz w:val="20"/>
          <w:lang w:val="x-none" w:eastAsia="x-none"/>
        </w:rPr>
        <w:t xml:space="preserve"> </w:t>
      </w:r>
    </w:p>
    <w:p w14:paraId="26A76F25" w14:textId="005FADF2" w:rsidR="00EC5ACA" w:rsidRDefault="00EC5ACA" w:rsidP="00EC5ACA">
      <w:pPr>
        <w:tabs>
          <w:tab w:val="left" w:pos="7573"/>
        </w:tabs>
        <w:ind w:firstLine="709"/>
        <w:jc w:val="both"/>
        <w:rPr>
          <w:rFonts w:ascii="Times New Roman" w:eastAsia="Calibri" w:hAnsi="Times New Roman"/>
          <w:bCs/>
          <w:szCs w:val="24"/>
          <w:lang w:val="x-none" w:eastAsia="x-none"/>
        </w:rPr>
      </w:pPr>
    </w:p>
    <w:p w14:paraId="71A0C5AC" w14:textId="3FCC507F" w:rsidR="00EC5ACA" w:rsidRDefault="00EC5ACA" w:rsidP="00EC5ACA">
      <w:pPr>
        <w:tabs>
          <w:tab w:val="left" w:pos="7573"/>
        </w:tabs>
        <w:ind w:firstLine="709"/>
        <w:jc w:val="both"/>
        <w:rPr>
          <w:rFonts w:ascii="Times New Roman" w:eastAsia="Calibri" w:hAnsi="Times New Roman"/>
          <w:bCs/>
          <w:szCs w:val="24"/>
          <w:lang w:val="x-none" w:eastAsia="x-none"/>
        </w:rPr>
      </w:pPr>
    </w:p>
    <w:p w14:paraId="26343379" w14:textId="1422AD9A" w:rsidR="00EC5ACA" w:rsidRPr="00B60DF6" w:rsidRDefault="00EC5ACA" w:rsidP="00B60DF6">
      <w:pPr>
        <w:spacing w:after="160" w:line="259" w:lineRule="auto"/>
        <w:rPr>
          <w:rFonts w:ascii="Verdana" w:eastAsia="Calibri" w:hAnsi="Verdana"/>
          <w:b/>
          <w:bCs/>
          <w:sz w:val="20"/>
          <w:lang w:val="bg-BG" w:eastAsia="x-none"/>
        </w:rPr>
      </w:pPr>
      <w:r>
        <w:rPr>
          <w:rFonts w:ascii="Times New Roman" w:eastAsia="Calibri" w:hAnsi="Times New Roman"/>
          <w:bCs/>
          <w:szCs w:val="24"/>
          <w:lang w:val="x-none" w:eastAsia="x-none"/>
        </w:rPr>
        <w:br w:type="page"/>
      </w:r>
    </w:p>
    <w:p w14:paraId="5A8CED7D" w14:textId="131F413B" w:rsidR="0062079C" w:rsidRPr="00B60DF6" w:rsidRDefault="00EF1463" w:rsidP="00B60DF6">
      <w:pPr>
        <w:tabs>
          <w:tab w:val="left" w:pos="7573"/>
        </w:tabs>
        <w:spacing w:before="160" w:after="160" w:line="360" w:lineRule="auto"/>
        <w:jc w:val="center"/>
        <w:rPr>
          <w:rFonts w:ascii="Verdana" w:eastAsia="Calibri" w:hAnsi="Verdana"/>
          <w:b/>
          <w:bCs/>
          <w:sz w:val="20"/>
          <w:lang w:val="bg-BG" w:eastAsia="x-none"/>
        </w:rPr>
      </w:pPr>
      <w:r w:rsidRPr="00B60DF6">
        <w:rPr>
          <w:rFonts w:ascii="Verdana" w:eastAsia="Calibri" w:hAnsi="Verdana"/>
          <w:b/>
          <w:bCs/>
          <w:sz w:val="20"/>
          <w:lang w:val="bg-BG" w:eastAsia="x-none"/>
        </w:rPr>
        <w:lastRenderedPageBreak/>
        <w:t xml:space="preserve">Фигура 8. </w:t>
      </w:r>
      <w:r w:rsidR="0062079C" w:rsidRPr="00B60DF6">
        <w:rPr>
          <w:rFonts w:ascii="Verdana" w:eastAsia="Calibri" w:hAnsi="Verdana"/>
          <w:b/>
          <w:bCs/>
          <w:sz w:val="20"/>
          <w:lang w:val="bg-BG" w:eastAsia="x-none"/>
        </w:rPr>
        <w:t>Деца в детските градини и подготвителните групи в училищата</w:t>
      </w:r>
    </w:p>
    <w:p w14:paraId="1E2CA954" w14:textId="116AA3A5" w:rsidR="0062079C" w:rsidRPr="00091D4F" w:rsidRDefault="0062079C" w:rsidP="00B60DF6">
      <w:pPr>
        <w:tabs>
          <w:tab w:val="left" w:pos="7573"/>
        </w:tabs>
        <w:spacing w:after="120"/>
        <w:jc w:val="center"/>
        <w:rPr>
          <w:rFonts w:ascii="Times New Roman" w:eastAsia="Calibri" w:hAnsi="Times New Roman"/>
          <w:b/>
          <w:bCs/>
          <w:szCs w:val="24"/>
          <w:lang w:val="bg-BG" w:eastAsia="x-none"/>
        </w:rPr>
      </w:pPr>
      <w:r w:rsidRPr="008B1049">
        <w:rPr>
          <w:rFonts w:ascii="Verdana" w:eastAsia="Calibri" w:hAnsi="Verdana"/>
          <w:b/>
          <w:bCs/>
          <w:noProof/>
          <w:sz w:val="16"/>
          <w:szCs w:val="16"/>
          <w:lang w:val="bg-BG"/>
        </w:rPr>
        <w:drawing>
          <wp:inline distT="0" distB="0" distL="0" distR="0" wp14:anchorId="437080DB" wp14:editId="0A654EA9">
            <wp:extent cx="4566285" cy="249671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663" cy="2501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8D494" w14:textId="4314BB58" w:rsidR="0062079C" w:rsidRPr="00B60DF6" w:rsidRDefault="009179A3" w:rsidP="00B60DF6">
      <w:pPr>
        <w:tabs>
          <w:tab w:val="left" w:pos="7573"/>
        </w:tabs>
        <w:spacing w:before="160" w:after="160" w:line="360" w:lineRule="auto"/>
        <w:ind w:firstLine="567"/>
        <w:jc w:val="both"/>
        <w:rPr>
          <w:rFonts w:ascii="Verdana" w:hAnsi="Verdana"/>
          <w:bCs/>
          <w:sz w:val="20"/>
          <w:lang w:val="bg-BG" w:eastAsia="en-US"/>
        </w:rPr>
      </w:pPr>
      <w:r w:rsidRPr="00B60DF6">
        <w:rPr>
          <w:rFonts w:ascii="Verdana" w:hAnsi="Verdana"/>
          <w:b/>
          <w:bCs/>
          <w:sz w:val="20"/>
          <w:lang w:val="bg-BG" w:eastAsia="en-US"/>
        </w:rPr>
        <w:t xml:space="preserve">3.2. </w:t>
      </w:r>
      <w:r w:rsidR="0062079C" w:rsidRPr="00B60DF6">
        <w:rPr>
          <w:rFonts w:ascii="Verdana" w:hAnsi="Verdana"/>
          <w:b/>
          <w:bCs/>
          <w:sz w:val="20"/>
          <w:lang w:val="bg-BG" w:eastAsia="en-US"/>
        </w:rPr>
        <w:t>Общо образование</w:t>
      </w:r>
    </w:p>
    <w:p w14:paraId="2DF857B1" w14:textId="77777777" w:rsidR="00792867" w:rsidRPr="00B60DF6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bCs/>
          <w:sz w:val="20"/>
          <w:lang w:val="bg-BG" w:eastAsia="en-US"/>
        </w:rPr>
      </w:pPr>
      <w:r w:rsidRPr="00B60DF6">
        <w:rPr>
          <w:rFonts w:ascii="Verdana" w:hAnsi="Verdana"/>
          <w:bCs/>
          <w:sz w:val="20"/>
          <w:lang w:val="bg-BG" w:eastAsia="en-US"/>
        </w:rPr>
        <w:t>Към 31.12.2023 г. общообразователно и профи</w:t>
      </w:r>
      <w:r w:rsidR="00792867" w:rsidRPr="00B60DF6">
        <w:rPr>
          <w:rFonts w:ascii="Verdana" w:hAnsi="Verdana"/>
          <w:bCs/>
          <w:sz w:val="20"/>
          <w:lang w:val="bg-BG" w:eastAsia="en-US"/>
        </w:rPr>
        <w:t xml:space="preserve">лирано обучение се провежда в </w:t>
      </w:r>
    </w:p>
    <w:p w14:paraId="6BE03975" w14:textId="00433942" w:rsidR="0062079C" w:rsidRPr="00B60DF6" w:rsidRDefault="00792867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bCs/>
          <w:sz w:val="20"/>
          <w:lang w:val="bg-BG" w:eastAsia="en-US"/>
        </w:rPr>
      </w:pPr>
      <w:r w:rsidRPr="00B60DF6">
        <w:rPr>
          <w:rFonts w:ascii="Verdana" w:hAnsi="Verdana"/>
          <w:bCs/>
          <w:sz w:val="20"/>
          <w:lang w:val="bg-BG" w:eastAsia="en-US"/>
        </w:rPr>
        <w:t xml:space="preserve">1 </w:t>
      </w:r>
      <w:r w:rsidR="0062079C" w:rsidRPr="00B60DF6">
        <w:rPr>
          <w:rFonts w:ascii="Verdana" w:hAnsi="Verdana"/>
          <w:bCs/>
          <w:sz w:val="20"/>
          <w:lang w:val="bg-BG" w:eastAsia="en-US"/>
        </w:rPr>
        <w:t>931 общообразователни училища</w:t>
      </w:r>
      <w:r w:rsidR="0062079C" w:rsidRPr="00B60DF6">
        <w:rPr>
          <w:rFonts w:ascii="Verdana" w:hAnsi="Verdana"/>
          <w:bCs/>
          <w:sz w:val="20"/>
          <w:vertAlign w:val="superscript"/>
          <w:lang w:val="bg-BG" w:eastAsia="en-US"/>
        </w:rPr>
        <w:footnoteReference w:id="8"/>
      </w:r>
      <w:r w:rsidR="0062079C" w:rsidRPr="00B60DF6">
        <w:rPr>
          <w:rFonts w:ascii="Verdana" w:hAnsi="Verdana"/>
          <w:bCs/>
          <w:sz w:val="20"/>
          <w:lang w:val="bg-BG" w:eastAsia="en-US"/>
        </w:rPr>
        <w:t>, от които 128 начални, 1 123 основни, 74 обединени, 115 гимназии и 491 средни училища. В сравнение с предходната година общообразователните училища намаляват с 11. Учениците, записани в общообразователни програми, са 544.9 хил., от които 74.1 хил. са в училища в селата. В една паралелка в дневните общообразователни училища се обучават средно по 21 ученици.</w:t>
      </w:r>
    </w:p>
    <w:p w14:paraId="14093BE9" w14:textId="77777777" w:rsidR="0062079C" w:rsidRPr="00B60DF6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bCs/>
          <w:sz w:val="20"/>
          <w:lang w:val="bg-BG" w:eastAsia="en-US"/>
        </w:rPr>
      </w:pPr>
      <w:r w:rsidRPr="00B60DF6">
        <w:rPr>
          <w:rFonts w:ascii="Verdana" w:hAnsi="Verdana"/>
          <w:bCs/>
          <w:sz w:val="20"/>
          <w:lang w:val="bg-BG" w:eastAsia="en-US"/>
        </w:rPr>
        <w:t xml:space="preserve">В тези училища през 2023 г. основно образование са завършили 62.0 хил., а средно - 24.2 хил. ученици. </w:t>
      </w:r>
    </w:p>
    <w:p w14:paraId="414C1D9B" w14:textId="555D267E" w:rsidR="0062079C" w:rsidRPr="00B60DF6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bCs/>
          <w:sz w:val="20"/>
          <w:lang w:val="bg-BG" w:eastAsia="en-US"/>
        </w:rPr>
      </w:pPr>
      <w:r w:rsidRPr="00B60DF6">
        <w:rPr>
          <w:rFonts w:ascii="Verdana" w:hAnsi="Verdana"/>
          <w:bCs/>
          <w:sz w:val="20"/>
          <w:lang w:val="bg-BG" w:eastAsia="en-US"/>
        </w:rPr>
        <w:t>През учебната 2023/2024 година учителите (вкл. директори и заместник-директори с преподавателска заетост) в общообразователните училища са 55.8 хиляди. От тях 95.9% са със завършена образователно-квалификационна степен „бакалавър“ или „магистър“, 3.2% са завършили „професионален бакалавър“ или еквивалентна в миналото степен и 0.8% са със средно образование. В учителската професия преобладават жените - 85.4% от общия брой на учителите</w:t>
      </w:r>
      <w:r w:rsidR="003231DE">
        <w:rPr>
          <w:rFonts w:ascii="Verdana" w:hAnsi="Verdana"/>
          <w:bCs/>
          <w:sz w:val="20"/>
          <w:lang w:val="bg-BG" w:eastAsia="en-US"/>
        </w:rPr>
        <w:t xml:space="preserve"> (виж фигура 9)</w:t>
      </w:r>
      <w:r w:rsidRPr="00B60DF6">
        <w:rPr>
          <w:rFonts w:ascii="Verdana" w:hAnsi="Verdana"/>
          <w:bCs/>
          <w:sz w:val="20"/>
          <w:lang w:val="bg-BG" w:eastAsia="en-US"/>
        </w:rPr>
        <w:t>.</w:t>
      </w:r>
    </w:p>
    <w:p w14:paraId="2018937C" w14:textId="77777777" w:rsidR="0062079C" w:rsidRPr="00B60DF6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bCs/>
          <w:sz w:val="20"/>
          <w:lang w:val="bg-BG" w:eastAsia="en-US"/>
        </w:rPr>
      </w:pPr>
    </w:p>
    <w:p w14:paraId="66CF6733" w14:textId="77777777" w:rsidR="002B0D18" w:rsidRDefault="0062079C" w:rsidP="0062079C">
      <w:pPr>
        <w:tabs>
          <w:tab w:val="left" w:pos="7573"/>
        </w:tabs>
        <w:jc w:val="center"/>
        <w:rPr>
          <w:rFonts w:ascii="Times New Roman" w:hAnsi="Times New Roman"/>
          <w:b/>
          <w:bCs/>
          <w:szCs w:val="24"/>
          <w:lang w:val="bg-BG" w:eastAsia="en-US"/>
        </w:rPr>
      </w:pPr>
      <w:r>
        <w:rPr>
          <w:rFonts w:ascii="Times New Roman" w:hAnsi="Times New Roman"/>
          <w:bCs/>
          <w:szCs w:val="24"/>
          <w:lang w:val="bg-BG" w:eastAsia="en-US"/>
        </w:rPr>
        <w:br w:type="page"/>
      </w:r>
      <w:r w:rsidR="00EE3FB0">
        <w:rPr>
          <w:rFonts w:ascii="Times New Roman" w:hAnsi="Times New Roman"/>
          <w:b/>
          <w:bCs/>
          <w:szCs w:val="24"/>
          <w:lang w:val="bg-BG" w:eastAsia="en-US"/>
        </w:rPr>
        <w:lastRenderedPageBreak/>
        <w:t xml:space="preserve"> </w:t>
      </w:r>
      <w:r w:rsidRPr="00091D4F">
        <w:rPr>
          <w:rFonts w:ascii="Times New Roman" w:hAnsi="Times New Roman"/>
          <w:b/>
          <w:bCs/>
          <w:szCs w:val="24"/>
          <w:lang w:val="bg-BG" w:eastAsia="en-US"/>
        </w:rPr>
        <w:t xml:space="preserve"> </w:t>
      </w:r>
    </w:p>
    <w:p w14:paraId="564B932F" w14:textId="516C366D" w:rsidR="0062079C" w:rsidRPr="00091D4F" w:rsidRDefault="003231DE" w:rsidP="00B60DF6">
      <w:pPr>
        <w:tabs>
          <w:tab w:val="left" w:pos="7573"/>
        </w:tabs>
        <w:spacing w:before="160" w:after="160" w:line="360" w:lineRule="auto"/>
        <w:jc w:val="center"/>
        <w:rPr>
          <w:rFonts w:ascii="Times New Roman" w:hAnsi="Times New Roman"/>
          <w:b/>
          <w:bCs/>
          <w:szCs w:val="24"/>
          <w:lang w:val="bg-BG" w:eastAsia="en-US"/>
        </w:rPr>
      </w:pPr>
      <w:r>
        <w:rPr>
          <w:rFonts w:ascii="Verdana" w:hAnsi="Verdana"/>
          <w:b/>
          <w:bCs/>
          <w:sz w:val="20"/>
          <w:lang w:val="bg-BG" w:eastAsia="en-US"/>
        </w:rPr>
        <w:t xml:space="preserve">Фигура 9. </w:t>
      </w:r>
      <w:r w:rsidR="0062079C" w:rsidRPr="00B60DF6">
        <w:rPr>
          <w:rFonts w:ascii="Verdana" w:hAnsi="Verdana"/>
          <w:b/>
          <w:bCs/>
          <w:sz w:val="20"/>
          <w:lang w:val="bg-BG" w:eastAsia="en-US"/>
        </w:rPr>
        <w:t>Преподаватели в общообразователните училища по възрастови групи през 2023/2024 учебна година</w:t>
      </w:r>
    </w:p>
    <w:p w14:paraId="2C5A5E1F" w14:textId="77777777" w:rsidR="0062079C" w:rsidRPr="00404E54" w:rsidRDefault="0062079C" w:rsidP="0062079C">
      <w:pPr>
        <w:jc w:val="center"/>
        <w:rPr>
          <w:rFonts w:ascii="Calibri" w:hAnsi="Calibri"/>
          <w:b/>
          <w:bCs/>
          <w:szCs w:val="24"/>
          <w:lang w:val="bg-BG" w:eastAsia="en-US"/>
        </w:rPr>
      </w:pPr>
      <w:r w:rsidRPr="00AD0A3B">
        <w:rPr>
          <w:noProof/>
          <w:lang w:val="bg-BG"/>
        </w:rPr>
        <w:drawing>
          <wp:inline distT="0" distB="0" distL="0" distR="0" wp14:anchorId="4625BFFE" wp14:editId="27CB2D07">
            <wp:extent cx="4850130" cy="3361690"/>
            <wp:effectExtent l="0" t="0" r="7620" b="0"/>
            <wp:docPr id="1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5326D08" w14:textId="3F70E7BD" w:rsidR="0062079C" w:rsidRPr="00B60DF6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b/>
          <w:bCs/>
          <w:sz w:val="20"/>
          <w:lang w:val="bg-BG" w:eastAsia="en-US"/>
        </w:rPr>
      </w:pPr>
      <w:r w:rsidRPr="00B60DF6">
        <w:rPr>
          <w:rFonts w:ascii="Verdana" w:hAnsi="Verdana"/>
          <w:bCs/>
          <w:sz w:val="20"/>
          <w:lang w:val="bg-BG" w:eastAsia="en-US"/>
        </w:rPr>
        <w:t>Към 31.12.2023 г. в страната функционират 94 частни общообразователни училища, от които 9 начални, 33 основни, 19 профилирани гимназии и 33 средни училища. В тях са записани общо 14 110 ученици, или 2.6% от общия брой на учениците в общото образование.</w:t>
      </w:r>
    </w:p>
    <w:p w14:paraId="5783DD67" w14:textId="697705F7" w:rsidR="0062079C" w:rsidRPr="00091D4F" w:rsidRDefault="002B0D18" w:rsidP="00B60DF6">
      <w:pPr>
        <w:tabs>
          <w:tab w:val="left" w:pos="7573"/>
        </w:tabs>
        <w:spacing w:before="160" w:after="160" w:line="360" w:lineRule="auto"/>
        <w:ind w:firstLine="709"/>
        <w:jc w:val="both"/>
        <w:rPr>
          <w:rFonts w:ascii="Times New Roman" w:hAnsi="Times New Roman"/>
          <w:bCs/>
          <w:szCs w:val="24"/>
          <w:lang w:val="bg-BG" w:eastAsia="en-US"/>
        </w:rPr>
      </w:pPr>
      <w:r w:rsidRPr="00B60DF6">
        <w:rPr>
          <w:rFonts w:ascii="Verdana" w:hAnsi="Verdana"/>
          <w:b/>
          <w:bCs/>
          <w:sz w:val="20"/>
          <w:lang w:val="bg-BG" w:eastAsia="en-US"/>
        </w:rPr>
        <w:t xml:space="preserve">3.3. </w:t>
      </w:r>
      <w:r w:rsidR="0062079C" w:rsidRPr="00B60DF6">
        <w:rPr>
          <w:rFonts w:ascii="Verdana" w:hAnsi="Verdana"/>
          <w:b/>
          <w:bCs/>
          <w:sz w:val="20"/>
          <w:lang w:val="bg-BG" w:eastAsia="en-US"/>
        </w:rPr>
        <w:t>Професионално образование и обучение</w:t>
      </w:r>
    </w:p>
    <w:p w14:paraId="78D196E6" w14:textId="77777777" w:rsidR="0062079C" w:rsidRPr="00B60DF6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bCs/>
          <w:sz w:val="20"/>
          <w:lang w:val="bg-BG" w:eastAsia="en-US"/>
        </w:rPr>
      </w:pPr>
      <w:r w:rsidRPr="00B60DF6">
        <w:rPr>
          <w:rFonts w:ascii="Verdana" w:hAnsi="Verdana"/>
          <w:bCs/>
          <w:sz w:val="20"/>
          <w:lang w:val="bg-BG" w:eastAsia="en-US"/>
        </w:rPr>
        <w:t>Професионалното образование и обучение през учебната 2023/2024 година се осъществява в 21 училища по изкуствата, 25 спортни училища, 356 професионални гимназии и 19 професионални колежа с прием след средно образование. Общият брой на учащите в професионални програми е 166.0 хиляди.</w:t>
      </w:r>
    </w:p>
    <w:p w14:paraId="1B96F7A2" w14:textId="77777777" w:rsidR="0062079C" w:rsidRPr="00B60DF6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eastAsia="Calibri" w:hAnsi="Verdana"/>
          <w:bCs/>
          <w:sz w:val="20"/>
          <w:lang w:val="bg-BG" w:eastAsia="x-none"/>
        </w:rPr>
      </w:pPr>
      <w:r w:rsidRPr="00B60DF6">
        <w:rPr>
          <w:rFonts w:ascii="Verdana" w:eastAsia="Calibri" w:hAnsi="Verdana"/>
          <w:bCs/>
          <w:sz w:val="20"/>
          <w:lang w:val="bg-BG" w:eastAsia="x-none"/>
        </w:rPr>
        <w:t>В професионалното образование преобладават момчетата - 58.8% от общия брой на учениците в тази образователна програма.</w:t>
      </w:r>
    </w:p>
    <w:p w14:paraId="09A6C1EB" w14:textId="77777777" w:rsidR="0062079C" w:rsidRPr="00B60DF6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bCs/>
          <w:sz w:val="20"/>
          <w:lang w:val="bg-BG" w:eastAsia="en-US"/>
        </w:rPr>
      </w:pPr>
      <w:r w:rsidRPr="00B60DF6">
        <w:rPr>
          <w:rFonts w:ascii="Verdana" w:hAnsi="Verdana"/>
          <w:bCs/>
          <w:sz w:val="20"/>
          <w:lang w:val="bg-BG" w:eastAsia="en-US"/>
        </w:rPr>
        <w:t xml:space="preserve">През 2023 г. средно образование в училищата по изкуствата, спортните училища и професионалните гимназии с диплома са завършили 15.3 хил. души. </w:t>
      </w:r>
    </w:p>
    <w:p w14:paraId="5D6A1376" w14:textId="77777777" w:rsidR="0062079C" w:rsidRPr="00B60DF6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bCs/>
          <w:sz w:val="20"/>
          <w:lang w:val="bg-BG" w:eastAsia="en-US"/>
        </w:rPr>
      </w:pPr>
      <w:r w:rsidRPr="00B60DF6">
        <w:rPr>
          <w:rFonts w:ascii="Verdana" w:hAnsi="Verdana"/>
          <w:bCs/>
          <w:sz w:val="20"/>
          <w:lang w:val="bg-BG" w:eastAsia="en-US"/>
        </w:rPr>
        <w:t xml:space="preserve">Степен на професионална квалификация по съответните учебни програми е придобита, както следва: </w:t>
      </w:r>
    </w:p>
    <w:p w14:paraId="49796D75" w14:textId="77777777" w:rsidR="0062079C" w:rsidRPr="00B60DF6" w:rsidRDefault="0062079C" w:rsidP="00B60DF6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Verdana" w:hAnsi="Verdana"/>
          <w:bCs/>
          <w:sz w:val="20"/>
          <w:lang w:val="bg-BG" w:eastAsia="en-US"/>
        </w:rPr>
      </w:pPr>
      <w:r w:rsidRPr="00B60DF6">
        <w:rPr>
          <w:rFonts w:ascii="Verdana" w:hAnsi="Verdana"/>
          <w:bCs/>
          <w:sz w:val="20"/>
          <w:lang w:val="bg-BG" w:eastAsia="en-US"/>
        </w:rPr>
        <w:t xml:space="preserve"> първа степен професионална квалификация - 479 ученици;</w:t>
      </w:r>
    </w:p>
    <w:p w14:paraId="5269084E" w14:textId="77777777" w:rsidR="0062079C" w:rsidRPr="00B60DF6" w:rsidRDefault="0062079C" w:rsidP="00B60DF6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Verdana" w:hAnsi="Verdana"/>
          <w:bCs/>
          <w:sz w:val="20"/>
          <w:lang w:val="bg-BG" w:eastAsia="en-US"/>
        </w:rPr>
      </w:pPr>
      <w:r w:rsidRPr="00B60DF6">
        <w:rPr>
          <w:rFonts w:ascii="Verdana" w:hAnsi="Verdana"/>
          <w:bCs/>
          <w:sz w:val="20"/>
          <w:lang w:val="bg-BG" w:eastAsia="en-US"/>
        </w:rPr>
        <w:t xml:space="preserve"> втора и трета степен професионална квалификация - съответно 2.0 и 17.3 хил.</w:t>
      </w:r>
      <w:r w:rsidRPr="00B60DF6">
        <w:rPr>
          <w:rFonts w:ascii="Verdana" w:hAnsi="Verdana"/>
          <w:bCs/>
          <w:sz w:val="20"/>
          <w:lang w:val="ru-RU" w:eastAsia="en-US"/>
        </w:rPr>
        <w:t xml:space="preserve"> </w:t>
      </w:r>
      <w:r w:rsidRPr="00B60DF6">
        <w:rPr>
          <w:rFonts w:ascii="Verdana" w:hAnsi="Verdana"/>
          <w:bCs/>
          <w:sz w:val="20"/>
          <w:lang w:val="bg-BG" w:eastAsia="en-US"/>
        </w:rPr>
        <w:t>ученици;</w:t>
      </w:r>
    </w:p>
    <w:p w14:paraId="22707A45" w14:textId="77777777" w:rsidR="0062079C" w:rsidRPr="00B60DF6" w:rsidRDefault="0062079C" w:rsidP="00B60DF6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Verdana" w:hAnsi="Verdana"/>
          <w:bCs/>
          <w:sz w:val="20"/>
          <w:lang w:val="bg-BG" w:eastAsia="en-US"/>
        </w:rPr>
      </w:pPr>
      <w:r w:rsidRPr="00B60DF6">
        <w:rPr>
          <w:rFonts w:ascii="Verdana" w:hAnsi="Verdana"/>
          <w:bCs/>
          <w:sz w:val="20"/>
          <w:lang w:val="bg-BG" w:eastAsia="en-US"/>
        </w:rPr>
        <w:t xml:space="preserve"> четвърта степен професионална квалификация в професионалните колежи с прием след завършено средно образование - 217 ученици.</w:t>
      </w:r>
    </w:p>
    <w:p w14:paraId="500F6C0D" w14:textId="77777777" w:rsidR="0062079C" w:rsidRPr="00B60DF6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bCs/>
          <w:sz w:val="20"/>
          <w:lang w:val="bg-BG" w:eastAsia="en-US"/>
        </w:rPr>
        <w:lastRenderedPageBreak/>
        <w:t>При завършилите програми за придобиване на трета степен професионална квалификация най-висок е относителният дял на учениците, изучавали специалности в областите</w:t>
      </w:r>
      <w:r w:rsidRPr="00B60DF6">
        <w:rPr>
          <w:rFonts w:ascii="Verdana" w:hAnsi="Verdana"/>
          <w:bCs/>
          <w:sz w:val="20"/>
          <w:vertAlign w:val="superscript"/>
          <w:lang w:val="bg-BG" w:eastAsia="en-US"/>
        </w:rPr>
        <w:footnoteReference w:id="9"/>
      </w:r>
      <w:r w:rsidRPr="00B60DF6">
        <w:rPr>
          <w:rFonts w:ascii="Verdana" w:hAnsi="Verdana"/>
          <w:bCs/>
          <w:sz w:val="20"/>
          <w:lang w:val="bg-BG" w:eastAsia="en-US"/>
        </w:rPr>
        <w:t xml:space="preserve"> „Техника“ - 24.7% и „Услуги за личността“ - 17.3%.</w:t>
      </w:r>
    </w:p>
    <w:p w14:paraId="7AB11765" w14:textId="77777777" w:rsidR="0062079C" w:rsidRPr="00B60DF6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bCs/>
          <w:sz w:val="20"/>
          <w:lang w:val="bg-BG" w:eastAsia="en-US"/>
        </w:rPr>
      </w:pPr>
      <w:r w:rsidRPr="00B60DF6">
        <w:rPr>
          <w:rFonts w:ascii="Verdana" w:hAnsi="Verdana"/>
          <w:bCs/>
          <w:sz w:val="20"/>
          <w:lang w:val="bg-BG" w:eastAsia="en-US"/>
        </w:rPr>
        <w:t>При завършилите програми за придобиване на четвърта степен професионална квалификация водеща е областта „Обществена сигурност и безопасност“ - 29.0%, следвана от „Здравеопазване“ - 25.3%.</w:t>
      </w:r>
    </w:p>
    <w:p w14:paraId="76DB7460" w14:textId="77777777" w:rsidR="0062079C" w:rsidRPr="00B60DF6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t xml:space="preserve">През учебната 2023/2024 година 1 536 ученици се обучават в 30 частни професионални гимназии и частни професионални колежа с прием след средно образование, или 0.9% от всички ученици в професионалното образование. </w:t>
      </w:r>
    </w:p>
    <w:p w14:paraId="5C0C7C49" w14:textId="77777777" w:rsidR="0062079C" w:rsidRPr="00B60DF6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bCs/>
          <w:sz w:val="20"/>
          <w:lang w:val="bg-BG" w:eastAsia="en-US"/>
        </w:rPr>
      </w:pPr>
      <w:r w:rsidRPr="00B60DF6">
        <w:rPr>
          <w:rFonts w:ascii="Verdana" w:hAnsi="Verdana"/>
          <w:bCs/>
          <w:sz w:val="20"/>
          <w:lang w:val="bg-BG" w:eastAsia="en-US"/>
        </w:rPr>
        <w:t>През настоящата учебна година учителите (вкл. директори и заместник-директори с преподавателска заетост) в професионалното образование са общо 12.8 хил., като 96.2% от тях са с придобита образователно-квалификационна степен „бакалавър“ или „магистър“.</w:t>
      </w:r>
    </w:p>
    <w:p w14:paraId="774E3B7E" w14:textId="77777777" w:rsidR="00254E47" w:rsidRPr="00B60DF6" w:rsidRDefault="0062079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t>В програми за професионално обучение срещу заплащане за придобиване на степен на професионална квалификация в центрове за професионално обучение и професионални гимназии през 2023 г. са били записани 8.8 хил. лица на възраст 16 и повече години. По степени на професионална квалификация разпределението им е следното: първа степен - 3.5 хил., втора степен - 2.3 хил., и трета степен - 3.0 хил. души.</w:t>
      </w:r>
    </w:p>
    <w:p w14:paraId="700A2B83" w14:textId="77777777" w:rsidR="00EC5ACA" w:rsidRDefault="00EC5ACA" w:rsidP="009E4E1E">
      <w:pPr>
        <w:tabs>
          <w:tab w:val="left" w:pos="7573"/>
        </w:tabs>
        <w:ind w:firstLine="709"/>
        <w:jc w:val="both"/>
        <w:rPr>
          <w:rFonts w:ascii="Times New Roman" w:eastAsia="Times New Roman" w:hAnsi="Times New Roman"/>
          <w:b/>
          <w:bCs/>
          <w:lang w:val="bg-BG" w:eastAsia="en-US"/>
        </w:rPr>
      </w:pPr>
    </w:p>
    <w:p w14:paraId="5CD75B38" w14:textId="2F751A0E" w:rsidR="00EC5ACA" w:rsidRDefault="00EC5ACA" w:rsidP="00EC5ACA">
      <w:pPr>
        <w:spacing w:after="160" w:line="259" w:lineRule="auto"/>
        <w:ind w:left="2832"/>
        <w:rPr>
          <w:rFonts w:ascii="Times New Roman" w:eastAsia="Times New Roman" w:hAnsi="Times New Roman"/>
          <w:b/>
          <w:bCs/>
          <w:lang w:val="bg-BG" w:eastAsia="en-US"/>
        </w:rPr>
      </w:pPr>
      <w:r>
        <w:rPr>
          <w:rFonts w:ascii="Times New Roman" w:eastAsia="Times New Roman" w:hAnsi="Times New Roman"/>
          <w:b/>
          <w:noProof/>
          <w:lang w:val="bg-BG"/>
        </w:rPr>
        <w:drawing>
          <wp:inline distT="0" distB="0" distL="0" distR="0" wp14:anchorId="07C29EC1" wp14:editId="367B338B">
            <wp:extent cx="1341595" cy="2152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sset 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672" cy="215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88CB3" w14:textId="4CD2B5F5" w:rsidR="009E4E1E" w:rsidRPr="00B60DF6" w:rsidRDefault="00BE66D0" w:rsidP="00B60DF6">
      <w:pPr>
        <w:tabs>
          <w:tab w:val="left" w:pos="7573"/>
        </w:tabs>
        <w:spacing w:before="160" w:after="160" w:line="360" w:lineRule="auto"/>
        <w:ind w:firstLine="567"/>
        <w:jc w:val="both"/>
        <w:rPr>
          <w:rFonts w:ascii="Verdana" w:eastAsia="Times New Roman" w:hAnsi="Verdana"/>
          <w:b/>
          <w:bCs/>
          <w:sz w:val="20"/>
          <w:lang w:val="bg-BG" w:eastAsia="en-US"/>
        </w:rPr>
      </w:pPr>
      <w:r w:rsidRPr="00B60DF6">
        <w:rPr>
          <w:rFonts w:ascii="Verdana" w:eastAsia="Times New Roman" w:hAnsi="Verdana"/>
          <w:b/>
          <w:bCs/>
          <w:sz w:val="20"/>
          <w:lang w:val="bg-BG" w:eastAsia="en-US"/>
        </w:rPr>
        <w:t xml:space="preserve">4. </w:t>
      </w:r>
      <w:r w:rsidR="00D94BA9" w:rsidRPr="00B60DF6">
        <w:rPr>
          <w:rFonts w:ascii="Verdana" w:eastAsia="Times New Roman" w:hAnsi="Verdana"/>
          <w:b/>
          <w:bCs/>
          <w:sz w:val="20"/>
          <w:lang w:val="bg-BG" w:eastAsia="en-US"/>
        </w:rPr>
        <w:t xml:space="preserve">Противообществени прояви и престъпления </w:t>
      </w:r>
    </w:p>
    <w:p w14:paraId="40464BD4" w14:textId="77777777" w:rsidR="00F01999" w:rsidRPr="00B60DF6" w:rsidRDefault="00F01999" w:rsidP="00B60DF6">
      <w:pPr>
        <w:spacing w:line="360" w:lineRule="auto"/>
        <w:ind w:firstLine="567"/>
        <w:jc w:val="both"/>
        <w:rPr>
          <w:rFonts w:ascii="Verdana" w:eastAsia="Times New Roman" w:hAnsi="Verdana"/>
          <w:b/>
          <w:sz w:val="20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4.1. </w:t>
      </w:r>
      <w:r w:rsidR="009C7D4A" w:rsidRPr="00B60DF6">
        <w:rPr>
          <w:rFonts w:ascii="Verdana" w:eastAsia="Times New Roman" w:hAnsi="Verdana"/>
          <w:b/>
          <w:sz w:val="20"/>
          <w:lang w:val="bg-BG" w:eastAsia="en-US"/>
        </w:rPr>
        <w:t xml:space="preserve">Малолетни и непълнолетни лица, водени, заведени и снети от отчет в детските педагогически стаи (ДПС) </w:t>
      </w:r>
    </w:p>
    <w:p w14:paraId="7D0CCD83" w14:textId="082517A0" w:rsidR="009C7D4A" w:rsidRPr="00B60DF6" w:rsidRDefault="009C7D4A" w:rsidP="00B60DF6">
      <w:pPr>
        <w:spacing w:line="360" w:lineRule="auto"/>
        <w:ind w:firstLine="567"/>
        <w:jc w:val="both"/>
        <w:rPr>
          <w:rFonts w:ascii="Verdana" w:eastAsia="Times New Roman" w:hAnsi="Verdana"/>
          <w:b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 xml:space="preserve">През 2023 г. 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>на отчет</w:t>
      </w:r>
      <w:r w:rsidRPr="00B60DF6">
        <w:rPr>
          <w:rFonts w:ascii="Verdana" w:eastAsia="Times New Roman" w:hAnsi="Verdana"/>
          <w:b/>
          <w:sz w:val="20"/>
          <w:vertAlign w:val="superscript"/>
          <w:lang w:val="bg-BG" w:eastAsia="en-US"/>
        </w:rPr>
        <w:footnoteReference w:id="10"/>
      </w: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 в детските педагогически стаи са водени </w:t>
      </w:r>
      <w:r w:rsidRPr="00B60DF6">
        <w:rPr>
          <w:rFonts w:ascii="Verdana" w:eastAsia="Times New Roman" w:hAnsi="Verdana"/>
          <w:sz w:val="20"/>
          <w:lang w:val="bg-BG" w:eastAsia="en-US"/>
        </w:rPr>
        <w:t>8 520 малолетни и непълнолетни лица за извършени от тях противообществени прояви и престъпления</w:t>
      </w:r>
      <w:r w:rsidR="001E4DA4">
        <w:rPr>
          <w:rFonts w:ascii="Verdana" w:eastAsia="Times New Roman" w:hAnsi="Verdana"/>
          <w:sz w:val="20"/>
          <w:lang w:val="bg-BG" w:eastAsia="en-US"/>
        </w:rPr>
        <w:t xml:space="preserve"> (виж фигура 10)</w:t>
      </w:r>
      <w:r w:rsidRPr="00B60DF6">
        <w:rPr>
          <w:rFonts w:ascii="Verdana" w:eastAsia="Times New Roman" w:hAnsi="Verdana"/>
          <w:sz w:val="20"/>
          <w:lang w:val="bg-BG" w:eastAsia="en-US"/>
        </w:rPr>
        <w:t>. В сравнение с 2022 г. броят им намалява със 106, или с 1.2%.</w:t>
      </w:r>
    </w:p>
    <w:p w14:paraId="6F351C37" w14:textId="77777777" w:rsidR="009C7D4A" w:rsidRPr="00B60DF6" w:rsidRDefault="009C7D4A" w:rsidP="00B60DF6">
      <w:pPr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lastRenderedPageBreak/>
        <w:t>Основните характеристики на водените на отчет в ДПС са следните:</w:t>
      </w:r>
    </w:p>
    <w:p w14:paraId="63884D1C" w14:textId="77777777" w:rsidR="009C7D4A" w:rsidRPr="00B60DF6" w:rsidRDefault="009C7D4A" w:rsidP="00B60DF6">
      <w:pPr>
        <w:numPr>
          <w:ilvl w:val="0"/>
          <w:numId w:val="14"/>
        </w:numPr>
        <w:tabs>
          <w:tab w:val="num" w:pos="1418"/>
        </w:tabs>
        <w:spacing w:line="360" w:lineRule="auto"/>
        <w:ind w:left="0"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>непълнолетни (на възраст от 14 до 17 години) - 79.0%;</w:t>
      </w:r>
    </w:p>
    <w:p w14:paraId="7F0310FF" w14:textId="77777777" w:rsidR="009C7D4A" w:rsidRPr="00B60DF6" w:rsidRDefault="009C7D4A" w:rsidP="00B60DF6">
      <w:pPr>
        <w:numPr>
          <w:ilvl w:val="0"/>
          <w:numId w:val="14"/>
        </w:numPr>
        <w:tabs>
          <w:tab w:val="num" w:pos="1418"/>
        </w:tabs>
        <w:spacing w:line="360" w:lineRule="auto"/>
        <w:ind w:left="0"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 xml:space="preserve">малолетни (8 - 13 години) - </w:t>
      </w:r>
      <w:r w:rsidRPr="00B60DF6">
        <w:rPr>
          <w:rFonts w:ascii="Verdana" w:eastAsia="Times New Roman" w:hAnsi="Verdana"/>
          <w:sz w:val="20"/>
          <w:lang w:val="en-US" w:eastAsia="en-US"/>
        </w:rPr>
        <w:t>21</w:t>
      </w:r>
      <w:r w:rsidRPr="00B60DF6">
        <w:rPr>
          <w:rFonts w:ascii="Verdana" w:eastAsia="Times New Roman" w:hAnsi="Verdana"/>
          <w:sz w:val="20"/>
          <w:lang w:val="bg-BG" w:eastAsia="en-US"/>
        </w:rPr>
        <w:t>.</w:t>
      </w:r>
      <w:r w:rsidRPr="00B60DF6">
        <w:rPr>
          <w:rFonts w:ascii="Verdana" w:eastAsia="Times New Roman" w:hAnsi="Verdana"/>
          <w:sz w:val="20"/>
          <w:lang w:val="en-US" w:eastAsia="en-US"/>
        </w:rPr>
        <w:t>0</w:t>
      </w:r>
      <w:r w:rsidRPr="00B60DF6">
        <w:rPr>
          <w:rFonts w:ascii="Verdana" w:eastAsia="Times New Roman" w:hAnsi="Verdana"/>
          <w:sz w:val="20"/>
          <w:lang w:val="bg-BG" w:eastAsia="en-US"/>
        </w:rPr>
        <w:t>%;</w:t>
      </w:r>
    </w:p>
    <w:p w14:paraId="33B00112" w14:textId="77777777" w:rsidR="009C7D4A" w:rsidRPr="00B60DF6" w:rsidRDefault="009C7D4A" w:rsidP="00B60DF6">
      <w:pPr>
        <w:numPr>
          <w:ilvl w:val="0"/>
          <w:numId w:val="14"/>
        </w:numPr>
        <w:tabs>
          <w:tab w:val="num" w:pos="1418"/>
        </w:tabs>
        <w:spacing w:line="360" w:lineRule="auto"/>
        <w:ind w:left="0"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 xml:space="preserve">момчета - </w:t>
      </w:r>
      <w:r w:rsidRPr="00B60DF6">
        <w:rPr>
          <w:rFonts w:ascii="Verdana" w:eastAsia="Times New Roman" w:hAnsi="Verdana"/>
          <w:sz w:val="20"/>
          <w:lang w:val="en-US" w:eastAsia="en-US"/>
        </w:rPr>
        <w:t>6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/>
          <w:sz w:val="20"/>
          <w:lang w:val="en-US" w:eastAsia="en-US"/>
        </w:rPr>
        <w:t xml:space="preserve">786 </w:t>
      </w:r>
      <w:r w:rsidRPr="00B60DF6">
        <w:rPr>
          <w:rFonts w:ascii="Verdana" w:eastAsia="Times New Roman" w:hAnsi="Verdana"/>
          <w:sz w:val="20"/>
          <w:lang w:val="bg-BG" w:eastAsia="en-US"/>
        </w:rPr>
        <w:t>(</w:t>
      </w:r>
      <w:r w:rsidRPr="00B60DF6">
        <w:rPr>
          <w:rFonts w:ascii="Verdana" w:eastAsia="Times New Roman" w:hAnsi="Verdana"/>
          <w:sz w:val="20"/>
          <w:lang w:val="en-US" w:eastAsia="en-US"/>
        </w:rPr>
        <w:t>79</w:t>
      </w:r>
      <w:r w:rsidRPr="00B60DF6">
        <w:rPr>
          <w:rFonts w:ascii="Verdana" w:eastAsia="Times New Roman" w:hAnsi="Verdana"/>
          <w:sz w:val="20"/>
          <w:lang w:val="bg-BG" w:eastAsia="en-US"/>
        </w:rPr>
        <w:t>.</w:t>
      </w:r>
      <w:r w:rsidRPr="00B60DF6">
        <w:rPr>
          <w:rFonts w:ascii="Verdana" w:eastAsia="Times New Roman" w:hAnsi="Verdana"/>
          <w:sz w:val="20"/>
          <w:lang w:val="en-US" w:eastAsia="en-US"/>
        </w:rPr>
        <w:t>6</w:t>
      </w:r>
      <w:r w:rsidRPr="00B60DF6">
        <w:rPr>
          <w:rFonts w:ascii="Verdana" w:eastAsia="Times New Roman" w:hAnsi="Verdana"/>
          <w:sz w:val="20"/>
          <w:lang w:val="bg-BG" w:eastAsia="en-US"/>
        </w:rPr>
        <w:t>%);</w:t>
      </w:r>
    </w:p>
    <w:p w14:paraId="0225E1E4" w14:textId="77777777" w:rsidR="009C7D4A" w:rsidRPr="00B60DF6" w:rsidRDefault="009C7D4A" w:rsidP="00B60DF6">
      <w:pPr>
        <w:numPr>
          <w:ilvl w:val="0"/>
          <w:numId w:val="14"/>
        </w:numPr>
        <w:tabs>
          <w:tab w:val="num" w:pos="1418"/>
        </w:tabs>
        <w:spacing w:line="360" w:lineRule="auto"/>
        <w:ind w:left="0"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 xml:space="preserve">момичета </w:t>
      </w:r>
      <w:r w:rsidRPr="00B60DF6">
        <w:rPr>
          <w:rFonts w:ascii="Verdana" w:eastAsia="Times New Roman" w:hAnsi="Verdana"/>
          <w:sz w:val="20"/>
          <w:lang w:val="en-US" w:eastAsia="en-US"/>
        </w:rPr>
        <w:t>-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1</w:t>
      </w:r>
      <w:r w:rsidRPr="00B60DF6">
        <w:rPr>
          <w:rFonts w:ascii="Verdana" w:eastAsia="Times New Roman" w:hAnsi="Verdana"/>
          <w:sz w:val="20"/>
          <w:lang w:val="en-US" w:eastAsia="en-US"/>
        </w:rPr>
        <w:t xml:space="preserve"> 734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(</w:t>
      </w:r>
      <w:r w:rsidRPr="00B60DF6">
        <w:rPr>
          <w:rFonts w:ascii="Verdana" w:eastAsia="Times New Roman" w:hAnsi="Verdana"/>
          <w:sz w:val="20"/>
          <w:lang w:val="en-US" w:eastAsia="en-US"/>
        </w:rPr>
        <w:t>20</w:t>
      </w:r>
      <w:r w:rsidRPr="00B60DF6">
        <w:rPr>
          <w:rFonts w:ascii="Verdana" w:eastAsia="Times New Roman" w:hAnsi="Verdana"/>
          <w:sz w:val="20"/>
          <w:lang w:val="bg-BG" w:eastAsia="en-US"/>
        </w:rPr>
        <w:t>.</w:t>
      </w:r>
      <w:r w:rsidRPr="00B60DF6">
        <w:rPr>
          <w:rFonts w:ascii="Verdana" w:eastAsia="Times New Roman" w:hAnsi="Verdana"/>
          <w:sz w:val="20"/>
          <w:lang w:val="en-US" w:eastAsia="en-US"/>
        </w:rPr>
        <w:t>4</w:t>
      </w:r>
      <w:r w:rsidRPr="00B60DF6">
        <w:rPr>
          <w:rFonts w:ascii="Verdana" w:eastAsia="Times New Roman" w:hAnsi="Verdana"/>
          <w:sz w:val="20"/>
          <w:lang w:val="bg-BG" w:eastAsia="en-US"/>
        </w:rPr>
        <w:t>%);</w:t>
      </w:r>
    </w:p>
    <w:p w14:paraId="02578CD9" w14:textId="77777777" w:rsidR="009C7D4A" w:rsidRPr="00B60DF6" w:rsidRDefault="009C7D4A" w:rsidP="00B60DF6">
      <w:pPr>
        <w:numPr>
          <w:ilvl w:val="0"/>
          <w:numId w:val="14"/>
        </w:numPr>
        <w:tabs>
          <w:tab w:val="num" w:pos="1418"/>
        </w:tabs>
        <w:spacing w:line="360" w:lineRule="auto"/>
        <w:ind w:left="0"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 xml:space="preserve">учащи - 6 </w:t>
      </w:r>
      <w:r w:rsidRPr="00B60DF6">
        <w:rPr>
          <w:rFonts w:ascii="Verdana" w:eastAsia="Times New Roman" w:hAnsi="Verdana"/>
          <w:sz w:val="20"/>
          <w:lang w:val="en-US" w:eastAsia="en-US"/>
        </w:rPr>
        <w:t>665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(7</w:t>
      </w:r>
      <w:r w:rsidRPr="00B60DF6">
        <w:rPr>
          <w:rFonts w:ascii="Verdana" w:eastAsia="Times New Roman" w:hAnsi="Verdana"/>
          <w:sz w:val="20"/>
          <w:lang w:val="en-US" w:eastAsia="en-US"/>
        </w:rPr>
        <w:t>8</w:t>
      </w:r>
      <w:r w:rsidRPr="00B60DF6">
        <w:rPr>
          <w:rFonts w:ascii="Verdana" w:eastAsia="Times New Roman" w:hAnsi="Verdana"/>
          <w:sz w:val="20"/>
          <w:lang w:val="bg-BG" w:eastAsia="en-US"/>
        </w:rPr>
        <w:t>.</w:t>
      </w:r>
      <w:r w:rsidRPr="00B60DF6">
        <w:rPr>
          <w:rFonts w:ascii="Verdana" w:eastAsia="Times New Roman" w:hAnsi="Verdana"/>
          <w:sz w:val="20"/>
          <w:lang w:val="en-US" w:eastAsia="en-US"/>
        </w:rPr>
        <w:t>2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%); </w:t>
      </w:r>
    </w:p>
    <w:p w14:paraId="73C309F8" w14:textId="77777777" w:rsidR="009C7D4A" w:rsidRPr="00B60DF6" w:rsidRDefault="009C7D4A" w:rsidP="00B60DF6">
      <w:pPr>
        <w:numPr>
          <w:ilvl w:val="0"/>
          <w:numId w:val="14"/>
        </w:numPr>
        <w:tabs>
          <w:tab w:val="num" w:pos="1418"/>
        </w:tabs>
        <w:spacing w:line="360" w:lineRule="auto"/>
        <w:ind w:left="0"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>в криминогенна среда живеят 4 293 малолетни и непълнолетни (50.4%).</w:t>
      </w:r>
    </w:p>
    <w:p w14:paraId="450E7A0B" w14:textId="77777777" w:rsidR="00C45554" w:rsidRDefault="00C45554" w:rsidP="00B60DF6">
      <w:pPr>
        <w:tabs>
          <w:tab w:val="num" w:pos="851"/>
        </w:tabs>
        <w:rPr>
          <w:rFonts w:ascii="Times New Roman" w:eastAsia="Times New Roman" w:hAnsi="Times New Roman"/>
          <w:b/>
          <w:lang w:val="bg-BG" w:eastAsia="en-US"/>
        </w:rPr>
      </w:pPr>
    </w:p>
    <w:p w14:paraId="036C075C" w14:textId="60B6A29A" w:rsidR="009C7D4A" w:rsidRPr="00B60DF6" w:rsidRDefault="008C1B69" w:rsidP="00B60DF6">
      <w:pPr>
        <w:tabs>
          <w:tab w:val="num" w:pos="851"/>
        </w:tabs>
        <w:spacing w:line="360" w:lineRule="auto"/>
        <w:jc w:val="center"/>
        <w:rPr>
          <w:rFonts w:ascii="Verdana" w:eastAsia="Times New Roman" w:hAnsi="Verdana"/>
          <w:b/>
          <w:sz w:val="20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Фигура 10. </w:t>
      </w:r>
      <w:r w:rsidR="009C7D4A" w:rsidRPr="00B60DF6">
        <w:rPr>
          <w:rFonts w:ascii="Verdana" w:eastAsia="Times New Roman" w:hAnsi="Verdana"/>
          <w:b/>
          <w:sz w:val="20"/>
          <w:lang w:val="bg-BG" w:eastAsia="en-US"/>
        </w:rPr>
        <w:t>Малолетни и непълнолетни лица, водени и заведени на отчет в</w:t>
      </w:r>
    </w:p>
    <w:p w14:paraId="626308DF" w14:textId="77777777" w:rsidR="009C7D4A" w:rsidRPr="00B60DF6" w:rsidRDefault="009C7D4A" w:rsidP="00B60DF6">
      <w:pPr>
        <w:tabs>
          <w:tab w:val="num" w:pos="851"/>
        </w:tabs>
        <w:spacing w:line="360" w:lineRule="auto"/>
        <w:jc w:val="center"/>
        <w:rPr>
          <w:rFonts w:ascii="Verdana" w:eastAsia="Times New Roman" w:hAnsi="Verdana"/>
          <w:b/>
          <w:sz w:val="20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 ДПС през периода 201</w:t>
      </w:r>
      <w:r w:rsidRPr="00B60DF6">
        <w:rPr>
          <w:rFonts w:ascii="Verdana" w:eastAsia="Times New Roman" w:hAnsi="Verdana"/>
          <w:b/>
          <w:sz w:val="20"/>
          <w:lang w:val="en-US" w:eastAsia="en-US"/>
        </w:rPr>
        <w:t>9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/>
          <w:sz w:val="20"/>
          <w:lang w:val="bg-BG" w:eastAsia="en-US"/>
        </w:rPr>
        <w:t>-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 202</w:t>
      </w:r>
      <w:r w:rsidRPr="00B60DF6">
        <w:rPr>
          <w:rFonts w:ascii="Verdana" w:eastAsia="Times New Roman" w:hAnsi="Verdana"/>
          <w:b/>
          <w:sz w:val="20"/>
          <w:lang w:val="en-US" w:eastAsia="en-US"/>
        </w:rPr>
        <w:t>3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 година</w:t>
      </w:r>
    </w:p>
    <w:p w14:paraId="15BA25BB" w14:textId="0D737863" w:rsidR="009C7D4A" w:rsidRPr="00235A79" w:rsidRDefault="006F0246" w:rsidP="00B60DF6">
      <w:pPr>
        <w:tabs>
          <w:tab w:val="num" w:pos="851"/>
        </w:tabs>
        <w:spacing w:line="276" w:lineRule="auto"/>
        <w:jc w:val="center"/>
        <w:rPr>
          <w:rFonts w:ascii="Times New Roman" w:eastAsia="Times" w:hAnsi="Times New Roman"/>
          <w:b/>
          <w:lang w:val="en-US" w:eastAsia="en-US"/>
        </w:rPr>
      </w:pPr>
      <w:r>
        <w:rPr>
          <w:noProof/>
          <w:lang w:val="bg-BG"/>
        </w:rPr>
        <w:drawing>
          <wp:inline distT="0" distB="0" distL="0" distR="0" wp14:anchorId="01AE342D" wp14:editId="20F97F12">
            <wp:extent cx="5494352" cy="3379304"/>
            <wp:effectExtent l="0" t="0" r="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1463B45" w14:textId="7770FD20" w:rsidR="009C7D4A" w:rsidRPr="00B60DF6" w:rsidRDefault="009C7D4A" w:rsidP="00B60DF6">
      <w:pPr>
        <w:spacing w:line="360" w:lineRule="auto"/>
        <w:ind w:firstLine="567"/>
        <w:jc w:val="both"/>
        <w:rPr>
          <w:rFonts w:ascii="Verdana" w:eastAsia="Times" w:hAnsi="Verdana"/>
          <w:b/>
          <w:sz w:val="20"/>
          <w:lang w:val="bg-BG" w:eastAsia="en-US"/>
        </w:rPr>
      </w:pPr>
      <w:r w:rsidRPr="00B60DF6">
        <w:rPr>
          <w:rFonts w:ascii="Verdana" w:eastAsia="Times" w:hAnsi="Verdana"/>
          <w:b/>
          <w:sz w:val="20"/>
          <w:lang w:val="bg-BG" w:eastAsia="en-US"/>
        </w:rPr>
        <w:t>Коефициентът на водените на отчет в детските педагогически стаи</w:t>
      </w:r>
      <w:r w:rsidRPr="00B60DF6">
        <w:rPr>
          <w:rFonts w:ascii="Verdana" w:eastAsia="Times New Roman" w:hAnsi="Verdana"/>
          <w:b/>
          <w:bCs/>
          <w:sz w:val="20"/>
          <w:lang w:val="bg-BG" w:eastAsia="en-US"/>
        </w:rPr>
        <w:t xml:space="preserve"> </w:t>
      </w:r>
      <w:r w:rsidRPr="00B60DF6">
        <w:rPr>
          <w:rFonts w:ascii="Verdana" w:eastAsia="Times" w:hAnsi="Verdana"/>
          <w:sz w:val="20"/>
          <w:lang w:val="bg-BG" w:eastAsia="en-US"/>
        </w:rPr>
        <w:t>през 2023 г. е 1 345 на 100 хил. души от средногодишното население на възраст 8 - 17 години.</w:t>
      </w:r>
    </w:p>
    <w:p w14:paraId="1E5C92B8" w14:textId="77777777" w:rsidR="009C7D4A" w:rsidRPr="00B60DF6" w:rsidRDefault="009C7D4A" w:rsidP="00B60DF6">
      <w:pPr>
        <w:spacing w:line="360" w:lineRule="auto"/>
        <w:ind w:firstLine="567"/>
        <w:jc w:val="both"/>
        <w:rPr>
          <w:rFonts w:ascii="Verdana" w:eastAsia="Times New Roman" w:hAnsi="Verdana"/>
          <w:bCs/>
          <w:sz w:val="20"/>
          <w:lang w:val="bg-BG" w:eastAsia="en-US"/>
        </w:rPr>
      </w:pPr>
      <w:r w:rsidRPr="00B60DF6">
        <w:rPr>
          <w:rFonts w:ascii="Verdana" w:eastAsia="Times New Roman" w:hAnsi="Verdana"/>
          <w:bCs/>
          <w:sz w:val="20"/>
          <w:lang w:val="bg-BG" w:eastAsia="en-US"/>
        </w:rPr>
        <w:t xml:space="preserve">Броят на </w:t>
      </w:r>
      <w:r w:rsidRPr="00B60DF6">
        <w:rPr>
          <w:rFonts w:ascii="Verdana" w:eastAsia="Times New Roman" w:hAnsi="Verdana"/>
          <w:b/>
          <w:bCs/>
          <w:sz w:val="20"/>
          <w:lang w:val="bg-BG" w:eastAsia="en-US"/>
        </w:rPr>
        <w:t>заведените на отчет</w:t>
      </w:r>
      <w:r w:rsidRPr="00B60DF6">
        <w:rPr>
          <w:rFonts w:ascii="Verdana" w:eastAsia="Times New Roman" w:hAnsi="Verdana"/>
          <w:b/>
          <w:bCs/>
          <w:sz w:val="20"/>
          <w:vertAlign w:val="superscript"/>
          <w:lang w:val="bg-BG" w:eastAsia="en-US"/>
        </w:rPr>
        <w:footnoteReference w:id="11"/>
      </w:r>
      <w:r w:rsidRPr="00B60DF6">
        <w:rPr>
          <w:rFonts w:ascii="Verdana" w:eastAsia="Times New Roman" w:hAnsi="Verdana"/>
          <w:b/>
          <w:bCs/>
          <w:sz w:val="20"/>
          <w:lang w:val="bg-BG" w:eastAsia="en-US"/>
        </w:rPr>
        <w:t xml:space="preserve"> в ДПС</w:t>
      </w:r>
      <w:r w:rsidRPr="00B60DF6">
        <w:rPr>
          <w:rFonts w:ascii="Verdana" w:eastAsia="Times New Roman" w:hAnsi="Verdana"/>
          <w:bCs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/>
          <w:b/>
          <w:bCs/>
          <w:sz w:val="20"/>
          <w:lang w:val="bg-BG" w:eastAsia="en-US"/>
        </w:rPr>
        <w:t xml:space="preserve">през 2023 г. </w:t>
      </w:r>
      <w:r w:rsidRPr="00B60DF6">
        <w:rPr>
          <w:rFonts w:ascii="Verdana" w:eastAsia="Times New Roman" w:hAnsi="Verdana"/>
          <w:bCs/>
          <w:sz w:val="20"/>
          <w:lang w:val="bg-BG" w:eastAsia="en-US"/>
        </w:rPr>
        <w:t>е 2 772, или 32.5% от всички, водени на отчет, като 77.5% от тях са непълнолетни.</w:t>
      </w:r>
    </w:p>
    <w:p w14:paraId="60756FB6" w14:textId="77777777" w:rsidR="009C7D4A" w:rsidRPr="00B60DF6" w:rsidRDefault="009C7D4A" w:rsidP="00B60DF6">
      <w:pPr>
        <w:spacing w:line="360" w:lineRule="auto"/>
        <w:ind w:firstLine="567"/>
        <w:jc w:val="both"/>
        <w:rPr>
          <w:rFonts w:ascii="Verdana" w:eastAsia="Times New Roman" w:hAnsi="Verdana"/>
          <w:bCs/>
          <w:sz w:val="20"/>
          <w:lang w:val="bg-BG" w:eastAsia="en-US"/>
        </w:rPr>
      </w:pPr>
      <w:r w:rsidRPr="00B60DF6">
        <w:rPr>
          <w:rFonts w:ascii="Verdana" w:eastAsia="Times New Roman" w:hAnsi="Verdana"/>
          <w:bCs/>
          <w:sz w:val="20"/>
          <w:lang w:val="bg-BG" w:eastAsia="en-US"/>
        </w:rPr>
        <w:t xml:space="preserve">През 2023 г. </w:t>
      </w:r>
      <w:r w:rsidRPr="00B60DF6">
        <w:rPr>
          <w:rFonts w:ascii="Verdana" w:eastAsia="Times New Roman" w:hAnsi="Verdana"/>
          <w:b/>
          <w:bCs/>
          <w:sz w:val="20"/>
          <w:lang w:val="bg-BG" w:eastAsia="en-US"/>
        </w:rPr>
        <w:t>снети</w:t>
      </w:r>
      <w:r w:rsidRPr="00B60DF6">
        <w:rPr>
          <w:rFonts w:ascii="Verdana" w:eastAsia="Times New Roman" w:hAnsi="Verdana"/>
          <w:bCs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/>
          <w:b/>
          <w:bCs/>
          <w:sz w:val="20"/>
          <w:lang w:val="bg-BG" w:eastAsia="en-US"/>
        </w:rPr>
        <w:t>от отчет в ДПС</w:t>
      </w:r>
      <w:r w:rsidRPr="00B60DF6">
        <w:rPr>
          <w:rFonts w:ascii="Verdana" w:eastAsia="Times New Roman" w:hAnsi="Verdana"/>
          <w:bCs/>
          <w:sz w:val="20"/>
          <w:lang w:val="bg-BG" w:eastAsia="en-US"/>
        </w:rPr>
        <w:t xml:space="preserve"> са 2 362 малолетни и непълнолетни, или 27.7% от водените на отчет през годината: </w:t>
      </w:r>
    </w:p>
    <w:p w14:paraId="144B9547" w14:textId="77777777" w:rsidR="009C7D4A" w:rsidRPr="00B60DF6" w:rsidRDefault="009C7D4A" w:rsidP="00B60DF6">
      <w:pPr>
        <w:numPr>
          <w:ilvl w:val="0"/>
          <w:numId w:val="16"/>
        </w:numPr>
        <w:spacing w:line="360" w:lineRule="auto"/>
        <w:ind w:left="0" w:firstLine="567"/>
        <w:jc w:val="both"/>
        <w:rPr>
          <w:rFonts w:ascii="Verdana" w:eastAsia="Times New Roman" w:hAnsi="Verdana"/>
          <w:bCs/>
          <w:sz w:val="20"/>
          <w:lang w:val="bg-BG" w:eastAsia="en-US"/>
        </w:rPr>
      </w:pPr>
      <w:r w:rsidRPr="00B60DF6">
        <w:rPr>
          <w:rFonts w:ascii="Verdana" w:eastAsia="Times New Roman" w:hAnsi="Verdana"/>
          <w:bCs/>
          <w:sz w:val="20"/>
          <w:lang w:val="bg-BG" w:eastAsia="en-US"/>
        </w:rPr>
        <w:t>поради поправяне на поведението - 1 266 (53.6%);</w:t>
      </w:r>
    </w:p>
    <w:p w14:paraId="32AA7772" w14:textId="77777777" w:rsidR="009C7D4A" w:rsidRPr="00B60DF6" w:rsidRDefault="009C7D4A" w:rsidP="00B60DF6">
      <w:pPr>
        <w:numPr>
          <w:ilvl w:val="0"/>
          <w:numId w:val="16"/>
        </w:numPr>
        <w:spacing w:line="360" w:lineRule="auto"/>
        <w:ind w:left="0" w:firstLine="567"/>
        <w:jc w:val="both"/>
        <w:rPr>
          <w:rFonts w:ascii="Verdana" w:eastAsia="Times New Roman" w:hAnsi="Verdana"/>
          <w:bCs/>
          <w:sz w:val="20"/>
          <w:lang w:val="bg-BG" w:eastAsia="en-US"/>
        </w:rPr>
      </w:pPr>
      <w:r w:rsidRPr="00B60DF6">
        <w:rPr>
          <w:rFonts w:ascii="Verdana" w:eastAsia="Times New Roman" w:hAnsi="Verdana"/>
          <w:bCs/>
          <w:sz w:val="20"/>
          <w:lang w:val="bg-BG" w:eastAsia="en-US"/>
        </w:rPr>
        <w:t>поради навършване на 18-годишна възраст - 1 010 (42.8%);</w:t>
      </w:r>
    </w:p>
    <w:p w14:paraId="4FEC5F40" w14:textId="21D14DBB" w:rsidR="009C7D4A" w:rsidRPr="00533392" w:rsidRDefault="009C7D4A" w:rsidP="00B60DF6">
      <w:pPr>
        <w:numPr>
          <w:ilvl w:val="0"/>
          <w:numId w:val="16"/>
        </w:numPr>
        <w:spacing w:line="360" w:lineRule="auto"/>
        <w:ind w:left="0" w:firstLine="567"/>
        <w:jc w:val="both"/>
        <w:rPr>
          <w:rFonts w:ascii="Times New Roman" w:eastAsia="Times New Roman" w:hAnsi="Times New Roman"/>
          <w:b/>
          <w:lang w:val="bg-BG" w:eastAsia="en-US"/>
        </w:rPr>
      </w:pPr>
      <w:r w:rsidRPr="00B60DF6">
        <w:rPr>
          <w:rFonts w:ascii="Verdana" w:eastAsia="Times New Roman" w:hAnsi="Verdana"/>
          <w:bCs/>
          <w:sz w:val="20"/>
          <w:lang w:val="bg-BG" w:eastAsia="en-US"/>
        </w:rPr>
        <w:t xml:space="preserve">на други основания - 86 (3.6%). </w:t>
      </w:r>
    </w:p>
    <w:p w14:paraId="759FC8E3" w14:textId="0DEA9106" w:rsidR="00533392" w:rsidRDefault="00533392" w:rsidP="00533392">
      <w:pPr>
        <w:spacing w:line="360" w:lineRule="auto"/>
        <w:jc w:val="both"/>
        <w:rPr>
          <w:rFonts w:ascii="Verdana" w:eastAsia="Times New Roman" w:hAnsi="Verdana"/>
          <w:bCs/>
          <w:sz w:val="20"/>
          <w:lang w:val="bg-BG" w:eastAsia="en-US"/>
        </w:rPr>
      </w:pPr>
    </w:p>
    <w:p w14:paraId="7ACA3DA9" w14:textId="3BAC7C39" w:rsidR="00533392" w:rsidRDefault="00533392" w:rsidP="00533392">
      <w:pPr>
        <w:spacing w:line="360" w:lineRule="auto"/>
        <w:jc w:val="both"/>
        <w:rPr>
          <w:rFonts w:ascii="Verdana" w:eastAsia="Times New Roman" w:hAnsi="Verdana"/>
          <w:bCs/>
          <w:sz w:val="20"/>
          <w:lang w:val="bg-BG" w:eastAsia="en-US"/>
        </w:rPr>
      </w:pPr>
    </w:p>
    <w:p w14:paraId="63266C0C" w14:textId="540C044A" w:rsidR="00533392" w:rsidRDefault="00533392" w:rsidP="00533392">
      <w:pPr>
        <w:spacing w:line="360" w:lineRule="auto"/>
        <w:jc w:val="both"/>
        <w:rPr>
          <w:rFonts w:ascii="Verdana" w:eastAsia="Times New Roman" w:hAnsi="Verdana"/>
          <w:bCs/>
          <w:sz w:val="20"/>
          <w:lang w:val="bg-BG" w:eastAsia="en-US"/>
        </w:rPr>
      </w:pPr>
    </w:p>
    <w:p w14:paraId="6C0D755B" w14:textId="77777777" w:rsidR="00533392" w:rsidRPr="002601B3" w:rsidRDefault="00533392" w:rsidP="00533392">
      <w:pPr>
        <w:spacing w:line="360" w:lineRule="auto"/>
        <w:jc w:val="both"/>
        <w:rPr>
          <w:rFonts w:ascii="Times New Roman" w:eastAsia="Times New Roman" w:hAnsi="Times New Roman"/>
          <w:b/>
          <w:lang w:val="bg-BG" w:eastAsia="en-US"/>
        </w:rPr>
      </w:pPr>
    </w:p>
    <w:p w14:paraId="6E1B00F8" w14:textId="32C7A1AB" w:rsidR="009C7D4A" w:rsidRPr="00235A79" w:rsidRDefault="00DE0DEF" w:rsidP="00B60DF6">
      <w:pPr>
        <w:spacing w:before="160" w:line="360" w:lineRule="auto"/>
        <w:jc w:val="center"/>
        <w:rPr>
          <w:rFonts w:ascii="Times New Roman" w:hAnsi="Times New Roman"/>
          <w:b/>
          <w:szCs w:val="24"/>
          <w:lang w:val="bg-BG"/>
        </w:rPr>
      </w:pPr>
      <w:r>
        <w:rPr>
          <w:rFonts w:ascii="Verdana" w:hAnsi="Verdana"/>
          <w:b/>
          <w:sz w:val="20"/>
          <w:lang w:val="bg-BG"/>
        </w:rPr>
        <w:lastRenderedPageBreak/>
        <w:t>Таблица 5</w:t>
      </w:r>
      <w:r w:rsidR="002601B3">
        <w:rPr>
          <w:rFonts w:ascii="Verdana" w:hAnsi="Verdana"/>
          <w:b/>
          <w:sz w:val="20"/>
          <w:lang w:val="bg-BG"/>
        </w:rPr>
        <w:t xml:space="preserve">. </w:t>
      </w:r>
      <w:r w:rsidR="009C7D4A" w:rsidRPr="00B60DF6">
        <w:rPr>
          <w:rFonts w:ascii="Verdana" w:hAnsi="Verdana"/>
          <w:b/>
          <w:sz w:val="20"/>
          <w:lang w:val="bg-BG"/>
        </w:rPr>
        <w:t>Малолетни и непълнолетни лица, снети от отчет в детските педагогически стаи</w:t>
      </w:r>
    </w:p>
    <w:p w14:paraId="1D0118EA" w14:textId="77777777" w:rsidR="009C7D4A" w:rsidRPr="00B60DF6" w:rsidRDefault="009C7D4A" w:rsidP="009C7D4A">
      <w:pPr>
        <w:ind w:left="3600" w:firstLine="720"/>
        <w:jc w:val="center"/>
        <w:rPr>
          <w:rFonts w:ascii="Verdana" w:hAnsi="Verdana"/>
          <w:sz w:val="20"/>
          <w:lang w:val="bg-BG"/>
        </w:rPr>
      </w:pPr>
      <w:r w:rsidRPr="00235A79">
        <w:rPr>
          <w:rFonts w:ascii="Times New Roman" w:hAnsi="Times New Roman"/>
          <w:szCs w:val="24"/>
          <w:lang w:val="bg-BG"/>
        </w:rPr>
        <w:t xml:space="preserve"> </w:t>
      </w:r>
      <w:r w:rsidRPr="00235A79">
        <w:rPr>
          <w:rFonts w:ascii="Times New Roman" w:hAnsi="Times New Roman"/>
          <w:szCs w:val="24"/>
          <w:lang w:val="bg-BG"/>
        </w:rPr>
        <w:tab/>
      </w:r>
      <w:r w:rsidRPr="00235A79">
        <w:rPr>
          <w:rFonts w:ascii="Times New Roman" w:hAnsi="Times New Roman"/>
          <w:szCs w:val="24"/>
          <w:lang w:val="bg-BG"/>
        </w:rPr>
        <w:tab/>
      </w:r>
      <w:r w:rsidRPr="00235A79">
        <w:rPr>
          <w:rFonts w:ascii="Times New Roman" w:hAnsi="Times New Roman"/>
          <w:szCs w:val="24"/>
          <w:lang w:val="bg-BG"/>
        </w:rPr>
        <w:tab/>
      </w:r>
      <w:r w:rsidRPr="00235A79">
        <w:rPr>
          <w:rFonts w:ascii="Times New Roman" w:hAnsi="Times New Roman"/>
          <w:szCs w:val="24"/>
          <w:lang w:val="bg-BG"/>
        </w:rPr>
        <w:tab/>
      </w:r>
      <w:r w:rsidRPr="00235A79">
        <w:rPr>
          <w:rFonts w:ascii="Times New Roman" w:hAnsi="Times New Roman"/>
          <w:szCs w:val="24"/>
          <w:lang w:val="bg-BG"/>
        </w:rPr>
        <w:tab/>
      </w:r>
      <w:r w:rsidRPr="00B60DF6">
        <w:rPr>
          <w:rFonts w:ascii="Verdana" w:hAnsi="Verdana"/>
          <w:sz w:val="20"/>
          <w:lang w:val="bg-BG"/>
        </w:rPr>
        <w:t xml:space="preserve">     (Брой)</w:t>
      </w:r>
    </w:p>
    <w:tbl>
      <w:tblPr>
        <w:tblW w:w="87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366"/>
        <w:gridCol w:w="1470"/>
        <w:gridCol w:w="1339"/>
        <w:gridCol w:w="1476"/>
      </w:tblGrid>
      <w:tr w:rsidR="009C7D4A" w:rsidRPr="00FB2E16" w14:paraId="57558D57" w14:textId="77777777" w:rsidTr="00971F07">
        <w:trPr>
          <w:trHeight w:val="256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944953" w14:textId="77777777" w:rsidR="009C7D4A" w:rsidRPr="00FB2E16" w:rsidRDefault="00FB2E16" w:rsidP="00971F07">
            <w:pPr>
              <w:jc w:val="both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bg-BG"/>
              </w:rPr>
              <w:t>Малолетни и непълнолетни лица</w:t>
            </w:r>
          </w:p>
          <w:p w14:paraId="4E25955C" w14:textId="59CE560E" w:rsidR="00FB2E16" w:rsidRPr="00FB2E16" w:rsidRDefault="00FB2E16" w:rsidP="00971F07">
            <w:pPr>
              <w:jc w:val="both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bg-BG"/>
              </w:rPr>
              <w:t>Пол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FC7C9" w14:textId="77777777" w:rsidR="009C7D4A" w:rsidRPr="00FB2E16" w:rsidRDefault="009C7D4A" w:rsidP="00971F07">
            <w:pPr>
              <w:jc w:val="center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bg-BG"/>
              </w:rPr>
              <w:t>2022</w:t>
            </w:r>
          </w:p>
        </w:tc>
        <w:tc>
          <w:tcPr>
            <w:tcW w:w="2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029EF" w14:textId="77777777" w:rsidR="009C7D4A" w:rsidRPr="00FB2E16" w:rsidRDefault="009C7D4A" w:rsidP="00971F07">
            <w:pPr>
              <w:jc w:val="center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bg-BG"/>
              </w:rPr>
              <w:t>2023</w:t>
            </w:r>
          </w:p>
        </w:tc>
      </w:tr>
      <w:tr w:rsidR="009C7D4A" w:rsidRPr="00FB2E16" w14:paraId="20EBBAAF" w14:textId="77777777" w:rsidTr="00971F07">
        <w:trPr>
          <w:trHeight w:val="784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C2271" w14:textId="77777777" w:rsidR="009C7D4A" w:rsidRPr="00FB2E16" w:rsidRDefault="009C7D4A" w:rsidP="00971F07">
            <w:pPr>
              <w:jc w:val="both"/>
              <w:rPr>
                <w:rFonts w:ascii="Verdana" w:hAnsi="Verdana"/>
                <w:sz w:val="16"/>
                <w:szCs w:val="16"/>
                <w:lang w:val="bg-BG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6208BE" w14:textId="77777777" w:rsidR="009C7D4A" w:rsidRPr="00FB2E16" w:rsidRDefault="009C7D4A" w:rsidP="00971F07">
            <w:pPr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</w:p>
          <w:p w14:paraId="5DF623A2" w14:textId="77777777" w:rsidR="009C7D4A" w:rsidRPr="00FB2E16" w:rsidRDefault="009C7D4A" w:rsidP="00971F07">
            <w:pPr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bg-BG"/>
              </w:rPr>
              <w:t>общо</w:t>
            </w:r>
          </w:p>
        </w:tc>
        <w:tc>
          <w:tcPr>
            <w:tcW w:w="1470" w:type="dxa"/>
            <w:tcBorders>
              <w:top w:val="single" w:sz="4" w:space="0" w:color="auto"/>
            </w:tcBorders>
            <w:shd w:val="clear" w:color="auto" w:fill="auto"/>
          </w:tcPr>
          <w:p w14:paraId="46C1EA0C" w14:textId="77777777" w:rsidR="009C7D4A" w:rsidRPr="00FB2E16" w:rsidRDefault="009C7D4A" w:rsidP="00971F07">
            <w:pPr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bg-BG"/>
              </w:rPr>
              <w:t>в т.ч. поради поправяне</w:t>
            </w:r>
          </w:p>
        </w:tc>
        <w:tc>
          <w:tcPr>
            <w:tcW w:w="1339" w:type="dxa"/>
            <w:tcBorders>
              <w:top w:val="single" w:sz="4" w:space="0" w:color="auto"/>
            </w:tcBorders>
            <w:shd w:val="clear" w:color="auto" w:fill="auto"/>
          </w:tcPr>
          <w:p w14:paraId="183CB34A" w14:textId="77777777" w:rsidR="009C7D4A" w:rsidRPr="00FB2E16" w:rsidRDefault="009C7D4A" w:rsidP="00971F07">
            <w:pPr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</w:p>
          <w:p w14:paraId="6BB6EB0E" w14:textId="77777777" w:rsidR="009C7D4A" w:rsidRPr="00FB2E16" w:rsidRDefault="009C7D4A" w:rsidP="00971F07">
            <w:pPr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bg-BG"/>
              </w:rPr>
              <w:t>общо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shd w:val="clear" w:color="auto" w:fill="auto"/>
          </w:tcPr>
          <w:p w14:paraId="63647BBC" w14:textId="77777777" w:rsidR="009C7D4A" w:rsidRPr="00FB2E16" w:rsidRDefault="009C7D4A" w:rsidP="00971F07">
            <w:pPr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bg-BG"/>
              </w:rPr>
              <w:t>в т.ч. поради  поправяне</w:t>
            </w:r>
          </w:p>
        </w:tc>
      </w:tr>
      <w:tr w:rsidR="009C7D4A" w:rsidRPr="00FB2E16" w14:paraId="7932B417" w14:textId="77777777" w:rsidTr="00971F07">
        <w:trPr>
          <w:trHeight w:val="256"/>
          <w:jc w:val="center"/>
        </w:trPr>
        <w:tc>
          <w:tcPr>
            <w:tcW w:w="3114" w:type="dxa"/>
            <w:tcBorders>
              <w:top w:val="single" w:sz="4" w:space="0" w:color="auto"/>
            </w:tcBorders>
            <w:shd w:val="clear" w:color="auto" w:fill="auto"/>
          </w:tcPr>
          <w:p w14:paraId="0E6587D2" w14:textId="77777777" w:rsidR="009C7D4A" w:rsidRPr="00FB2E16" w:rsidRDefault="009C7D4A" w:rsidP="00971F07">
            <w:pPr>
              <w:jc w:val="both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bg-BG"/>
              </w:rPr>
              <w:t>Общо за страната</w:t>
            </w:r>
          </w:p>
        </w:tc>
        <w:tc>
          <w:tcPr>
            <w:tcW w:w="1366" w:type="dxa"/>
            <w:shd w:val="clear" w:color="auto" w:fill="auto"/>
          </w:tcPr>
          <w:p w14:paraId="68183843" w14:textId="77777777" w:rsidR="009C7D4A" w:rsidRPr="00FB2E16" w:rsidRDefault="009C7D4A" w:rsidP="00971F07">
            <w:pPr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bg-BG"/>
              </w:rPr>
              <w:t>2513</w:t>
            </w:r>
          </w:p>
        </w:tc>
        <w:tc>
          <w:tcPr>
            <w:tcW w:w="1470" w:type="dxa"/>
            <w:shd w:val="clear" w:color="auto" w:fill="auto"/>
          </w:tcPr>
          <w:p w14:paraId="04334C4B" w14:textId="77777777" w:rsidR="009C7D4A" w:rsidRPr="00FB2E16" w:rsidRDefault="009C7D4A" w:rsidP="00971F07">
            <w:pPr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bg-BG"/>
              </w:rPr>
              <w:t>1346</w:t>
            </w:r>
          </w:p>
        </w:tc>
        <w:tc>
          <w:tcPr>
            <w:tcW w:w="1339" w:type="dxa"/>
          </w:tcPr>
          <w:p w14:paraId="3F028694" w14:textId="77777777" w:rsidR="009C7D4A" w:rsidRPr="00FB2E16" w:rsidRDefault="009C7D4A" w:rsidP="00971F07">
            <w:pPr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en-US"/>
              </w:rPr>
              <w:t>2362</w:t>
            </w:r>
          </w:p>
        </w:tc>
        <w:tc>
          <w:tcPr>
            <w:tcW w:w="1476" w:type="dxa"/>
          </w:tcPr>
          <w:p w14:paraId="5EF1B17B" w14:textId="77777777" w:rsidR="009C7D4A" w:rsidRPr="00FB2E16" w:rsidRDefault="009C7D4A" w:rsidP="00971F07">
            <w:pPr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en-US"/>
              </w:rPr>
              <w:t>1266</w:t>
            </w:r>
          </w:p>
        </w:tc>
      </w:tr>
      <w:tr w:rsidR="009C7D4A" w:rsidRPr="00FB2E16" w14:paraId="48327DBA" w14:textId="77777777" w:rsidTr="00971F07">
        <w:trPr>
          <w:trHeight w:val="256"/>
          <w:jc w:val="center"/>
        </w:trPr>
        <w:tc>
          <w:tcPr>
            <w:tcW w:w="3114" w:type="dxa"/>
            <w:shd w:val="clear" w:color="auto" w:fill="auto"/>
          </w:tcPr>
          <w:p w14:paraId="2933D297" w14:textId="77777777" w:rsidR="009C7D4A" w:rsidRPr="00FB2E16" w:rsidRDefault="009C7D4A" w:rsidP="00971F07">
            <w:pPr>
              <w:ind w:left="507"/>
              <w:jc w:val="both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bg-BG"/>
              </w:rPr>
              <w:t>Момчета</w:t>
            </w:r>
          </w:p>
        </w:tc>
        <w:tc>
          <w:tcPr>
            <w:tcW w:w="1366" w:type="dxa"/>
            <w:shd w:val="clear" w:color="auto" w:fill="auto"/>
          </w:tcPr>
          <w:p w14:paraId="4422A4A0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bg-BG"/>
              </w:rPr>
              <w:t>2123</w:t>
            </w:r>
          </w:p>
        </w:tc>
        <w:tc>
          <w:tcPr>
            <w:tcW w:w="1470" w:type="dxa"/>
            <w:shd w:val="clear" w:color="auto" w:fill="auto"/>
          </w:tcPr>
          <w:p w14:paraId="001269B1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bg-BG"/>
              </w:rPr>
              <w:t>1107</w:t>
            </w:r>
          </w:p>
        </w:tc>
        <w:tc>
          <w:tcPr>
            <w:tcW w:w="1339" w:type="dxa"/>
          </w:tcPr>
          <w:p w14:paraId="5D6D5D6D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en-US"/>
              </w:rPr>
              <w:t>1865</w:t>
            </w:r>
          </w:p>
        </w:tc>
        <w:tc>
          <w:tcPr>
            <w:tcW w:w="1476" w:type="dxa"/>
          </w:tcPr>
          <w:p w14:paraId="47A60C4B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en-US"/>
              </w:rPr>
              <w:t>963</w:t>
            </w:r>
          </w:p>
        </w:tc>
      </w:tr>
      <w:tr w:rsidR="009C7D4A" w:rsidRPr="00FB2E16" w14:paraId="4E32BB54" w14:textId="77777777" w:rsidTr="00971F07">
        <w:trPr>
          <w:trHeight w:val="256"/>
          <w:jc w:val="center"/>
        </w:trPr>
        <w:tc>
          <w:tcPr>
            <w:tcW w:w="3114" w:type="dxa"/>
            <w:shd w:val="clear" w:color="auto" w:fill="auto"/>
          </w:tcPr>
          <w:p w14:paraId="540E124D" w14:textId="77777777" w:rsidR="009C7D4A" w:rsidRPr="00FB2E16" w:rsidRDefault="009C7D4A" w:rsidP="00971F07">
            <w:pPr>
              <w:ind w:left="507"/>
              <w:jc w:val="both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bg-BG"/>
              </w:rPr>
              <w:t>Момичета</w:t>
            </w:r>
          </w:p>
        </w:tc>
        <w:tc>
          <w:tcPr>
            <w:tcW w:w="1366" w:type="dxa"/>
            <w:shd w:val="clear" w:color="auto" w:fill="auto"/>
          </w:tcPr>
          <w:p w14:paraId="3AE0E39F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bg-BG"/>
              </w:rPr>
              <w:t>390</w:t>
            </w:r>
          </w:p>
        </w:tc>
        <w:tc>
          <w:tcPr>
            <w:tcW w:w="1470" w:type="dxa"/>
            <w:shd w:val="clear" w:color="auto" w:fill="auto"/>
          </w:tcPr>
          <w:p w14:paraId="608927D2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bg-BG"/>
              </w:rPr>
              <w:t>239</w:t>
            </w:r>
          </w:p>
        </w:tc>
        <w:tc>
          <w:tcPr>
            <w:tcW w:w="1339" w:type="dxa"/>
          </w:tcPr>
          <w:p w14:paraId="08C9940F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en-US"/>
              </w:rPr>
              <w:t>497</w:t>
            </w:r>
          </w:p>
        </w:tc>
        <w:tc>
          <w:tcPr>
            <w:tcW w:w="1476" w:type="dxa"/>
          </w:tcPr>
          <w:p w14:paraId="3841C516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en-US"/>
              </w:rPr>
              <w:t>303</w:t>
            </w:r>
          </w:p>
        </w:tc>
      </w:tr>
      <w:tr w:rsidR="009C7D4A" w:rsidRPr="00FB2E16" w14:paraId="14DCDC30" w14:textId="77777777" w:rsidTr="00971F07">
        <w:trPr>
          <w:trHeight w:val="256"/>
          <w:jc w:val="center"/>
        </w:trPr>
        <w:tc>
          <w:tcPr>
            <w:tcW w:w="3114" w:type="dxa"/>
            <w:shd w:val="clear" w:color="auto" w:fill="auto"/>
          </w:tcPr>
          <w:p w14:paraId="0B49534B" w14:textId="77777777" w:rsidR="009C7D4A" w:rsidRPr="00FB2E16" w:rsidRDefault="009C7D4A" w:rsidP="00971F07">
            <w:pPr>
              <w:jc w:val="both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bg-BG"/>
              </w:rPr>
              <w:t>Малолетни (8 - 13 г.)</w:t>
            </w:r>
          </w:p>
        </w:tc>
        <w:tc>
          <w:tcPr>
            <w:tcW w:w="1366" w:type="dxa"/>
            <w:shd w:val="clear" w:color="auto" w:fill="auto"/>
          </w:tcPr>
          <w:p w14:paraId="170D2C8E" w14:textId="77777777" w:rsidR="009C7D4A" w:rsidRPr="00FB2E16" w:rsidRDefault="009C7D4A" w:rsidP="00971F07">
            <w:pPr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bg-BG"/>
              </w:rPr>
              <w:t>187</w:t>
            </w:r>
          </w:p>
        </w:tc>
        <w:tc>
          <w:tcPr>
            <w:tcW w:w="1470" w:type="dxa"/>
            <w:shd w:val="clear" w:color="auto" w:fill="auto"/>
          </w:tcPr>
          <w:p w14:paraId="6F7301EC" w14:textId="77777777" w:rsidR="009C7D4A" w:rsidRPr="00FB2E16" w:rsidRDefault="009C7D4A" w:rsidP="00971F07">
            <w:pPr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bg-BG"/>
              </w:rPr>
              <w:t>174</w:t>
            </w:r>
          </w:p>
        </w:tc>
        <w:tc>
          <w:tcPr>
            <w:tcW w:w="1339" w:type="dxa"/>
          </w:tcPr>
          <w:p w14:paraId="2A1DBFBC" w14:textId="77777777" w:rsidR="009C7D4A" w:rsidRPr="00FB2E16" w:rsidRDefault="009C7D4A" w:rsidP="00971F07">
            <w:pPr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en-US"/>
              </w:rPr>
              <w:t>197</w:t>
            </w:r>
          </w:p>
        </w:tc>
        <w:tc>
          <w:tcPr>
            <w:tcW w:w="1476" w:type="dxa"/>
          </w:tcPr>
          <w:p w14:paraId="525152A8" w14:textId="77777777" w:rsidR="009C7D4A" w:rsidRPr="00FB2E16" w:rsidRDefault="009C7D4A" w:rsidP="00971F07">
            <w:pPr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en-US"/>
              </w:rPr>
              <w:t>190</w:t>
            </w:r>
          </w:p>
        </w:tc>
      </w:tr>
      <w:tr w:rsidR="009C7D4A" w:rsidRPr="00FB2E16" w14:paraId="5E775F3C" w14:textId="77777777" w:rsidTr="00971F07">
        <w:trPr>
          <w:trHeight w:val="256"/>
          <w:jc w:val="center"/>
        </w:trPr>
        <w:tc>
          <w:tcPr>
            <w:tcW w:w="3114" w:type="dxa"/>
            <w:shd w:val="clear" w:color="auto" w:fill="auto"/>
          </w:tcPr>
          <w:p w14:paraId="77F7D927" w14:textId="77777777" w:rsidR="009C7D4A" w:rsidRPr="00FB2E16" w:rsidRDefault="009C7D4A" w:rsidP="00971F07">
            <w:pPr>
              <w:ind w:left="507"/>
              <w:jc w:val="both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bg-BG"/>
              </w:rPr>
              <w:t>Момчета</w:t>
            </w:r>
          </w:p>
        </w:tc>
        <w:tc>
          <w:tcPr>
            <w:tcW w:w="1366" w:type="dxa"/>
            <w:shd w:val="clear" w:color="auto" w:fill="auto"/>
          </w:tcPr>
          <w:p w14:paraId="7A52A473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bg-BG"/>
              </w:rPr>
              <w:t>147</w:t>
            </w:r>
          </w:p>
        </w:tc>
        <w:tc>
          <w:tcPr>
            <w:tcW w:w="1470" w:type="dxa"/>
            <w:shd w:val="clear" w:color="auto" w:fill="auto"/>
          </w:tcPr>
          <w:p w14:paraId="4F7BD693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bg-BG"/>
              </w:rPr>
              <w:t>136</w:t>
            </w:r>
          </w:p>
        </w:tc>
        <w:tc>
          <w:tcPr>
            <w:tcW w:w="1339" w:type="dxa"/>
          </w:tcPr>
          <w:p w14:paraId="5CE3968C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en-US"/>
              </w:rPr>
              <w:t>143</w:t>
            </w:r>
          </w:p>
        </w:tc>
        <w:tc>
          <w:tcPr>
            <w:tcW w:w="1476" w:type="dxa"/>
          </w:tcPr>
          <w:p w14:paraId="22136E33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en-US"/>
              </w:rPr>
              <w:t>138</w:t>
            </w:r>
          </w:p>
        </w:tc>
      </w:tr>
      <w:tr w:rsidR="009C7D4A" w:rsidRPr="00FB2E16" w14:paraId="3C0419DE" w14:textId="77777777" w:rsidTr="00971F07">
        <w:trPr>
          <w:trHeight w:val="256"/>
          <w:jc w:val="center"/>
        </w:trPr>
        <w:tc>
          <w:tcPr>
            <w:tcW w:w="3114" w:type="dxa"/>
            <w:shd w:val="clear" w:color="auto" w:fill="auto"/>
          </w:tcPr>
          <w:p w14:paraId="248D704B" w14:textId="77777777" w:rsidR="009C7D4A" w:rsidRPr="00FB2E16" w:rsidRDefault="009C7D4A" w:rsidP="00971F07">
            <w:pPr>
              <w:ind w:left="507"/>
              <w:jc w:val="both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bg-BG"/>
              </w:rPr>
              <w:t>Момичета</w:t>
            </w:r>
          </w:p>
        </w:tc>
        <w:tc>
          <w:tcPr>
            <w:tcW w:w="1366" w:type="dxa"/>
            <w:shd w:val="clear" w:color="auto" w:fill="auto"/>
          </w:tcPr>
          <w:p w14:paraId="6119AB83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bg-BG"/>
              </w:rPr>
              <w:t>40</w:t>
            </w:r>
          </w:p>
        </w:tc>
        <w:tc>
          <w:tcPr>
            <w:tcW w:w="1470" w:type="dxa"/>
            <w:shd w:val="clear" w:color="auto" w:fill="auto"/>
          </w:tcPr>
          <w:p w14:paraId="30D59842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bg-BG"/>
              </w:rPr>
              <w:t>38</w:t>
            </w:r>
          </w:p>
        </w:tc>
        <w:tc>
          <w:tcPr>
            <w:tcW w:w="1339" w:type="dxa"/>
          </w:tcPr>
          <w:p w14:paraId="0D3EE363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en-US"/>
              </w:rPr>
              <w:t>54</w:t>
            </w:r>
          </w:p>
        </w:tc>
        <w:tc>
          <w:tcPr>
            <w:tcW w:w="1476" w:type="dxa"/>
          </w:tcPr>
          <w:p w14:paraId="40A60469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en-US"/>
              </w:rPr>
              <w:t>52</w:t>
            </w:r>
          </w:p>
        </w:tc>
      </w:tr>
      <w:tr w:rsidR="009C7D4A" w:rsidRPr="00FB2E16" w14:paraId="3D72C279" w14:textId="77777777" w:rsidTr="00971F07">
        <w:trPr>
          <w:trHeight w:val="256"/>
          <w:jc w:val="center"/>
        </w:trPr>
        <w:tc>
          <w:tcPr>
            <w:tcW w:w="3114" w:type="dxa"/>
            <w:shd w:val="clear" w:color="auto" w:fill="auto"/>
          </w:tcPr>
          <w:p w14:paraId="04613ECE" w14:textId="77777777" w:rsidR="009C7D4A" w:rsidRPr="00FB2E16" w:rsidRDefault="009C7D4A" w:rsidP="00971F07">
            <w:pPr>
              <w:jc w:val="both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bg-BG"/>
              </w:rPr>
              <w:t>Непълнолетни (14 - 17 г.)</w:t>
            </w:r>
          </w:p>
        </w:tc>
        <w:tc>
          <w:tcPr>
            <w:tcW w:w="1366" w:type="dxa"/>
            <w:shd w:val="clear" w:color="auto" w:fill="auto"/>
          </w:tcPr>
          <w:p w14:paraId="21B3208E" w14:textId="77777777" w:rsidR="009C7D4A" w:rsidRPr="00FB2E16" w:rsidRDefault="009C7D4A" w:rsidP="00971F07">
            <w:pPr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bg-BG"/>
              </w:rPr>
              <w:t>2326</w:t>
            </w:r>
          </w:p>
        </w:tc>
        <w:tc>
          <w:tcPr>
            <w:tcW w:w="1470" w:type="dxa"/>
            <w:shd w:val="clear" w:color="auto" w:fill="auto"/>
          </w:tcPr>
          <w:p w14:paraId="6FF4B882" w14:textId="77777777" w:rsidR="009C7D4A" w:rsidRPr="00FB2E16" w:rsidRDefault="009C7D4A" w:rsidP="00971F07">
            <w:pPr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bg-BG"/>
              </w:rPr>
              <w:t>1172</w:t>
            </w:r>
          </w:p>
        </w:tc>
        <w:tc>
          <w:tcPr>
            <w:tcW w:w="1339" w:type="dxa"/>
          </w:tcPr>
          <w:p w14:paraId="1A5733A9" w14:textId="77777777" w:rsidR="009C7D4A" w:rsidRPr="00FB2E16" w:rsidRDefault="009C7D4A" w:rsidP="00971F07">
            <w:pPr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en-US"/>
              </w:rPr>
              <w:t>2165</w:t>
            </w:r>
          </w:p>
        </w:tc>
        <w:tc>
          <w:tcPr>
            <w:tcW w:w="1476" w:type="dxa"/>
          </w:tcPr>
          <w:p w14:paraId="1E65AB8B" w14:textId="77777777" w:rsidR="009C7D4A" w:rsidRPr="00FB2E16" w:rsidRDefault="009C7D4A" w:rsidP="00971F07">
            <w:pPr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b/>
                <w:sz w:val="16"/>
                <w:szCs w:val="16"/>
                <w:lang w:val="en-US"/>
              </w:rPr>
              <w:t>1076</w:t>
            </w:r>
          </w:p>
        </w:tc>
      </w:tr>
      <w:tr w:rsidR="009C7D4A" w:rsidRPr="00FB2E16" w14:paraId="71CC1F3F" w14:textId="77777777" w:rsidTr="00971F07">
        <w:trPr>
          <w:trHeight w:val="256"/>
          <w:jc w:val="center"/>
        </w:trPr>
        <w:tc>
          <w:tcPr>
            <w:tcW w:w="3114" w:type="dxa"/>
            <w:shd w:val="clear" w:color="auto" w:fill="auto"/>
          </w:tcPr>
          <w:p w14:paraId="769B60AA" w14:textId="77777777" w:rsidR="009C7D4A" w:rsidRPr="00FB2E16" w:rsidRDefault="009C7D4A" w:rsidP="00971F07">
            <w:pPr>
              <w:ind w:left="507"/>
              <w:jc w:val="both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bg-BG"/>
              </w:rPr>
              <w:t>Момчета</w:t>
            </w:r>
          </w:p>
        </w:tc>
        <w:tc>
          <w:tcPr>
            <w:tcW w:w="1366" w:type="dxa"/>
            <w:shd w:val="clear" w:color="auto" w:fill="auto"/>
          </w:tcPr>
          <w:p w14:paraId="41D84940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bg-BG"/>
              </w:rPr>
              <w:t>1976</w:t>
            </w:r>
          </w:p>
        </w:tc>
        <w:tc>
          <w:tcPr>
            <w:tcW w:w="1470" w:type="dxa"/>
            <w:shd w:val="clear" w:color="auto" w:fill="auto"/>
          </w:tcPr>
          <w:p w14:paraId="217F00E2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bg-BG"/>
              </w:rPr>
              <w:t>971</w:t>
            </w:r>
          </w:p>
        </w:tc>
        <w:tc>
          <w:tcPr>
            <w:tcW w:w="1339" w:type="dxa"/>
          </w:tcPr>
          <w:p w14:paraId="20518F68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en-US"/>
              </w:rPr>
              <w:t>1722</w:t>
            </w:r>
          </w:p>
        </w:tc>
        <w:tc>
          <w:tcPr>
            <w:tcW w:w="1476" w:type="dxa"/>
          </w:tcPr>
          <w:p w14:paraId="73F7502F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en-US"/>
              </w:rPr>
              <w:t>825</w:t>
            </w:r>
          </w:p>
        </w:tc>
      </w:tr>
      <w:tr w:rsidR="009C7D4A" w:rsidRPr="00FB2E16" w14:paraId="3D47EC85" w14:textId="77777777" w:rsidTr="00971F07">
        <w:trPr>
          <w:trHeight w:val="256"/>
          <w:jc w:val="center"/>
        </w:trPr>
        <w:tc>
          <w:tcPr>
            <w:tcW w:w="3114" w:type="dxa"/>
            <w:shd w:val="clear" w:color="auto" w:fill="auto"/>
          </w:tcPr>
          <w:p w14:paraId="3ED79D9C" w14:textId="77777777" w:rsidR="009C7D4A" w:rsidRPr="00FB2E16" w:rsidRDefault="009C7D4A" w:rsidP="00971F07">
            <w:pPr>
              <w:ind w:left="507"/>
              <w:jc w:val="both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bg-BG"/>
              </w:rPr>
              <w:t>Момичета</w:t>
            </w:r>
          </w:p>
        </w:tc>
        <w:tc>
          <w:tcPr>
            <w:tcW w:w="1366" w:type="dxa"/>
            <w:shd w:val="clear" w:color="auto" w:fill="auto"/>
          </w:tcPr>
          <w:p w14:paraId="70C64EE6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bg-BG"/>
              </w:rPr>
              <w:t>350</w:t>
            </w:r>
          </w:p>
        </w:tc>
        <w:tc>
          <w:tcPr>
            <w:tcW w:w="1470" w:type="dxa"/>
            <w:shd w:val="clear" w:color="auto" w:fill="auto"/>
          </w:tcPr>
          <w:p w14:paraId="02CDB69C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bg-BG"/>
              </w:rPr>
              <w:t>201</w:t>
            </w:r>
          </w:p>
        </w:tc>
        <w:tc>
          <w:tcPr>
            <w:tcW w:w="1339" w:type="dxa"/>
          </w:tcPr>
          <w:p w14:paraId="28E32543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en-US"/>
              </w:rPr>
              <w:t>443</w:t>
            </w:r>
          </w:p>
        </w:tc>
        <w:tc>
          <w:tcPr>
            <w:tcW w:w="1476" w:type="dxa"/>
          </w:tcPr>
          <w:p w14:paraId="2D1943B9" w14:textId="77777777" w:rsidR="009C7D4A" w:rsidRPr="00FB2E16" w:rsidRDefault="009C7D4A" w:rsidP="00971F07">
            <w:pPr>
              <w:jc w:val="right"/>
              <w:rPr>
                <w:rFonts w:ascii="Verdana" w:hAnsi="Verdana"/>
                <w:sz w:val="16"/>
                <w:szCs w:val="16"/>
                <w:lang w:val="bg-BG"/>
              </w:rPr>
            </w:pPr>
            <w:r w:rsidRPr="00FB2E16">
              <w:rPr>
                <w:rFonts w:ascii="Verdana" w:hAnsi="Verdana"/>
                <w:sz w:val="16"/>
                <w:szCs w:val="16"/>
                <w:lang w:val="en-US"/>
              </w:rPr>
              <w:t>251</w:t>
            </w:r>
          </w:p>
        </w:tc>
      </w:tr>
    </w:tbl>
    <w:p w14:paraId="5A0D7989" w14:textId="77777777" w:rsidR="0075204C" w:rsidRDefault="0075204C" w:rsidP="00B60DF6">
      <w:pPr>
        <w:jc w:val="both"/>
        <w:rPr>
          <w:rFonts w:ascii="Times New Roman" w:eastAsia="Times New Roman" w:hAnsi="Times New Roman"/>
          <w:b/>
          <w:lang w:val="bg-BG" w:eastAsia="en-US"/>
        </w:rPr>
      </w:pPr>
    </w:p>
    <w:p w14:paraId="1C288487" w14:textId="73B68A44" w:rsidR="009C7D4A" w:rsidRPr="00235A79" w:rsidRDefault="000C1BFE" w:rsidP="00FB2E16">
      <w:pPr>
        <w:spacing w:before="160" w:after="160" w:line="360" w:lineRule="auto"/>
        <w:ind w:firstLine="567"/>
        <w:jc w:val="both"/>
        <w:rPr>
          <w:rFonts w:ascii="Times New Roman" w:eastAsia="Times New Roman" w:hAnsi="Times New Roman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>4.2</w:t>
      </w:r>
      <w:r w:rsidR="00887964" w:rsidRPr="00B60DF6">
        <w:rPr>
          <w:rFonts w:ascii="Verdana" w:eastAsia="Times New Roman" w:hAnsi="Verdana"/>
          <w:b/>
          <w:sz w:val="20"/>
          <w:lang w:val="bg-BG" w:eastAsia="en-US"/>
        </w:rPr>
        <w:t xml:space="preserve">. </w:t>
      </w:r>
      <w:r w:rsidR="009C7D4A" w:rsidRPr="00B60DF6">
        <w:rPr>
          <w:rFonts w:ascii="Verdana" w:eastAsia="Times New Roman" w:hAnsi="Verdana"/>
          <w:b/>
          <w:sz w:val="20"/>
          <w:lang w:val="bg-BG" w:eastAsia="en-US"/>
        </w:rPr>
        <w:t>Противообществени прояви</w:t>
      </w:r>
    </w:p>
    <w:p w14:paraId="5970F9AC" w14:textId="77777777" w:rsidR="009C7D4A" w:rsidRPr="00B60DF6" w:rsidRDefault="009C7D4A" w:rsidP="00B60DF6">
      <w:pPr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>За извършени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>противообществени прояви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през 2023 г. през ДПС </w:t>
      </w:r>
      <w:r w:rsidRPr="00B60DF6">
        <w:rPr>
          <w:rFonts w:ascii="Verdana" w:eastAsia="Times New Roman" w:hAnsi="Verdana"/>
          <w:b/>
          <w:sz w:val="20"/>
          <w:lang w:val="bg-BG" w:eastAsia="en-US"/>
        </w:rPr>
        <w:t>са преминали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6 635  деца. От тях момчетата са 4 639, или 69.9%, а момичетата - 1 996 (30.1%).</w:t>
      </w:r>
    </w:p>
    <w:p w14:paraId="5E271206" w14:textId="77777777" w:rsidR="009C7D4A" w:rsidRPr="00B60DF6" w:rsidRDefault="009C7D4A" w:rsidP="00B60DF6">
      <w:pPr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>Разпределението на преминалите през ДПС по някои видове противообществени прояви е следното:</w:t>
      </w:r>
    </w:p>
    <w:p w14:paraId="1BEB6884" w14:textId="77777777" w:rsidR="009C7D4A" w:rsidRPr="00B60DF6" w:rsidRDefault="009C7D4A" w:rsidP="00B60DF6">
      <w:pPr>
        <w:numPr>
          <w:ilvl w:val="0"/>
          <w:numId w:val="16"/>
        </w:numPr>
        <w:spacing w:line="360" w:lineRule="auto"/>
        <w:ind w:left="0" w:firstLine="567"/>
        <w:jc w:val="both"/>
        <w:rPr>
          <w:rFonts w:ascii="Verdana" w:eastAsia="Times New Roman" w:hAnsi="Verdana"/>
          <w:bCs/>
          <w:sz w:val="20"/>
          <w:lang w:val="bg-BG" w:eastAsia="en-US"/>
        </w:rPr>
      </w:pPr>
      <w:r w:rsidRPr="00B60DF6">
        <w:rPr>
          <w:rFonts w:ascii="Verdana" w:eastAsia="Times New Roman" w:hAnsi="Verdana"/>
          <w:bCs/>
          <w:sz w:val="20"/>
          <w:lang w:val="bg-BG" w:eastAsia="en-US"/>
        </w:rPr>
        <w:t>бягство от дома (от вкъщи), от специализирана институция или от социална услуга от резидентен тип - 981 (14.8%);</w:t>
      </w:r>
    </w:p>
    <w:p w14:paraId="31155EDB" w14:textId="77777777" w:rsidR="009C7D4A" w:rsidRPr="00B60DF6" w:rsidRDefault="009C7D4A" w:rsidP="00B60DF6">
      <w:pPr>
        <w:numPr>
          <w:ilvl w:val="0"/>
          <w:numId w:val="16"/>
        </w:numPr>
        <w:spacing w:line="360" w:lineRule="auto"/>
        <w:ind w:left="0" w:firstLine="567"/>
        <w:jc w:val="both"/>
        <w:rPr>
          <w:rFonts w:ascii="Verdana" w:eastAsia="Times New Roman" w:hAnsi="Verdana"/>
          <w:bCs/>
          <w:sz w:val="20"/>
          <w:lang w:val="bg-BG" w:eastAsia="en-US"/>
        </w:rPr>
      </w:pPr>
      <w:r w:rsidRPr="00B60DF6">
        <w:rPr>
          <w:rFonts w:ascii="Verdana" w:eastAsia="Times New Roman" w:hAnsi="Verdana"/>
          <w:bCs/>
          <w:sz w:val="20"/>
          <w:lang w:val="bg-BG" w:eastAsia="en-US"/>
        </w:rPr>
        <w:t>прояви на насилие и агресия - 870 (13.1%);</w:t>
      </w:r>
    </w:p>
    <w:p w14:paraId="1BE4B54D" w14:textId="77777777" w:rsidR="009C7D4A" w:rsidRPr="00B60DF6" w:rsidRDefault="009C7D4A" w:rsidP="00B60DF6">
      <w:pPr>
        <w:numPr>
          <w:ilvl w:val="0"/>
          <w:numId w:val="16"/>
        </w:numPr>
        <w:spacing w:line="360" w:lineRule="auto"/>
        <w:ind w:left="0" w:firstLine="567"/>
        <w:jc w:val="both"/>
        <w:rPr>
          <w:rFonts w:ascii="Verdana" w:eastAsia="Times New Roman" w:hAnsi="Verdana"/>
          <w:bCs/>
          <w:sz w:val="20"/>
          <w:lang w:val="bg-BG" w:eastAsia="en-US"/>
        </w:rPr>
      </w:pPr>
      <w:r w:rsidRPr="00B60DF6">
        <w:rPr>
          <w:rFonts w:ascii="Verdana" w:eastAsia="Times New Roman" w:hAnsi="Verdana"/>
          <w:bCs/>
          <w:sz w:val="20"/>
          <w:lang w:val="bg-BG" w:eastAsia="en-US"/>
        </w:rPr>
        <w:t>употреба на психоактивни вещества - 544 (8.2%);</w:t>
      </w:r>
    </w:p>
    <w:p w14:paraId="300C183A" w14:textId="77777777" w:rsidR="009C7D4A" w:rsidRPr="00B60DF6" w:rsidRDefault="009C7D4A" w:rsidP="00B60DF6">
      <w:pPr>
        <w:numPr>
          <w:ilvl w:val="0"/>
          <w:numId w:val="16"/>
        </w:numPr>
        <w:spacing w:line="360" w:lineRule="auto"/>
        <w:ind w:left="0" w:firstLine="567"/>
        <w:jc w:val="both"/>
        <w:rPr>
          <w:rFonts w:ascii="Verdana" w:eastAsia="Times New Roman" w:hAnsi="Verdana"/>
          <w:bCs/>
          <w:sz w:val="20"/>
          <w:lang w:val="bg-BG" w:eastAsia="en-US"/>
        </w:rPr>
      </w:pPr>
      <w:r w:rsidRPr="00B60DF6">
        <w:rPr>
          <w:rFonts w:ascii="Verdana" w:eastAsia="Times New Roman" w:hAnsi="Verdana"/>
          <w:bCs/>
          <w:sz w:val="20"/>
          <w:lang w:val="bg-BG" w:eastAsia="en-US"/>
        </w:rPr>
        <w:t xml:space="preserve">повреждане на обществена и/или частна собственост - 514 (7.7%); </w:t>
      </w:r>
    </w:p>
    <w:p w14:paraId="5B0A26F6" w14:textId="77777777" w:rsidR="009C7D4A" w:rsidRPr="00B60DF6" w:rsidRDefault="009C7D4A" w:rsidP="00B60DF6">
      <w:pPr>
        <w:numPr>
          <w:ilvl w:val="0"/>
          <w:numId w:val="16"/>
        </w:numPr>
        <w:spacing w:line="360" w:lineRule="auto"/>
        <w:ind w:left="0" w:firstLine="567"/>
        <w:jc w:val="both"/>
        <w:rPr>
          <w:rFonts w:ascii="Verdana" w:eastAsia="Times New Roman" w:hAnsi="Verdana"/>
          <w:bCs/>
          <w:sz w:val="20"/>
          <w:lang w:val="bg-BG" w:eastAsia="en-US"/>
        </w:rPr>
      </w:pPr>
      <w:r w:rsidRPr="00B60DF6">
        <w:rPr>
          <w:rFonts w:ascii="Verdana" w:eastAsia="Times New Roman" w:hAnsi="Verdana"/>
          <w:bCs/>
          <w:sz w:val="20"/>
          <w:lang w:val="bg-BG" w:eastAsia="en-US"/>
        </w:rPr>
        <w:t>тормоз - 448 (6.8%);</w:t>
      </w:r>
    </w:p>
    <w:p w14:paraId="2F85868E" w14:textId="77777777" w:rsidR="009C7D4A" w:rsidRPr="00B60DF6" w:rsidRDefault="009C7D4A" w:rsidP="00B60DF6">
      <w:pPr>
        <w:numPr>
          <w:ilvl w:val="0"/>
          <w:numId w:val="16"/>
        </w:numPr>
        <w:spacing w:line="360" w:lineRule="auto"/>
        <w:ind w:left="0" w:firstLine="567"/>
        <w:jc w:val="both"/>
        <w:rPr>
          <w:rFonts w:ascii="Verdana" w:eastAsia="Times New Roman" w:hAnsi="Verdana"/>
          <w:bCs/>
          <w:sz w:val="20"/>
          <w:lang w:val="bg-BG" w:eastAsia="en-US"/>
        </w:rPr>
      </w:pPr>
      <w:r w:rsidRPr="00B60DF6">
        <w:rPr>
          <w:rFonts w:ascii="Verdana" w:eastAsia="Times New Roman" w:hAnsi="Verdana"/>
          <w:bCs/>
          <w:sz w:val="20"/>
          <w:lang w:val="bg-BG" w:eastAsia="en-US"/>
        </w:rPr>
        <w:t>непристойно и/или хулиганско поведение на обществено място - 421 (6.3%);</w:t>
      </w:r>
    </w:p>
    <w:p w14:paraId="555D869C" w14:textId="2567E6AF" w:rsidR="009C7D4A" w:rsidRDefault="009C7D4A" w:rsidP="00B60DF6">
      <w:pPr>
        <w:numPr>
          <w:ilvl w:val="0"/>
          <w:numId w:val="16"/>
        </w:numPr>
        <w:spacing w:line="360" w:lineRule="auto"/>
        <w:ind w:left="0" w:firstLine="567"/>
        <w:jc w:val="both"/>
        <w:rPr>
          <w:rFonts w:ascii="Times New Roman" w:eastAsia="Times New Roman" w:hAnsi="Times New Roman"/>
          <w:b/>
          <w:lang w:val="bg-BG" w:eastAsia="en-US"/>
        </w:rPr>
      </w:pPr>
      <w:r w:rsidRPr="00B60DF6">
        <w:rPr>
          <w:rFonts w:ascii="Verdana" w:eastAsia="Times New Roman" w:hAnsi="Verdana"/>
          <w:bCs/>
          <w:sz w:val="20"/>
          <w:lang w:val="bg-BG" w:eastAsia="en-US"/>
        </w:rPr>
        <w:t>скитничество и просия - общо 376 (5.7%).</w:t>
      </w:r>
    </w:p>
    <w:p w14:paraId="64169D33" w14:textId="2B32F19B" w:rsidR="009C7D4A" w:rsidRPr="00235A79" w:rsidRDefault="00344086" w:rsidP="00FB2E16">
      <w:pPr>
        <w:spacing w:before="160" w:after="160" w:line="360" w:lineRule="auto"/>
        <w:ind w:firstLine="567"/>
        <w:jc w:val="both"/>
        <w:rPr>
          <w:rFonts w:ascii="Times New Roman" w:eastAsia="Times New Roman" w:hAnsi="Times New Roman"/>
          <w:b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4.3. </w:t>
      </w:r>
      <w:r w:rsidR="009C7D4A" w:rsidRPr="00B60DF6">
        <w:rPr>
          <w:rFonts w:ascii="Verdana" w:eastAsia="Times New Roman" w:hAnsi="Verdana"/>
          <w:b/>
          <w:sz w:val="20"/>
          <w:lang w:val="bg-BG" w:eastAsia="en-US"/>
        </w:rPr>
        <w:t>Извършени престъпления</w:t>
      </w:r>
    </w:p>
    <w:p w14:paraId="52999E5F" w14:textId="77777777" w:rsidR="009C7D4A" w:rsidRPr="00B60DF6" w:rsidRDefault="009C7D4A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t xml:space="preserve">През 2023 г. </w:t>
      </w:r>
      <w:r w:rsidRPr="00B60DF6">
        <w:rPr>
          <w:rFonts w:ascii="Verdana" w:hAnsi="Verdana"/>
          <w:b/>
          <w:sz w:val="20"/>
          <w:lang w:val="bg-BG"/>
        </w:rPr>
        <w:t>малолетните и непълнолетните, преминали през ДПС за извършени престъпления,</w:t>
      </w:r>
      <w:r w:rsidRPr="00B60DF6">
        <w:rPr>
          <w:rFonts w:ascii="Verdana" w:hAnsi="Verdana"/>
          <w:sz w:val="20"/>
          <w:lang w:val="bg-BG"/>
        </w:rPr>
        <w:t xml:space="preserve"> са 4 642.</w:t>
      </w:r>
    </w:p>
    <w:p w14:paraId="6A5D78FA" w14:textId="31C41BF7" w:rsidR="009C7D4A" w:rsidRPr="00B60DF6" w:rsidRDefault="009C7D4A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t>Кражбите на имущество са най-разпространените престъпления, извършвани от лицата на възраст 8 - 17 години. Извършители на кражби са 2 483, или 53.5% от всички, преминали през ДПС за извършени престъпления. Най-висок е делът на извършителите на кражби от магазини или други търговски обекти - 46.3% (1 149 лица), следват кражби от домове - 18.1% (450 лица), и взломни кражби - 6.4% (158 лица)</w:t>
      </w:r>
      <w:r w:rsidR="004657F8">
        <w:rPr>
          <w:rFonts w:ascii="Verdana" w:hAnsi="Verdana"/>
          <w:sz w:val="20"/>
          <w:lang w:val="bg-BG"/>
        </w:rPr>
        <w:t xml:space="preserve"> (виж фигура 11)</w:t>
      </w:r>
      <w:r w:rsidRPr="00B60DF6">
        <w:rPr>
          <w:rFonts w:ascii="Verdana" w:hAnsi="Verdana"/>
          <w:sz w:val="20"/>
          <w:lang w:val="bg-BG"/>
        </w:rPr>
        <w:t>.</w:t>
      </w:r>
    </w:p>
    <w:p w14:paraId="1EF70030" w14:textId="3A7548FA" w:rsidR="00EC5ACA" w:rsidRPr="00B60DF6" w:rsidRDefault="00EC5ACA" w:rsidP="00B60DF6">
      <w:pPr>
        <w:spacing w:line="360" w:lineRule="auto"/>
        <w:ind w:firstLine="567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br w:type="page"/>
      </w:r>
    </w:p>
    <w:p w14:paraId="407D7A02" w14:textId="77777777" w:rsidR="009C7D4A" w:rsidRPr="00235A79" w:rsidRDefault="009C7D4A" w:rsidP="009C7D4A">
      <w:pPr>
        <w:ind w:firstLine="709"/>
        <w:jc w:val="both"/>
        <w:rPr>
          <w:rFonts w:ascii="Times New Roman" w:hAnsi="Times New Roman"/>
          <w:lang w:val="bg-BG"/>
        </w:rPr>
      </w:pPr>
    </w:p>
    <w:p w14:paraId="04CF0476" w14:textId="77777777" w:rsidR="009C7D4A" w:rsidRPr="00235A79" w:rsidRDefault="009C7D4A" w:rsidP="009C7D4A">
      <w:pPr>
        <w:jc w:val="center"/>
        <w:rPr>
          <w:rFonts w:ascii="Times New Roman" w:eastAsia="Times New Roman" w:hAnsi="Times New Roman"/>
          <w:b/>
          <w:lang w:val="bg-BG" w:eastAsia="en-US"/>
        </w:rPr>
      </w:pPr>
    </w:p>
    <w:p w14:paraId="14EAE03D" w14:textId="26E9EDCD" w:rsidR="009C7D4A" w:rsidRDefault="004657F8" w:rsidP="009C7D4A">
      <w:pPr>
        <w:jc w:val="center"/>
        <w:rPr>
          <w:rFonts w:ascii="Verdana" w:eastAsia="Times New Roman" w:hAnsi="Verdana"/>
          <w:b/>
          <w:sz w:val="20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Фигура 11. </w:t>
      </w:r>
      <w:r w:rsidR="009C7D4A" w:rsidRPr="00B60DF6">
        <w:rPr>
          <w:rFonts w:ascii="Verdana" w:eastAsia="Times New Roman" w:hAnsi="Verdana"/>
          <w:b/>
          <w:sz w:val="20"/>
          <w:lang w:val="bg-BG" w:eastAsia="en-US"/>
        </w:rPr>
        <w:t>Малолетни и непълнолетни лица, преминали през ДПС, по някои видове престъпления през 2023 година</w:t>
      </w:r>
    </w:p>
    <w:p w14:paraId="775486F8" w14:textId="00CACC76" w:rsidR="00FB2E16" w:rsidRDefault="00FB2E16" w:rsidP="009C7D4A">
      <w:pPr>
        <w:jc w:val="center"/>
        <w:rPr>
          <w:rFonts w:ascii="Verdana" w:eastAsia="Times New Roman" w:hAnsi="Verdana"/>
          <w:b/>
          <w:sz w:val="20"/>
          <w:lang w:val="bg-BG" w:eastAsia="en-US"/>
        </w:rPr>
      </w:pPr>
    </w:p>
    <w:p w14:paraId="7F1281C9" w14:textId="118DB2B9" w:rsidR="00FB2E16" w:rsidRDefault="00FB2E16" w:rsidP="009C7D4A">
      <w:pPr>
        <w:jc w:val="center"/>
        <w:rPr>
          <w:rFonts w:ascii="Verdana" w:eastAsia="Times New Roman" w:hAnsi="Verdana"/>
          <w:b/>
          <w:sz w:val="20"/>
          <w:lang w:val="bg-BG" w:eastAsia="en-US"/>
        </w:rPr>
      </w:pPr>
      <w:r>
        <w:rPr>
          <w:noProof/>
          <w:lang w:val="bg-BG"/>
        </w:rPr>
        <w:drawing>
          <wp:inline distT="0" distB="0" distL="0" distR="0" wp14:anchorId="040E1557" wp14:editId="5DEEDE94">
            <wp:extent cx="5760720" cy="3439795"/>
            <wp:effectExtent l="0" t="0" r="0" b="8255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239C140" w14:textId="2C5A2929" w:rsidR="009C7D4A" w:rsidRPr="00235A79" w:rsidRDefault="00795877" w:rsidP="00FB2E16">
      <w:pPr>
        <w:spacing w:before="160" w:after="160" w:line="360" w:lineRule="auto"/>
        <w:ind w:firstLine="567"/>
        <w:rPr>
          <w:rFonts w:ascii="Times New Roman" w:eastAsia="Times New Roman" w:hAnsi="Times New Roman"/>
          <w:bCs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4.4. </w:t>
      </w:r>
      <w:r w:rsidR="009C7D4A" w:rsidRPr="00B60DF6">
        <w:rPr>
          <w:rFonts w:ascii="Verdana" w:eastAsia="Times New Roman" w:hAnsi="Verdana"/>
          <w:b/>
          <w:sz w:val="20"/>
          <w:lang w:val="bg-BG" w:eastAsia="en-US"/>
        </w:rPr>
        <w:t xml:space="preserve">Малолетни и непълнолетни, пострадали от престъпления </w:t>
      </w:r>
    </w:p>
    <w:p w14:paraId="0CB78421" w14:textId="77777777" w:rsidR="009C7D4A" w:rsidRPr="00B60DF6" w:rsidRDefault="009C7D4A" w:rsidP="00B60DF6">
      <w:pPr>
        <w:spacing w:line="360" w:lineRule="auto"/>
        <w:ind w:firstLine="567"/>
        <w:jc w:val="both"/>
        <w:rPr>
          <w:rFonts w:ascii="Verdana" w:eastAsia="Times New Roman" w:hAnsi="Verdana"/>
          <w:bCs/>
          <w:sz w:val="20"/>
          <w:lang w:val="bg-BG" w:eastAsia="en-US"/>
        </w:rPr>
      </w:pPr>
      <w:r w:rsidRPr="00B60DF6">
        <w:rPr>
          <w:rFonts w:ascii="Verdana" w:eastAsia="Times New Roman" w:hAnsi="Verdana"/>
          <w:bCs/>
          <w:sz w:val="20"/>
          <w:lang w:val="bg-BG" w:eastAsia="en-US"/>
        </w:rPr>
        <w:t>През 2023 г. в ДПС са регистрирани 1 300 пострадали от престъпления на възраст 8 - 17 години, от които 788 (60.6%) са момчета и 512 (39.4%)</w:t>
      </w:r>
      <w:r w:rsidRPr="00B60DF6">
        <w:rPr>
          <w:rFonts w:ascii="Verdana" w:eastAsia="Times New Roman" w:hAnsi="Verdana"/>
          <w:b/>
          <w:bCs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/>
          <w:bCs/>
          <w:sz w:val="20"/>
          <w:lang w:val="bg-BG" w:eastAsia="en-US"/>
        </w:rPr>
        <w:t>- момичета. Малолетните пострадали лица са 37.5%, а непълнолетните - 62.5%.</w:t>
      </w:r>
    </w:p>
    <w:p w14:paraId="77144F14" w14:textId="12DB75FA" w:rsidR="009C7D4A" w:rsidRDefault="009C7D4A" w:rsidP="00B60DF6">
      <w:pPr>
        <w:spacing w:line="360" w:lineRule="auto"/>
        <w:ind w:firstLine="567"/>
        <w:jc w:val="both"/>
        <w:rPr>
          <w:rFonts w:ascii="Times New Roman" w:hAnsi="Times New Roman"/>
          <w:b/>
          <w:lang w:val="bg-BG" w:eastAsia="x-none"/>
        </w:rPr>
      </w:pPr>
      <w:r w:rsidRPr="00B60DF6">
        <w:rPr>
          <w:rFonts w:ascii="Verdana" w:hAnsi="Verdana"/>
          <w:sz w:val="20"/>
          <w:lang w:val="bg-BG" w:eastAsia="x-none"/>
        </w:rPr>
        <w:t>Сред жертвите на престъпления най-много са малолетните и непълнолетните, пострадали от кражби на имущество - 468 лица (36.0%). Следват пострадалите от нанесени телесни повреди - 246 лица (18.9%), от блудство - 73 лица (5.6%), и от грабежи - 63 лица (4.8%). Регистрираните в ДПС случаи на деца, жертви на изнасилване и на опит за изнасилване, са 9 (0.7%).</w:t>
      </w:r>
    </w:p>
    <w:p w14:paraId="3D24AD48" w14:textId="0849A322" w:rsidR="009C7D4A" w:rsidRPr="00B60DF6" w:rsidRDefault="004B5F21" w:rsidP="00B60DF6">
      <w:pPr>
        <w:spacing w:before="160" w:after="160" w:line="360" w:lineRule="auto"/>
        <w:ind w:firstLine="567"/>
        <w:jc w:val="both"/>
        <w:rPr>
          <w:rFonts w:ascii="Verdana" w:hAnsi="Verdana"/>
          <w:b/>
          <w:sz w:val="20"/>
          <w:lang w:val="bg-BG" w:eastAsia="x-none"/>
        </w:rPr>
      </w:pPr>
      <w:r w:rsidRPr="00B60DF6">
        <w:rPr>
          <w:rFonts w:ascii="Verdana" w:hAnsi="Verdana"/>
          <w:b/>
          <w:sz w:val="20"/>
          <w:lang w:val="bg-BG" w:eastAsia="x-none"/>
        </w:rPr>
        <w:t xml:space="preserve">4.5. </w:t>
      </w:r>
      <w:r w:rsidR="009C7D4A" w:rsidRPr="00B60DF6">
        <w:rPr>
          <w:rFonts w:ascii="Verdana" w:hAnsi="Verdana"/>
          <w:b/>
          <w:sz w:val="20"/>
          <w:lang w:val="bg-BG" w:eastAsia="x-none"/>
        </w:rPr>
        <w:t>Дейност на местните комисии за борба срещу противообществените прояви на малолетните и непълнолетните</w:t>
      </w:r>
    </w:p>
    <w:p w14:paraId="43187008" w14:textId="77777777" w:rsidR="009C7D4A" w:rsidRPr="00B60DF6" w:rsidRDefault="009C7D4A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 w:eastAsia="x-none"/>
        </w:rPr>
      </w:pPr>
      <w:r w:rsidRPr="00B60DF6">
        <w:rPr>
          <w:rFonts w:ascii="Verdana" w:hAnsi="Verdana"/>
          <w:sz w:val="20"/>
          <w:lang w:val="bg-BG" w:eastAsia="x-none"/>
        </w:rPr>
        <w:t xml:space="preserve">През 2023 г. местните комисии за борба срещу противообществените прояви на малолетните и непълнолетните </w:t>
      </w:r>
      <w:r w:rsidRPr="00B60DF6">
        <w:rPr>
          <w:rFonts w:ascii="Verdana" w:hAnsi="Verdana"/>
          <w:b/>
          <w:sz w:val="20"/>
          <w:lang w:val="bg-BG" w:eastAsia="x-none"/>
        </w:rPr>
        <w:t>са образували</w:t>
      </w:r>
      <w:r w:rsidRPr="00B60DF6">
        <w:rPr>
          <w:rFonts w:ascii="Verdana" w:hAnsi="Verdana"/>
          <w:sz w:val="20"/>
          <w:lang w:val="bg-BG" w:eastAsia="x-none"/>
        </w:rPr>
        <w:t xml:space="preserve"> 4 692</w:t>
      </w:r>
      <w:r w:rsidRPr="00B60DF6">
        <w:rPr>
          <w:rFonts w:ascii="Verdana" w:hAnsi="Verdana"/>
          <w:i/>
          <w:sz w:val="20"/>
          <w:lang w:val="bg-BG" w:eastAsia="x-none"/>
        </w:rPr>
        <w:t xml:space="preserve"> </w:t>
      </w:r>
      <w:r w:rsidRPr="00B60DF6">
        <w:rPr>
          <w:rFonts w:ascii="Verdana" w:hAnsi="Verdana"/>
          <w:sz w:val="20"/>
          <w:lang w:val="bg-BG" w:eastAsia="x-none"/>
        </w:rPr>
        <w:t>възпитателни дела, от които 3 862 (82.3%) са по предложения на органите на прокуратурата.</w:t>
      </w:r>
      <w:r w:rsidRPr="00B60DF6">
        <w:rPr>
          <w:rFonts w:ascii="Verdana" w:hAnsi="Verdana"/>
          <w:i/>
          <w:sz w:val="20"/>
          <w:lang w:val="bg-BG" w:eastAsia="x-none"/>
        </w:rPr>
        <w:t xml:space="preserve"> </w:t>
      </w:r>
      <w:r w:rsidRPr="00B60DF6">
        <w:rPr>
          <w:rFonts w:ascii="Verdana" w:hAnsi="Verdana"/>
          <w:sz w:val="20"/>
          <w:lang w:val="bg-BG" w:eastAsia="x-none"/>
        </w:rPr>
        <w:t xml:space="preserve">Броят на </w:t>
      </w:r>
      <w:r w:rsidRPr="00B60DF6">
        <w:rPr>
          <w:rFonts w:ascii="Verdana" w:hAnsi="Verdana"/>
          <w:b/>
          <w:sz w:val="20"/>
          <w:lang w:val="bg-BG" w:eastAsia="x-none"/>
        </w:rPr>
        <w:t>решените дела</w:t>
      </w:r>
      <w:r w:rsidRPr="00B60DF6">
        <w:rPr>
          <w:rFonts w:ascii="Verdana" w:hAnsi="Verdana"/>
          <w:sz w:val="20"/>
          <w:lang w:val="bg-BG" w:eastAsia="x-none"/>
        </w:rPr>
        <w:t xml:space="preserve"> през годината е 4 365, като от тях в срок до един месец са решени 1 991, или 45.6%. </w:t>
      </w:r>
      <w:r w:rsidRPr="00B60DF6">
        <w:rPr>
          <w:rFonts w:ascii="Verdana" w:hAnsi="Verdana"/>
          <w:b/>
          <w:sz w:val="20"/>
          <w:lang w:val="bg-BG" w:eastAsia="x-none"/>
        </w:rPr>
        <w:t>Прекратени</w:t>
      </w:r>
      <w:r w:rsidRPr="00B60DF6">
        <w:rPr>
          <w:rFonts w:ascii="Verdana" w:hAnsi="Verdana"/>
          <w:sz w:val="20"/>
          <w:lang w:val="bg-BG" w:eastAsia="x-none"/>
        </w:rPr>
        <w:t xml:space="preserve"> са 314, или 6.7% от образуваните възпитателни дела. В края на 2023 г. </w:t>
      </w:r>
      <w:r w:rsidRPr="00B60DF6">
        <w:rPr>
          <w:rFonts w:ascii="Verdana" w:hAnsi="Verdana"/>
          <w:b/>
          <w:sz w:val="20"/>
          <w:lang w:val="bg-BG" w:eastAsia="x-none"/>
        </w:rPr>
        <w:t>са</w:t>
      </w:r>
      <w:r w:rsidRPr="00B60DF6">
        <w:rPr>
          <w:rFonts w:ascii="Verdana" w:hAnsi="Verdana"/>
          <w:sz w:val="20"/>
          <w:lang w:val="bg-BG" w:eastAsia="x-none"/>
        </w:rPr>
        <w:t xml:space="preserve"> </w:t>
      </w:r>
      <w:r w:rsidRPr="00B60DF6">
        <w:rPr>
          <w:rFonts w:ascii="Verdana" w:hAnsi="Verdana"/>
          <w:b/>
          <w:sz w:val="20"/>
          <w:lang w:val="bg-BG" w:eastAsia="x-none"/>
        </w:rPr>
        <w:t>останали несвършени</w:t>
      </w:r>
      <w:r w:rsidRPr="00B60DF6">
        <w:rPr>
          <w:rFonts w:ascii="Verdana" w:hAnsi="Verdana"/>
          <w:sz w:val="20"/>
          <w:lang w:val="bg-BG" w:eastAsia="x-none"/>
        </w:rPr>
        <w:t xml:space="preserve"> 235 дела.</w:t>
      </w:r>
    </w:p>
    <w:p w14:paraId="1B8ECAAF" w14:textId="77777777" w:rsidR="009C7D4A" w:rsidRPr="00B60DF6" w:rsidRDefault="009C7D4A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 w:eastAsia="x-none"/>
        </w:rPr>
      </w:pPr>
      <w:r w:rsidRPr="00B60DF6">
        <w:rPr>
          <w:rFonts w:ascii="Verdana" w:hAnsi="Verdana"/>
          <w:sz w:val="20"/>
          <w:lang w:val="bg-BG" w:eastAsia="x-none"/>
        </w:rPr>
        <w:t xml:space="preserve">През отчетната година местните комисии са наложили 6 520 </w:t>
      </w:r>
      <w:r w:rsidRPr="00B60DF6">
        <w:rPr>
          <w:rFonts w:ascii="Verdana" w:hAnsi="Verdana"/>
          <w:b/>
          <w:sz w:val="20"/>
          <w:lang w:val="bg-BG" w:eastAsia="x-none"/>
        </w:rPr>
        <w:t xml:space="preserve">възпитателни мерки </w:t>
      </w:r>
      <w:r w:rsidRPr="00B60DF6">
        <w:rPr>
          <w:rFonts w:ascii="Verdana" w:hAnsi="Verdana"/>
          <w:sz w:val="20"/>
          <w:lang w:val="bg-BG" w:eastAsia="x-none"/>
        </w:rPr>
        <w:t xml:space="preserve">в съответствие с чл. 13, ал. 1 от Закона за борба срещу противообществените </w:t>
      </w:r>
      <w:r w:rsidRPr="00B60DF6">
        <w:rPr>
          <w:rFonts w:ascii="Verdana" w:hAnsi="Verdana"/>
          <w:sz w:val="20"/>
          <w:lang w:val="bg-BG" w:eastAsia="x-none"/>
        </w:rPr>
        <w:lastRenderedPageBreak/>
        <w:t>прояви на малолетните и непълнолетните</w:t>
      </w:r>
      <w:r w:rsidRPr="00B60DF6">
        <w:rPr>
          <w:rFonts w:ascii="Verdana" w:hAnsi="Verdana"/>
          <w:b/>
          <w:sz w:val="20"/>
          <w:lang w:val="bg-BG" w:eastAsia="x-none"/>
        </w:rPr>
        <w:t xml:space="preserve"> </w:t>
      </w:r>
      <w:r w:rsidRPr="00B60DF6">
        <w:rPr>
          <w:rFonts w:ascii="Verdana" w:hAnsi="Verdana"/>
          <w:sz w:val="20"/>
          <w:lang w:val="bg-BG" w:eastAsia="x-none"/>
        </w:rPr>
        <w:t>на 4 765</w:t>
      </w:r>
      <w:r w:rsidRPr="00B60DF6">
        <w:rPr>
          <w:rFonts w:ascii="Verdana" w:hAnsi="Verdana"/>
          <w:b/>
          <w:sz w:val="20"/>
          <w:lang w:val="bg-BG" w:eastAsia="x-none"/>
        </w:rPr>
        <w:t xml:space="preserve"> </w:t>
      </w:r>
      <w:r w:rsidRPr="00B60DF6">
        <w:rPr>
          <w:rFonts w:ascii="Verdana" w:hAnsi="Verdana"/>
          <w:sz w:val="20"/>
          <w:lang w:val="bg-BG" w:eastAsia="x-none"/>
        </w:rPr>
        <w:t>лица</w:t>
      </w:r>
      <w:r w:rsidRPr="00B60DF6">
        <w:rPr>
          <w:rFonts w:ascii="Verdana" w:hAnsi="Verdana"/>
          <w:b/>
          <w:sz w:val="20"/>
          <w:lang w:val="bg-BG" w:eastAsia="x-none"/>
        </w:rPr>
        <w:t xml:space="preserve"> </w:t>
      </w:r>
      <w:r w:rsidRPr="00B60DF6">
        <w:rPr>
          <w:rFonts w:ascii="Verdana" w:hAnsi="Verdana"/>
          <w:sz w:val="20"/>
          <w:lang w:val="bg-BG" w:eastAsia="x-none"/>
        </w:rPr>
        <w:t>на възраст от 8 до 17 години за извършените от тях 5 113 общественоопасни деяния</w:t>
      </w:r>
      <w:r w:rsidRPr="00B60DF6">
        <w:rPr>
          <w:rFonts w:ascii="Verdana" w:hAnsi="Verdana"/>
          <w:sz w:val="20"/>
          <w:vertAlign w:val="superscript"/>
          <w:lang w:val="bg-BG" w:eastAsia="x-none"/>
        </w:rPr>
        <w:footnoteReference w:id="12"/>
      </w:r>
      <w:r w:rsidRPr="00B60DF6">
        <w:rPr>
          <w:rFonts w:ascii="Verdana" w:hAnsi="Verdana"/>
          <w:sz w:val="20"/>
          <w:lang w:val="bg-BG" w:eastAsia="x-none"/>
        </w:rPr>
        <w:t>.</w:t>
      </w:r>
    </w:p>
    <w:p w14:paraId="50026501" w14:textId="77777777" w:rsidR="009C7D4A" w:rsidRPr="00B60DF6" w:rsidRDefault="009C7D4A" w:rsidP="00B60DF6">
      <w:pPr>
        <w:tabs>
          <w:tab w:val="left" w:pos="993"/>
        </w:tabs>
        <w:spacing w:line="360" w:lineRule="auto"/>
        <w:ind w:firstLine="709"/>
        <w:jc w:val="both"/>
        <w:rPr>
          <w:rFonts w:ascii="Verdana" w:hAnsi="Verdana"/>
          <w:sz w:val="20"/>
          <w:lang w:val="bg-BG" w:eastAsia="x-none"/>
        </w:rPr>
      </w:pPr>
      <w:r w:rsidRPr="00B60DF6">
        <w:rPr>
          <w:rFonts w:ascii="Verdana" w:hAnsi="Verdana"/>
          <w:sz w:val="20"/>
          <w:lang w:val="bg-BG" w:eastAsia="x-none"/>
        </w:rPr>
        <w:t>Най-често налаганите възпитателни мерки са:</w:t>
      </w:r>
    </w:p>
    <w:p w14:paraId="06E9B181" w14:textId="77777777" w:rsidR="009C7D4A" w:rsidRPr="00B60DF6" w:rsidRDefault="009C7D4A" w:rsidP="00B60DF6">
      <w:pPr>
        <w:numPr>
          <w:ilvl w:val="0"/>
          <w:numId w:val="15"/>
        </w:numPr>
        <w:tabs>
          <w:tab w:val="left" w:pos="1418"/>
        </w:tabs>
        <w:spacing w:line="360" w:lineRule="auto"/>
        <w:ind w:left="0" w:firstLine="709"/>
        <w:jc w:val="both"/>
        <w:rPr>
          <w:rFonts w:ascii="Verdana" w:hAnsi="Verdana"/>
          <w:sz w:val="20"/>
          <w:lang w:val="bg-BG" w:eastAsia="x-none"/>
        </w:rPr>
      </w:pPr>
      <w:r w:rsidRPr="00B60DF6">
        <w:rPr>
          <w:rFonts w:ascii="Verdana" w:hAnsi="Verdana"/>
          <w:sz w:val="20"/>
          <w:lang w:val="bg-BG" w:eastAsia="x-none"/>
        </w:rPr>
        <w:t>предупреждение - 2 768 мерки (42.5%);</w:t>
      </w:r>
    </w:p>
    <w:p w14:paraId="4E4B690B" w14:textId="77777777" w:rsidR="009C7D4A" w:rsidRPr="00B60DF6" w:rsidRDefault="009C7D4A" w:rsidP="00B60DF6">
      <w:pPr>
        <w:numPr>
          <w:ilvl w:val="0"/>
          <w:numId w:val="15"/>
        </w:numPr>
        <w:tabs>
          <w:tab w:val="left" w:pos="0"/>
          <w:tab w:val="left" w:pos="1418"/>
        </w:tabs>
        <w:spacing w:line="360" w:lineRule="auto"/>
        <w:ind w:left="0" w:firstLine="709"/>
        <w:jc w:val="both"/>
        <w:rPr>
          <w:rFonts w:ascii="Verdana" w:hAnsi="Verdana"/>
          <w:sz w:val="20"/>
          <w:lang w:val="bg-BG" w:eastAsia="x-none"/>
        </w:rPr>
      </w:pPr>
      <w:r w:rsidRPr="00B60DF6">
        <w:rPr>
          <w:rFonts w:ascii="Verdana" w:hAnsi="Verdana"/>
          <w:sz w:val="20"/>
          <w:lang w:val="bg-BG" w:eastAsia="x-none"/>
        </w:rPr>
        <w:t>поставяне под възпитателен надзор на обществен възпитател - 1 512 възпитателни мерки (23.2%);</w:t>
      </w:r>
    </w:p>
    <w:p w14:paraId="3E09BA44" w14:textId="77777777" w:rsidR="009C7D4A" w:rsidRPr="00B60DF6" w:rsidRDefault="009C7D4A" w:rsidP="00B60DF6">
      <w:pPr>
        <w:numPr>
          <w:ilvl w:val="0"/>
          <w:numId w:val="15"/>
        </w:numPr>
        <w:tabs>
          <w:tab w:val="left" w:pos="0"/>
          <w:tab w:val="left" w:pos="1418"/>
        </w:tabs>
        <w:spacing w:line="360" w:lineRule="auto"/>
        <w:ind w:left="0" w:firstLine="709"/>
        <w:jc w:val="both"/>
        <w:rPr>
          <w:rFonts w:ascii="Verdana" w:hAnsi="Verdana"/>
          <w:sz w:val="20"/>
          <w:lang w:val="bg-BG" w:eastAsia="x-none"/>
        </w:rPr>
      </w:pPr>
      <w:r w:rsidRPr="00B60DF6">
        <w:rPr>
          <w:rFonts w:ascii="Verdana" w:hAnsi="Verdana"/>
          <w:sz w:val="20"/>
          <w:lang w:val="bg-BG" w:eastAsia="x-none"/>
        </w:rPr>
        <w:t>поставяне под възпитателен надзор на родителите или на лицата, които ги заместват, за полагане на засилени грижи - 973 мерки (14.9%);</w:t>
      </w:r>
    </w:p>
    <w:p w14:paraId="163B926E" w14:textId="77777777" w:rsidR="009C7D4A" w:rsidRPr="00B60DF6" w:rsidRDefault="009C7D4A" w:rsidP="00B60DF6">
      <w:pPr>
        <w:numPr>
          <w:ilvl w:val="0"/>
          <w:numId w:val="15"/>
        </w:numPr>
        <w:tabs>
          <w:tab w:val="left" w:pos="0"/>
          <w:tab w:val="left" w:pos="1418"/>
        </w:tabs>
        <w:spacing w:line="360" w:lineRule="auto"/>
        <w:ind w:left="0" w:firstLine="709"/>
        <w:jc w:val="both"/>
        <w:rPr>
          <w:rFonts w:ascii="Verdana" w:hAnsi="Verdana"/>
          <w:sz w:val="20"/>
          <w:lang w:val="bg-BG" w:eastAsia="x-none"/>
        </w:rPr>
      </w:pPr>
      <w:r w:rsidRPr="00B60DF6">
        <w:rPr>
          <w:rFonts w:ascii="Verdana" w:hAnsi="Verdana"/>
          <w:sz w:val="20"/>
          <w:lang w:val="bg-BG" w:eastAsia="x-none"/>
        </w:rPr>
        <w:t>задължаване да участва в консултации, обучения и програми - 510 мерки (7.8%);</w:t>
      </w:r>
    </w:p>
    <w:p w14:paraId="066D43A1" w14:textId="77777777" w:rsidR="009C7D4A" w:rsidRPr="00B60DF6" w:rsidRDefault="009C7D4A" w:rsidP="00B60DF6">
      <w:pPr>
        <w:numPr>
          <w:ilvl w:val="0"/>
          <w:numId w:val="15"/>
        </w:numPr>
        <w:tabs>
          <w:tab w:val="left" w:pos="0"/>
          <w:tab w:val="left" w:pos="1418"/>
        </w:tabs>
        <w:spacing w:line="360" w:lineRule="auto"/>
        <w:ind w:left="0" w:firstLine="709"/>
        <w:jc w:val="both"/>
        <w:rPr>
          <w:rFonts w:ascii="Verdana" w:hAnsi="Verdana"/>
          <w:sz w:val="20"/>
          <w:lang w:val="bg-BG" w:eastAsia="x-none"/>
        </w:rPr>
      </w:pPr>
      <w:r w:rsidRPr="00B60DF6">
        <w:rPr>
          <w:rFonts w:ascii="Verdana" w:hAnsi="Verdana"/>
          <w:sz w:val="20"/>
          <w:lang w:val="bg-BG" w:eastAsia="x-none"/>
        </w:rPr>
        <w:t>задължаване на непълнолетния да извърши определена работа в полза на обществото - 197 мерки (3.0%).</w:t>
      </w:r>
    </w:p>
    <w:p w14:paraId="28C83DC6" w14:textId="77777777" w:rsidR="009C7D4A" w:rsidRPr="00B60DF6" w:rsidRDefault="009C7D4A" w:rsidP="00B60DF6">
      <w:pPr>
        <w:spacing w:line="360" w:lineRule="auto"/>
        <w:ind w:firstLine="709"/>
        <w:jc w:val="both"/>
        <w:rPr>
          <w:rFonts w:ascii="Verdana" w:hAnsi="Verdana"/>
          <w:sz w:val="20"/>
          <w:lang w:val="bg-BG" w:eastAsia="x-none"/>
        </w:rPr>
      </w:pPr>
      <w:r w:rsidRPr="00B60DF6">
        <w:rPr>
          <w:rFonts w:ascii="Verdana" w:hAnsi="Verdana"/>
          <w:sz w:val="20"/>
          <w:lang w:val="bg-BG" w:eastAsia="x-none"/>
        </w:rPr>
        <w:t>Основните характеристики на лицата на възраст 8 - 17 години с наложени възпитателни мерки през 2023 г. са следните:</w:t>
      </w:r>
    </w:p>
    <w:p w14:paraId="24F696F2" w14:textId="77777777" w:rsidR="009C7D4A" w:rsidRPr="00B60DF6" w:rsidRDefault="009C7D4A" w:rsidP="00B60DF6">
      <w:pPr>
        <w:numPr>
          <w:ilvl w:val="0"/>
          <w:numId w:val="15"/>
        </w:numPr>
        <w:tabs>
          <w:tab w:val="left" w:pos="1418"/>
        </w:tabs>
        <w:spacing w:line="360" w:lineRule="auto"/>
        <w:ind w:left="0" w:firstLine="709"/>
        <w:jc w:val="both"/>
        <w:rPr>
          <w:rFonts w:ascii="Verdana" w:hAnsi="Verdana"/>
          <w:sz w:val="20"/>
          <w:lang w:val="bg-BG" w:eastAsia="x-none"/>
        </w:rPr>
      </w:pPr>
      <w:r w:rsidRPr="00B60DF6">
        <w:rPr>
          <w:rFonts w:ascii="Verdana" w:hAnsi="Verdana"/>
          <w:sz w:val="20"/>
          <w:lang w:val="bg-BG" w:eastAsia="x-none"/>
        </w:rPr>
        <w:t>малолетни са 1 587 (33.3%), а непълнолетни - 3 178 (66.7%);</w:t>
      </w:r>
    </w:p>
    <w:p w14:paraId="3D0EAD52" w14:textId="0C040262" w:rsidR="009C7D4A" w:rsidRPr="00B60DF6" w:rsidRDefault="009C7D4A" w:rsidP="00B60DF6">
      <w:pPr>
        <w:numPr>
          <w:ilvl w:val="0"/>
          <w:numId w:val="15"/>
        </w:numPr>
        <w:tabs>
          <w:tab w:val="left" w:pos="1418"/>
        </w:tabs>
        <w:spacing w:line="360" w:lineRule="auto"/>
        <w:ind w:left="0" w:firstLine="709"/>
        <w:jc w:val="both"/>
        <w:rPr>
          <w:rFonts w:ascii="Verdana" w:hAnsi="Verdana"/>
          <w:sz w:val="20"/>
          <w:lang w:val="bg-BG" w:eastAsia="x-none"/>
        </w:rPr>
      </w:pPr>
      <w:r w:rsidRPr="00B60DF6">
        <w:rPr>
          <w:rFonts w:ascii="Verdana" w:hAnsi="Verdana"/>
          <w:sz w:val="20"/>
          <w:lang w:val="bg-BG" w:eastAsia="x-none"/>
        </w:rPr>
        <w:t>момчетата са 3 729 (78.3%), а момичетата - 1 036 (21.7%).</w:t>
      </w:r>
    </w:p>
    <w:p w14:paraId="5A8DD9DB" w14:textId="77777777" w:rsidR="00BE66D0" w:rsidRPr="00B60DF6" w:rsidRDefault="009C7D4A" w:rsidP="00B60DF6">
      <w:pPr>
        <w:widowControl w:val="0"/>
        <w:autoSpaceDE w:val="0"/>
        <w:autoSpaceDN w:val="0"/>
        <w:spacing w:line="360" w:lineRule="auto"/>
        <w:ind w:firstLine="709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t>В структурата на общественоопасните деяния, за които са наложени възпитателни мерки през годината, най-голям е относителният дял на извършените престъпления - 3 172 (62.0%), следвани от противообществените прояви - 1 619 (31.7%), и административните нарушения - 322 (6.3%).</w:t>
      </w:r>
    </w:p>
    <w:p w14:paraId="139169E8" w14:textId="10DC1177" w:rsidR="00C45554" w:rsidRDefault="00C45554">
      <w:pPr>
        <w:spacing w:after="160" w:line="259" w:lineRule="auto"/>
        <w:rPr>
          <w:rFonts w:ascii="Times New Roman" w:hAnsi="Times New Roman"/>
          <w:szCs w:val="24"/>
          <w:lang w:val="bg-BG"/>
        </w:rPr>
      </w:pPr>
    </w:p>
    <w:p w14:paraId="05F42252" w14:textId="77777777" w:rsidR="00C45554" w:rsidRDefault="00C45554" w:rsidP="009C7D4A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Cs w:val="24"/>
          <w:lang w:val="bg-BG"/>
        </w:rPr>
      </w:pPr>
    </w:p>
    <w:p w14:paraId="19602682" w14:textId="18B20BFE" w:rsidR="00C45554" w:rsidRDefault="00C45554" w:rsidP="009C7D4A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Cs w:val="24"/>
          <w:lang w:val="bg-BG"/>
        </w:rPr>
      </w:pPr>
      <w:r>
        <w:rPr>
          <w:rFonts w:ascii="Times New Roman" w:eastAsia="Times New Roman" w:hAnsi="Times New Roman"/>
          <w:noProof/>
          <w:szCs w:val="24"/>
          <w:lang w:val="bg-BG"/>
        </w:rPr>
        <w:drawing>
          <wp:inline distT="0" distB="0" distL="0" distR="0" wp14:anchorId="0182BCAF" wp14:editId="0F8D3BE7">
            <wp:extent cx="1962150" cy="1935272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sset 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20" cy="199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Cs w:val="24"/>
          <w:lang w:val="bg-BG"/>
        </w:rPr>
        <w:t xml:space="preserve">         </w:t>
      </w:r>
      <w:r>
        <w:rPr>
          <w:rFonts w:ascii="Times New Roman" w:eastAsia="Times New Roman" w:hAnsi="Times New Roman"/>
          <w:noProof/>
          <w:szCs w:val="24"/>
          <w:lang w:val="bg-BG"/>
        </w:rPr>
        <w:drawing>
          <wp:inline distT="0" distB="0" distL="0" distR="0" wp14:anchorId="383FB47B" wp14:editId="7EFBB46D">
            <wp:extent cx="1771650" cy="2118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sset 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73" cy="217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BECF7" w14:textId="09167A10" w:rsidR="009C7D4A" w:rsidRPr="00235A79" w:rsidRDefault="009C7D4A" w:rsidP="009C7D4A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055EB931" w14:textId="3154000A" w:rsidR="0048119A" w:rsidRPr="00B60DF6" w:rsidRDefault="005F5E31" w:rsidP="00B60DF6">
      <w:pPr>
        <w:autoSpaceDE w:val="0"/>
        <w:autoSpaceDN w:val="0"/>
        <w:adjustRightInd w:val="0"/>
        <w:spacing w:before="160" w:after="160" w:line="360" w:lineRule="auto"/>
        <w:ind w:firstLine="567"/>
        <w:rPr>
          <w:rFonts w:ascii="Verdana" w:eastAsia="Calibri" w:hAnsi="Verdana"/>
          <w:b/>
          <w:bCs/>
          <w:color w:val="000000"/>
          <w:sz w:val="20"/>
          <w:lang w:val="bg-BG" w:eastAsia="en-US"/>
        </w:rPr>
      </w:pPr>
      <w:r w:rsidRPr="00B60DF6">
        <w:rPr>
          <w:rFonts w:ascii="Verdana" w:eastAsia="Calibri" w:hAnsi="Verdana"/>
          <w:b/>
          <w:bCs/>
          <w:color w:val="000000"/>
          <w:sz w:val="20"/>
          <w:lang w:val="bg-BG" w:eastAsia="en-US"/>
        </w:rPr>
        <w:t xml:space="preserve">5. </w:t>
      </w:r>
      <w:r w:rsidR="00FB2DF5" w:rsidRPr="00B60DF6">
        <w:rPr>
          <w:rFonts w:ascii="Verdana" w:eastAsia="Calibri" w:hAnsi="Verdana"/>
          <w:b/>
          <w:bCs/>
          <w:color w:val="000000"/>
          <w:sz w:val="20"/>
          <w:lang w:val="bg-BG" w:eastAsia="en-US"/>
        </w:rPr>
        <w:t>Д</w:t>
      </w:r>
      <w:r w:rsidR="00234976" w:rsidRPr="00B60DF6">
        <w:rPr>
          <w:rFonts w:ascii="Verdana" w:eastAsia="Calibri" w:hAnsi="Verdana"/>
          <w:b/>
          <w:bCs/>
          <w:color w:val="000000"/>
          <w:sz w:val="20"/>
          <w:lang w:val="bg-BG" w:eastAsia="en-US"/>
        </w:rPr>
        <w:t xml:space="preserve">оходи и разходи на домакинствата с деца през </w:t>
      </w:r>
      <w:r w:rsidR="00530B90" w:rsidRPr="00B60DF6">
        <w:rPr>
          <w:rFonts w:ascii="Verdana" w:eastAsia="Calibri" w:hAnsi="Verdana"/>
          <w:b/>
          <w:bCs/>
          <w:color w:val="000000"/>
          <w:sz w:val="20"/>
          <w:lang w:val="bg-BG" w:eastAsia="en-US"/>
        </w:rPr>
        <w:t xml:space="preserve">2023 г. </w:t>
      </w:r>
    </w:p>
    <w:p w14:paraId="2268EAE9" w14:textId="6596CDFB" w:rsidR="00AD386B" w:rsidRDefault="00E63111" w:rsidP="00B60DF6">
      <w:pPr>
        <w:autoSpaceDE w:val="0"/>
        <w:autoSpaceDN w:val="0"/>
        <w:adjustRightInd w:val="0"/>
        <w:spacing w:before="160" w:after="160" w:line="360" w:lineRule="auto"/>
        <w:ind w:firstLine="567"/>
        <w:rPr>
          <w:rFonts w:ascii="Times New Roman" w:eastAsia="Calibri" w:hAnsi="Times New Roman"/>
          <w:color w:val="000000"/>
          <w:szCs w:val="24"/>
          <w:lang w:val="bg-BG" w:eastAsia="en-US"/>
        </w:rPr>
      </w:pPr>
      <w:r w:rsidRPr="00B60DF6">
        <w:rPr>
          <w:rFonts w:ascii="Verdana" w:eastAsia="Calibri" w:hAnsi="Verdana"/>
          <w:b/>
          <w:bCs/>
          <w:color w:val="000000"/>
          <w:sz w:val="20"/>
          <w:lang w:val="bg-BG" w:eastAsia="en-US"/>
        </w:rPr>
        <w:t xml:space="preserve">5.1. </w:t>
      </w:r>
      <w:r w:rsidR="00FB2DF5" w:rsidRPr="00B60DF6">
        <w:rPr>
          <w:rFonts w:ascii="Verdana" w:eastAsia="Calibri" w:hAnsi="Verdana"/>
          <w:b/>
          <w:bCs/>
          <w:color w:val="000000"/>
          <w:sz w:val="20"/>
          <w:lang w:val="bg-BG" w:eastAsia="en-US"/>
        </w:rPr>
        <w:t xml:space="preserve">Доходи на домакинствата </w:t>
      </w:r>
      <w:r w:rsidR="0008699C" w:rsidRPr="00B60DF6">
        <w:rPr>
          <w:rFonts w:ascii="Verdana" w:eastAsia="Calibri" w:hAnsi="Verdana"/>
          <w:b/>
          <w:bCs/>
          <w:color w:val="000000"/>
          <w:sz w:val="20"/>
          <w:lang w:val="bg-BG" w:eastAsia="en-US"/>
        </w:rPr>
        <w:t xml:space="preserve">с деца </w:t>
      </w:r>
    </w:p>
    <w:p w14:paraId="37F83DF3" w14:textId="4CFDDE13" w:rsidR="00903ABF" w:rsidRPr="00B60DF6" w:rsidRDefault="00903ABF" w:rsidP="00B60DF6">
      <w:pPr>
        <w:autoSpaceDE w:val="0"/>
        <w:autoSpaceDN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Calibri" w:hAnsi="Verdana"/>
          <w:color w:val="000000"/>
          <w:sz w:val="20"/>
          <w:lang w:val="bg-BG" w:eastAsia="en-US"/>
        </w:rPr>
        <w:t xml:space="preserve">През 2023 </w:t>
      </w:r>
      <w:r w:rsidRPr="00B60DF6">
        <w:rPr>
          <w:rFonts w:ascii="Verdana" w:eastAsia="Calibri" w:hAnsi="Verdana"/>
          <w:sz w:val="20"/>
          <w:lang w:val="bg-BG" w:eastAsia="en-US"/>
        </w:rPr>
        <w:t>г. годишният о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>бщ доход средно на лице от домакинство е 10</w:t>
      </w:r>
      <w:r w:rsidRPr="00B60DF6">
        <w:rPr>
          <w:rFonts w:ascii="Verdana" w:eastAsia="Calibri" w:hAnsi="Verdana"/>
          <w:color w:val="000000"/>
          <w:sz w:val="20"/>
          <w:lang w:val="en-US" w:eastAsia="en-US"/>
        </w:rPr>
        <w:t> 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>846 лв.</w:t>
      </w:r>
      <w:r w:rsidRPr="00B60DF6">
        <w:rPr>
          <w:rFonts w:ascii="Verdana" w:eastAsia="Calibri" w:hAnsi="Verdana"/>
          <w:color w:val="000000"/>
          <w:sz w:val="20"/>
          <w:lang w:val="ru-RU" w:eastAsia="en-US"/>
        </w:rPr>
        <w:t xml:space="preserve"> 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 xml:space="preserve">и нараства с 20.4% спрямо 2022 година. За същия период годишният общ доход средно на лице от домакинство с деца е 9 182 лв., което е с 20.4% повече в сравнение с предходната година. За 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последните десет години (2014 </w:t>
      </w:r>
      <w:r w:rsidRPr="00B60DF6">
        <w:rPr>
          <w:rFonts w:ascii="Verdana" w:eastAsia="Times New Roman" w:hAnsi="Verdana"/>
          <w:sz w:val="20"/>
          <w:lang w:val="ru-RU" w:eastAsia="en-US"/>
        </w:rPr>
        <w:t>-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2023 г.) общият доход </w:t>
      </w:r>
      <w:r w:rsidRPr="00B60DF6">
        <w:rPr>
          <w:rFonts w:ascii="Verdana" w:eastAsia="Times New Roman" w:hAnsi="Verdana"/>
          <w:sz w:val="20"/>
          <w:lang w:val="bg-BG" w:eastAsia="en-US"/>
        </w:rPr>
        <w:lastRenderedPageBreak/>
        <w:t xml:space="preserve">средно на лице от домакинство с деца се увеличава 2.2 пъти (през 2014 г. размерът е бил 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>4 179 лв.</w:t>
      </w:r>
      <w:r w:rsidRPr="00B60DF6">
        <w:rPr>
          <w:rFonts w:ascii="Verdana" w:eastAsia="Times New Roman" w:hAnsi="Verdana"/>
          <w:sz w:val="20"/>
          <w:lang w:val="bg-BG" w:eastAsia="en-US"/>
        </w:rPr>
        <w:t>)</w:t>
      </w:r>
      <w:r w:rsidR="00DE0DEF">
        <w:rPr>
          <w:rFonts w:ascii="Verdana" w:eastAsia="Times New Roman" w:hAnsi="Verdana"/>
          <w:sz w:val="20"/>
          <w:lang w:val="bg-BG" w:eastAsia="en-US"/>
        </w:rPr>
        <w:t xml:space="preserve"> (виж таблица 6</w:t>
      </w:r>
      <w:r w:rsidR="00AF3E88">
        <w:rPr>
          <w:rFonts w:ascii="Verdana" w:eastAsia="Times New Roman" w:hAnsi="Verdana"/>
          <w:sz w:val="20"/>
          <w:lang w:val="bg-BG" w:eastAsia="en-US"/>
        </w:rPr>
        <w:t>)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 </w:t>
      </w:r>
    </w:p>
    <w:p w14:paraId="5C4BAB97" w14:textId="77777777" w:rsidR="002819F4" w:rsidRPr="00B60DF6" w:rsidRDefault="002819F4" w:rsidP="00B60DF6">
      <w:pPr>
        <w:spacing w:after="160" w:line="259" w:lineRule="auto"/>
        <w:rPr>
          <w:rFonts w:ascii="Times New Roman" w:hAnsi="Times New Roman"/>
          <w:b/>
          <w:bCs/>
          <w:szCs w:val="24"/>
          <w:lang w:val="en-US"/>
        </w:rPr>
      </w:pPr>
    </w:p>
    <w:p w14:paraId="0F93CF6F" w14:textId="09EAB903" w:rsidR="00805E5A" w:rsidRDefault="00AF3E88" w:rsidP="00117437">
      <w:pPr>
        <w:autoSpaceDE w:val="0"/>
        <w:autoSpaceDN w:val="0"/>
        <w:jc w:val="center"/>
        <w:rPr>
          <w:rFonts w:ascii="Times New Roman" w:hAnsi="Times New Roman"/>
          <w:b/>
          <w:bCs/>
          <w:szCs w:val="24"/>
          <w:lang w:val="bg-BG"/>
        </w:rPr>
      </w:pPr>
      <w:r>
        <w:rPr>
          <w:rFonts w:ascii="Times New Roman" w:hAnsi="Times New Roman"/>
          <w:b/>
          <w:bCs/>
          <w:szCs w:val="24"/>
          <w:lang w:val="bg-BG"/>
        </w:rPr>
        <w:t xml:space="preserve">Таблица </w:t>
      </w:r>
      <w:r w:rsidR="00DE0DEF">
        <w:rPr>
          <w:rFonts w:ascii="Times New Roman" w:hAnsi="Times New Roman"/>
          <w:b/>
          <w:bCs/>
          <w:szCs w:val="24"/>
          <w:lang w:val="bg-BG"/>
        </w:rPr>
        <w:t>6</w:t>
      </w:r>
      <w:r>
        <w:rPr>
          <w:rFonts w:ascii="Times New Roman" w:hAnsi="Times New Roman"/>
          <w:b/>
          <w:bCs/>
          <w:szCs w:val="24"/>
          <w:lang w:val="bg-BG"/>
        </w:rPr>
        <w:t xml:space="preserve">.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Общ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доход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средно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на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лице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от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домакинство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по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източници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на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доходи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и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брой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на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децата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в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домакинството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за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2023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г</w:t>
      </w:r>
      <w:r w:rsidRPr="00AF3E88">
        <w:rPr>
          <w:rFonts w:ascii="Times New Roman" w:hAnsi="Times New Roman"/>
          <w:b/>
          <w:bCs/>
          <w:szCs w:val="24"/>
          <w:lang w:val="bg-BG"/>
        </w:rPr>
        <w:t>. (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в</w:t>
      </w:r>
      <w:r w:rsidRPr="00AF3E88">
        <w:rPr>
          <w:rFonts w:ascii="Times New Roman" w:hAnsi="Times New Roman"/>
          <w:b/>
          <w:bCs/>
          <w:szCs w:val="24"/>
          <w:lang w:val="bg-BG"/>
        </w:rPr>
        <w:t xml:space="preserve"> </w:t>
      </w:r>
      <w:r w:rsidRPr="00AF3E88">
        <w:rPr>
          <w:rFonts w:ascii="Times New Roman" w:hAnsi="Times New Roman" w:hint="cs"/>
          <w:b/>
          <w:bCs/>
          <w:szCs w:val="24"/>
          <w:lang w:val="bg-BG"/>
        </w:rPr>
        <w:t>лева</w:t>
      </w:r>
      <w:r w:rsidRPr="00AF3E88">
        <w:rPr>
          <w:rFonts w:ascii="Times New Roman" w:hAnsi="Times New Roman"/>
          <w:b/>
          <w:bCs/>
          <w:szCs w:val="24"/>
          <w:lang w:val="bg-BG"/>
        </w:rPr>
        <w:t>)</w:t>
      </w:r>
    </w:p>
    <w:p w14:paraId="4DD60E9C" w14:textId="2263DAAB" w:rsidR="00117437" w:rsidRDefault="00117437" w:rsidP="00B60DF6">
      <w:pPr>
        <w:autoSpaceDE w:val="0"/>
        <w:autoSpaceDN w:val="0"/>
        <w:rPr>
          <w:rFonts w:ascii="Times New Roman" w:hAnsi="Times New Roman"/>
          <w:b/>
          <w:bCs/>
          <w:szCs w:val="24"/>
        </w:rPr>
      </w:pPr>
    </w:p>
    <w:tbl>
      <w:tblPr>
        <w:tblW w:w="8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40"/>
        <w:gridCol w:w="960"/>
        <w:gridCol w:w="960"/>
        <w:gridCol w:w="960"/>
        <w:gridCol w:w="960"/>
      </w:tblGrid>
      <w:tr w:rsidR="00A47CB2" w:rsidRPr="00F331B1" w14:paraId="602E1378" w14:textId="77777777" w:rsidTr="007F3BA5">
        <w:trPr>
          <w:trHeight w:val="290"/>
          <w:jc w:val="center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C64E21" w14:textId="77777777" w:rsidR="00A47CB2" w:rsidRPr="00F331B1" w:rsidRDefault="00A47CB2" w:rsidP="007F3BA5">
            <w:pPr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Източници на доход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B01252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 xml:space="preserve">Общо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BB8E76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 xml:space="preserve"> </w:t>
            </w:r>
            <w:r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 xml:space="preserve">С </w:t>
            </w: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 xml:space="preserve">1 дете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5500F5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 xml:space="preserve">С </w:t>
            </w: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 xml:space="preserve">2 деца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12AAC5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 xml:space="preserve">С </w:t>
            </w: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 xml:space="preserve">3 и повече деца </w:t>
            </w:r>
          </w:p>
        </w:tc>
      </w:tr>
      <w:tr w:rsidR="00A47CB2" w:rsidRPr="00F331B1" w14:paraId="596D2EAC" w14:textId="77777777" w:rsidTr="007F3BA5">
        <w:trPr>
          <w:trHeight w:val="29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DBC82" w14:textId="77777777" w:rsidR="00A47CB2" w:rsidRPr="00F331B1" w:rsidRDefault="00A47CB2" w:rsidP="007F3BA5">
            <w:pPr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Общ доход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59FDE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10846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DCEB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10048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F1FA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8494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CA5B0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5677</w:t>
            </w:r>
          </w:p>
        </w:tc>
      </w:tr>
      <w:tr w:rsidR="00A47CB2" w:rsidRPr="00F331B1" w14:paraId="67D7EDB5" w14:textId="77777777" w:rsidTr="007F3BA5">
        <w:trPr>
          <w:trHeight w:val="29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45F3D" w14:textId="77777777" w:rsidR="00A47CB2" w:rsidRPr="00F331B1" w:rsidRDefault="00A47CB2" w:rsidP="007F3BA5">
            <w:pPr>
              <w:ind w:firstLineChars="100" w:firstLine="160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Брутен общ доход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906F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10499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FD408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en-US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97</w:t>
            </w: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val="en-US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60B5A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8114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E4A5F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5362</w:t>
            </w:r>
          </w:p>
        </w:tc>
      </w:tr>
      <w:tr w:rsidR="00A47CB2" w:rsidRPr="00F331B1" w14:paraId="42F2D31A" w14:textId="77777777" w:rsidTr="007F3BA5">
        <w:trPr>
          <w:trHeight w:val="29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738BB" w14:textId="77777777" w:rsidR="00A47CB2" w:rsidRPr="00F331B1" w:rsidRDefault="00A47CB2" w:rsidP="007F3BA5">
            <w:pPr>
              <w:ind w:firstLineChars="200" w:firstLine="320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Работна заплата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84111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5941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E891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7709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CFC7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5955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DB9D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3939</w:t>
            </w:r>
          </w:p>
        </w:tc>
      </w:tr>
      <w:tr w:rsidR="00A47CB2" w:rsidRPr="00F331B1" w14:paraId="1BFE8A04" w14:textId="77777777" w:rsidTr="007F3BA5">
        <w:trPr>
          <w:trHeight w:val="29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967B4" w14:textId="77777777" w:rsidR="00A47CB2" w:rsidRPr="00F331B1" w:rsidRDefault="00A47CB2" w:rsidP="007F3BA5">
            <w:pPr>
              <w:ind w:firstLineChars="200" w:firstLine="320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Извън работната заплата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C6DBC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9D30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D16C1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E9532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74</w:t>
            </w:r>
          </w:p>
        </w:tc>
      </w:tr>
      <w:tr w:rsidR="00A47CB2" w:rsidRPr="00F331B1" w14:paraId="11F18BAB" w14:textId="77777777" w:rsidTr="007F3BA5">
        <w:trPr>
          <w:trHeight w:val="29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186C2" w14:textId="77777777" w:rsidR="00A47CB2" w:rsidRPr="00F331B1" w:rsidRDefault="00A47CB2" w:rsidP="007F3BA5">
            <w:pPr>
              <w:ind w:firstLineChars="200" w:firstLine="320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От самостоятелна заетост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B8902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621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E4FA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581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3F6BA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1037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D2858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608</w:t>
            </w:r>
          </w:p>
        </w:tc>
      </w:tr>
      <w:tr w:rsidR="00A47CB2" w:rsidRPr="00F331B1" w14:paraId="7E1438FF" w14:textId="77777777" w:rsidTr="007F3BA5">
        <w:trPr>
          <w:trHeight w:val="29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CE79" w14:textId="77777777" w:rsidR="00A47CB2" w:rsidRPr="00F331B1" w:rsidRDefault="00A47CB2" w:rsidP="007F3BA5">
            <w:pPr>
              <w:ind w:firstLineChars="200" w:firstLine="320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От собственост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8F05E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A1C17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854E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AF134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-</w:t>
            </w:r>
          </w:p>
        </w:tc>
      </w:tr>
      <w:tr w:rsidR="00A47CB2" w:rsidRPr="00F331B1" w14:paraId="67D879DB" w14:textId="77777777" w:rsidTr="007F3BA5">
        <w:trPr>
          <w:trHeight w:val="29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780F" w14:textId="77777777" w:rsidR="00A47CB2" w:rsidRPr="00F331B1" w:rsidRDefault="00A47CB2" w:rsidP="007F3BA5">
            <w:pPr>
              <w:ind w:firstLineChars="200" w:firstLine="320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Пенсии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9C72B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3451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A8FCB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771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2A0D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407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8FD41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110</w:t>
            </w:r>
          </w:p>
        </w:tc>
      </w:tr>
      <w:tr w:rsidR="00A47CB2" w:rsidRPr="00F331B1" w14:paraId="18C41630" w14:textId="77777777" w:rsidTr="007F3BA5">
        <w:trPr>
          <w:trHeight w:val="29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7BF31" w14:textId="77777777" w:rsidR="00A47CB2" w:rsidRPr="00F331B1" w:rsidRDefault="00A47CB2" w:rsidP="007F3BA5">
            <w:pPr>
              <w:ind w:firstLineChars="200" w:firstLine="320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Обезщетения за безработни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EA592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2CC19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CB0CC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7A85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-</w:t>
            </w:r>
          </w:p>
        </w:tc>
      </w:tr>
      <w:tr w:rsidR="00A47CB2" w:rsidRPr="00F331B1" w14:paraId="67B64E0A" w14:textId="77777777" w:rsidTr="007F3BA5">
        <w:trPr>
          <w:trHeight w:val="29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E90F" w14:textId="77777777" w:rsidR="00A47CB2" w:rsidRPr="00F331B1" w:rsidRDefault="00A47CB2" w:rsidP="007F3BA5">
            <w:pPr>
              <w:ind w:firstLineChars="200" w:firstLine="320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Семейни помощи за деца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0B214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C63A2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72ACB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343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1B1FF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566</w:t>
            </w:r>
          </w:p>
        </w:tc>
      </w:tr>
      <w:tr w:rsidR="00A47CB2" w:rsidRPr="00F331B1" w14:paraId="36478937" w14:textId="77777777" w:rsidTr="007F3BA5">
        <w:trPr>
          <w:trHeight w:val="29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CBDA2" w14:textId="77777777" w:rsidR="00A47CB2" w:rsidRPr="00F331B1" w:rsidRDefault="00A47CB2" w:rsidP="007F3BA5">
            <w:pPr>
              <w:ind w:firstLineChars="200" w:firstLine="320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Други обезщетения и помощи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3CE30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9D536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5674A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8404D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9</w:t>
            </w:r>
          </w:p>
        </w:tc>
      </w:tr>
      <w:tr w:rsidR="00A47CB2" w:rsidRPr="00F331B1" w14:paraId="61CD3134" w14:textId="77777777" w:rsidTr="007F3BA5">
        <w:trPr>
          <w:trHeight w:val="29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7C224" w14:textId="77777777" w:rsidR="00A47CB2" w:rsidRPr="00F331B1" w:rsidRDefault="00A47CB2" w:rsidP="007F3BA5">
            <w:pPr>
              <w:ind w:firstLineChars="200" w:firstLine="320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Регулярни трансфери от други домакинства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E400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AB6D5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4D341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en-US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10</w:t>
            </w: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96890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56</w:t>
            </w:r>
          </w:p>
        </w:tc>
      </w:tr>
      <w:tr w:rsidR="00A47CB2" w:rsidRPr="00F331B1" w14:paraId="6FC677DB" w14:textId="77777777" w:rsidTr="007F3BA5">
        <w:trPr>
          <w:trHeight w:val="29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59061" w14:textId="77777777" w:rsidR="00A47CB2" w:rsidRPr="00F331B1" w:rsidRDefault="00A47CB2" w:rsidP="007F3BA5">
            <w:pPr>
              <w:ind w:firstLineChars="100" w:firstLine="160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Приходи от продажби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8FB6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14FB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FAF2F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07B49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-</w:t>
            </w:r>
          </w:p>
        </w:tc>
      </w:tr>
      <w:tr w:rsidR="00A47CB2" w:rsidRPr="00F331B1" w14:paraId="253E4DE1" w14:textId="77777777" w:rsidTr="007F3BA5">
        <w:trPr>
          <w:trHeight w:val="29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112AF" w14:textId="77777777" w:rsidR="00A47CB2" w:rsidRPr="00F331B1" w:rsidRDefault="00A47CB2" w:rsidP="007F3BA5">
            <w:pPr>
              <w:ind w:firstLineChars="100" w:firstLine="160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Други приходи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7C72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en-US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29</w:t>
            </w: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0F616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D6736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369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D4574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val="en-US"/>
              </w:rPr>
            </w:pPr>
            <w:r w:rsidRPr="00F331B1">
              <w:rPr>
                <w:rFonts w:ascii="Verdana" w:eastAsia="Times New Roman" w:hAnsi="Verdana" w:cs="Calibri"/>
                <w:color w:val="000000"/>
                <w:sz w:val="16"/>
                <w:szCs w:val="16"/>
                <w:lang w:val="bg-BG"/>
              </w:rPr>
              <w:t>31</w:t>
            </w: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val="en-US"/>
              </w:rPr>
              <w:t>5</w:t>
            </w:r>
          </w:p>
        </w:tc>
      </w:tr>
      <w:tr w:rsidR="00A47CB2" w:rsidRPr="00F331B1" w14:paraId="34D47E9D" w14:textId="77777777" w:rsidTr="007F3BA5">
        <w:trPr>
          <w:trHeight w:val="29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894D" w14:textId="77777777" w:rsidR="00A47CB2" w:rsidRPr="00F331B1" w:rsidRDefault="00A47CB2" w:rsidP="007F3BA5">
            <w:pPr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Изтеглени спестявания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643A4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423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D96F0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43D0C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324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6B042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275</w:t>
            </w:r>
          </w:p>
        </w:tc>
      </w:tr>
      <w:tr w:rsidR="00A47CB2" w:rsidRPr="00F331B1" w14:paraId="1658D039" w14:textId="77777777" w:rsidTr="007F3BA5">
        <w:trPr>
          <w:trHeight w:val="290"/>
          <w:jc w:val="center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A0E12" w14:textId="77777777" w:rsidR="00A47CB2" w:rsidRPr="00F331B1" w:rsidRDefault="00A47CB2" w:rsidP="007F3BA5">
            <w:pPr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Заеми и кредити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BBDB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588F0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34ADC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B482" w14:textId="77777777" w:rsidR="00A47CB2" w:rsidRPr="00F331B1" w:rsidRDefault="00A47CB2" w:rsidP="007F3BA5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</w:pPr>
            <w:r w:rsidRPr="00F331B1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val="bg-BG"/>
              </w:rPr>
              <w:t>26</w:t>
            </w:r>
          </w:p>
        </w:tc>
      </w:tr>
    </w:tbl>
    <w:p w14:paraId="6BC8A716" w14:textId="0BBEF673" w:rsidR="00A47CB2" w:rsidRDefault="00A47CB2" w:rsidP="00B60DF6">
      <w:pPr>
        <w:autoSpaceDE w:val="0"/>
        <w:autoSpaceDN w:val="0"/>
        <w:rPr>
          <w:rFonts w:ascii="Times New Roman" w:hAnsi="Times New Roman"/>
          <w:b/>
          <w:bCs/>
          <w:szCs w:val="24"/>
        </w:rPr>
      </w:pPr>
    </w:p>
    <w:p w14:paraId="4C138707" w14:textId="77777777" w:rsidR="00130F07" w:rsidRDefault="00130F07" w:rsidP="00EA0342">
      <w:pPr>
        <w:pStyle w:val="ListParagraph"/>
        <w:autoSpaceDE w:val="0"/>
        <w:autoSpaceDN w:val="0"/>
        <w:rPr>
          <w:rFonts w:ascii="Times New Roman" w:hAnsi="Times New Roman"/>
          <w:b/>
          <w:bCs/>
          <w:szCs w:val="24"/>
        </w:rPr>
      </w:pPr>
    </w:p>
    <w:p w14:paraId="67912823" w14:textId="77777777" w:rsidR="000B1DE7" w:rsidRPr="00B60DF6" w:rsidRDefault="000B1DE7" w:rsidP="00B60DF6">
      <w:pPr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 w:hint="eastAsia"/>
          <w:sz w:val="20"/>
          <w:lang w:val="bg-BG" w:eastAsia="en-US"/>
        </w:rPr>
        <w:t>Доходът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работна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заплата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през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2023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г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5 941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лв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увеличава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22.5%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спрямо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2022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г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.,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нарастването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му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в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сравнение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2014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г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2.3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пъти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 Доходът от работна заплата средно на лице от домакинство с деца е 6 791 лв., докато през 2022 г. е бил 5 825 лева. Средните доходи от работна заплата на лице от домакинство с деца растат по-бавно в сравнение със средното ниво на този доход – съответно 16.6% и 22.5%. </w:t>
      </w:r>
    </w:p>
    <w:p w14:paraId="7F70254C" w14:textId="77777777" w:rsidR="009F755E" w:rsidRPr="00B60DF6" w:rsidRDefault="009F755E" w:rsidP="00B60DF6">
      <w:pPr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 w:hint="eastAsia"/>
          <w:sz w:val="20"/>
          <w:lang w:val="bg-BG" w:eastAsia="en-US"/>
        </w:rPr>
        <w:t>Доходите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самостоятелна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заетост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на лице от домакинство с деца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през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2023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г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 са 771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лева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и са по-високи от средните за страната (621 лв.). Най-високи - 1037 лв., са при домакинствата с две деца, най-ниски са съответно при домакинствата с едно дете – 581 лева. Тази група доходи се увеличава с 63.9% в сравнение с миналата година, когато средно на лице от домакинство с деца доходите от самостоятелна заетост са били 470 лв. </w:t>
      </w:r>
    </w:p>
    <w:p w14:paraId="67214163" w14:textId="47FAE024" w:rsidR="00FB2DF5" w:rsidRDefault="00F1193E" w:rsidP="00B60DF6">
      <w:pPr>
        <w:autoSpaceDE w:val="0"/>
        <w:autoSpaceDN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Calibri" w:hAnsi="Verdana"/>
          <w:color w:val="000000"/>
          <w:sz w:val="20"/>
          <w:lang w:val="bg-BG" w:eastAsia="en-US"/>
        </w:rPr>
        <w:t xml:space="preserve">Доходите от всички социални трансфери </w:t>
      </w:r>
      <w:r w:rsidRPr="00B60DF6">
        <w:rPr>
          <w:rFonts w:ascii="Verdana" w:eastAsia="Times New Roman" w:hAnsi="Verdana"/>
          <w:sz w:val="20"/>
          <w:lang w:val="bg-BG" w:eastAsia="en-US"/>
        </w:rPr>
        <w:t>(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>пенсии, обезщетения за безработни, семейни добавки за деца и други социални помощи</w:t>
      </w:r>
      <w:r w:rsidRPr="00B60DF6">
        <w:rPr>
          <w:rFonts w:ascii="Verdana" w:eastAsia="Calibri" w:hAnsi="Verdana"/>
          <w:color w:val="000000"/>
          <w:sz w:val="20"/>
          <w:lang w:val="ru-RU" w:eastAsia="en-US"/>
        </w:rPr>
        <w:t xml:space="preserve"> 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>и обезщетения</w:t>
      </w:r>
      <w:r w:rsidRPr="00B60DF6">
        <w:rPr>
          <w:rFonts w:ascii="Verdana" w:eastAsia="Times New Roman" w:hAnsi="Verdana"/>
          <w:sz w:val="20"/>
          <w:lang w:val="bg-BG" w:eastAsia="en-US"/>
        </w:rPr>
        <w:t>) средно на лице от домакинство са 3 673 лв. и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 xml:space="preserve"> </w:t>
      </w:r>
      <w:r w:rsidRPr="00B60DF6">
        <w:rPr>
          <w:rFonts w:ascii="Verdana" w:eastAsia="Calibri" w:hAnsi="Verdana"/>
          <w:sz w:val="20"/>
          <w:lang w:val="bg-BG" w:eastAsia="en-US"/>
        </w:rPr>
        <w:t>формират 33.9% от общия доход на домакинствата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през 2023 година. При домакинствата с деца този дял е доста по-нисък – 10.8%. Най-висок е при домакинствата с три и повече деца – 12.1%, а най-нисък при домакинствата с две деца – 9.9%</w:t>
      </w:r>
      <w:r w:rsidR="00241365">
        <w:rPr>
          <w:rFonts w:ascii="Verdana" w:eastAsia="Times New Roman" w:hAnsi="Verdana"/>
          <w:sz w:val="20"/>
          <w:lang w:val="bg-BG" w:eastAsia="en-US"/>
        </w:rPr>
        <w:t xml:space="preserve"> (виж таблица </w:t>
      </w:r>
      <w:r w:rsidR="00DE0DEF">
        <w:rPr>
          <w:rFonts w:ascii="Verdana" w:eastAsia="Times New Roman" w:hAnsi="Verdana"/>
          <w:sz w:val="20"/>
          <w:lang w:val="bg-BG" w:eastAsia="en-US"/>
        </w:rPr>
        <w:t>7</w:t>
      </w:r>
      <w:r w:rsidR="00241365">
        <w:rPr>
          <w:rFonts w:ascii="Verdana" w:eastAsia="Times New Roman" w:hAnsi="Verdana"/>
          <w:sz w:val="20"/>
          <w:lang w:val="bg-BG" w:eastAsia="en-US"/>
        </w:rPr>
        <w:t>)</w:t>
      </w:r>
      <w:r w:rsidRPr="00B60DF6">
        <w:rPr>
          <w:rFonts w:ascii="Verdana" w:eastAsia="Times New Roman" w:hAnsi="Verdana"/>
          <w:sz w:val="20"/>
          <w:lang w:val="bg-BG" w:eastAsia="en-US"/>
        </w:rPr>
        <w:t>.</w:t>
      </w:r>
    </w:p>
    <w:p w14:paraId="3ABBCD06" w14:textId="51B537D2" w:rsidR="00FB2E16" w:rsidRDefault="00FB2E16" w:rsidP="00B60DF6">
      <w:pPr>
        <w:autoSpaceDE w:val="0"/>
        <w:autoSpaceDN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</w:p>
    <w:p w14:paraId="302B488F" w14:textId="078B648E" w:rsidR="00FB2E16" w:rsidRDefault="00FB2E16" w:rsidP="00B60DF6">
      <w:pPr>
        <w:autoSpaceDE w:val="0"/>
        <w:autoSpaceDN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</w:p>
    <w:p w14:paraId="099D3D75" w14:textId="77777777" w:rsidR="00FB2E16" w:rsidRPr="00B60DF6" w:rsidRDefault="00FB2E16" w:rsidP="00B60DF6">
      <w:pPr>
        <w:autoSpaceDE w:val="0"/>
        <w:autoSpaceDN w:val="0"/>
        <w:spacing w:line="360" w:lineRule="auto"/>
        <w:ind w:firstLine="567"/>
        <w:jc w:val="both"/>
        <w:rPr>
          <w:rFonts w:asciiTheme="minorHAnsi" w:eastAsia="Calibri" w:hAnsiTheme="minorHAnsi" w:cs="TimesNewRoman"/>
          <w:szCs w:val="24"/>
          <w:lang w:val="bg-BG" w:eastAsia="en-US"/>
        </w:rPr>
      </w:pPr>
    </w:p>
    <w:p w14:paraId="1666FFD6" w14:textId="19A82AE4" w:rsidR="00FB2DF5" w:rsidRDefault="00241365" w:rsidP="00B60DF6">
      <w:pPr>
        <w:autoSpaceDE w:val="0"/>
        <w:autoSpaceDN w:val="0"/>
        <w:adjustRightInd w:val="0"/>
        <w:spacing w:before="160" w:after="160" w:line="360" w:lineRule="auto"/>
        <w:jc w:val="center"/>
        <w:rPr>
          <w:rFonts w:ascii="Verdana" w:eastAsia="Calibri" w:hAnsi="Verdana"/>
          <w:b/>
          <w:color w:val="000000"/>
          <w:sz w:val="20"/>
          <w:lang w:val="bg-BG" w:eastAsia="en-US"/>
        </w:rPr>
      </w:pPr>
      <w:r>
        <w:rPr>
          <w:rFonts w:ascii="Verdana" w:eastAsia="Calibri" w:hAnsi="Verdana"/>
          <w:b/>
          <w:color w:val="000000"/>
          <w:sz w:val="20"/>
          <w:lang w:val="bg-BG" w:eastAsia="en-US"/>
        </w:rPr>
        <w:lastRenderedPageBreak/>
        <w:t xml:space="preserve">Таблица </w:t>
      </w:r>
      <w:r w:rsidR="00DE0DEF">
        <w:rPr>
          <w:rFonts w:ascii="Verdana" w:eastAsia="Calibri" w:hAnsi="Verdana"/>
          <w:b/>
          <w:color w:val="000000"/>
          <w:sz w:val="20"/>
          <w:lang w:val="bg-BG" w:eastAsia="en-US"/>
        </w:rPr>
        <w:t>7</w:t>
      </w:r>
      <w:r>
        <w:rPr>
          <w:rFonts w:ascii="Verdana" w:eastAsia="Calibri" w:hAnsi="Verdana"/>
          <w:b/>
          <w:color w:val="000000"/>
          <w:sz w:val="20"/>
          <w:lang w:val="bg-BG" w:eastAsia="en-US"/>
        </w:rPr>
        <w:t xml:space="preserve">. </w:t>
      </w:r>
      <w:r w:rsidR="00A74B43" w:rsidRPr="00B60DF6">
        <w:rPr>
          <w:rFonts w:ascii="Verdana" w:eastAsia="Calibri" w:hAnsi="Verdana"/>
          <w:b/>
          <w:color w:val="000000"/>
          <w:sz w:val="20"/>
          <w:lang w:val="bg-BG" w:eastAsia="en-US"/>
        </w:rPr>
        <w:t xml:space="preserve">Относителен дял на доходите </w:t>
      </w:r>
      <w:r w:rsidR="00DA76A8" w:rsidRPr="00B60DF6">
        <w:rPr>
          <w:rFonts w:ascii="Verdana" w:eastAsia="Calibri" w:hAnsi="Verdana"/>
          <w:b/>
          <w:color w:val="000000"/>
          <w:sz w:val="20"/>
          <w:lang w:val="bg-BG" w:eastAsia="en-US"/>
        </w:rPr>
        <w:t xml:space="preserve">по източници и по брой на децата в домакинството </w:t>
      </w:r>
      <w:r w:rsidR="00B6348A" w:rsidRPr="00B60DF6">
        <w:rPr>
          <w:rFonts w:ascii="Verdana" w:eastAsia="Calibri" w:hAnsi="Verdana"/>
          <w:b/>
          <w:color w:val="000000"/>
          <w:sz w:val="20"/>
          <w:lang w:val="bg-BG" w:eastAsia="en-US"/>
        </w:rPr>
        <w:t>за 2023 година</w:t>
      </w:r>
      <w:r w:rsidR="002724AC" w:rsidRPr="00B60DF6">
        <w:rPr>
          <w:rFonts w:ascii="Verdana" w:eastAsia="Calibri" w:hAnsi="Verdana"/>
          <w:b/>
          <w:color w:val="000000"/>
          <w:sz w:val="20"/>
          <w:lang w:val="bg-BG" w:eastAsia="en-US"/>
        </w:rPr>
        <w:t xml:space="preserve"> (в %)</w:t>
      </w:r>
    </w:p>
    <w:tbl>
      <w:tblPr>
        <w:tblW w:w="8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0"/>
        <w:gridCol w:w="940"/>
        <w:gridCol w:w="940"/>
        <w:gridCol w:w="1100"/>
        <w:gridCol w:w="1100"/>
      </w:tblGrid>
      <w:tr w:rsidR="00A47CB2" w:rsidRPr="00117437" w14:paraId="706346D7" w14:textId="77777777" w:rsidTr="007F3BA5">
        <w:trPr>
          <w:trHeight w:val="255"/>
        </w:trPr>
        <w:tc>
          <w:tcPr>
            <w:tcW w:w="4560" w:type="dxa"/>
            <w:shd w:val="clear" w:color="auto" w:fill="DEEAF6" w:themeFill="accent1" w:themeFillTint="33"/>
            <w:noWrap/>
            <w:vAlign w:val="center"/>
            <w:hideMark/>
          </w:tcPr>
          <w:p w14:paraId="605DAB07" w14:textId="77777777" w:rsidR="00A47CB2" w:rsidRPr="00DE247C" w:rsidRDefault="00A47CB2" w:rsidP="007F3BA5">
            <w:pPr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  <w:t>Източници на доход</w:t>
            </w:r>
          </w:p>
        </w:tc>
        <w:tc>
          <w:tcPr>
            <w:tcW w:w="940" w:type="dxa"/>
            <w:shd w:val="clear" w:color="auto" w:fill="DEEAF6" w:themeFill="accent1" w:themeFillTint="33"/>
            <w:noWrap/>
            <w:vAlign w:val="center"/>
            <w:hideMark/>
          </w:tcPr>
          <w:p w14:paraId="0477102D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  <w:t>Общо</w:t>
            </w:r>
          </w:p>
        </w:tc>
        <w:tc>
          <w:tcPr>
            <w:tcW w:w="940" w:type="dxa"/>
            <w:shd w:val="clear" w:color="auto" w:fill="DEEAF6" w:themeFill="accent1" w:themeFillTint="33"/>
            <w:noWrap/>
            <w:vAlign w:val="center"/>
            <w:hideMark/>
          </w:tcPr>
          <w:p w14:paraId="66B43FA6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  <w:t>С 1 дете</w:t>
            </w:r>
          </w:p>
        </w:tc>
        <w:tc>
          <w:tcPr>
            <w:tcW w:w="1100" w:type="dxa"/>
            <w:shd w:val="clear" w:color="auto" w:fill="DEEAF6" w:themeFill="accent1" w:themeFillTint="33"/>
            <w:noWrap/>
            <w:vAlign w:val="center"/>
            <w:hideMark/>
          </w:tcPr>
          <w:p w14:paraId="2BFAB114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  <w:t>С 2 деца</w:t>
            </w:r>
          </w:p>
        </w:tc>
        <w:tc>
          <w:tcPr>
            <w:tcW w:w="1100" w:type="dxa"/>
            <w:shd w:val="clear" w:color="auto" w:fill="DEEAF6" w:themeFill="accent1" w:themeFillTint="33"/>
            <w:noWrap/>
            <w:vAlign w:val="center"/>
            <w:hideMark/>
          </w:tcPr>
          <w:p w14:paraId="4B6803B6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  <w:t>С 3 и повече деца</w:t>
            </w:r>
          </w:p>
        </w:tc>
      </w:tr>
      <w:tr w:rsidR="00A47CB2" w:rsidRPr="00117437" w14:paraId="62711995" w14:textId="77777777" w:rsidTr="007F3BA5">
        <w:trPr>
          <w:trHeight w:val="255"/>
        </w:trPr>
        <w:tc>
          <w:tcPr>
            <w:tcW w:w="4560" w:type="dxa"/>
            <w:shd w:val="clear" w:color="auto" w:fill="auto"/>
            <w:noWrap/>
            <w:vAlign w:val="bottom"/>
            <w:hideMark/>
          </w:tcPr>
          <w:p w14:paraId="2BA18B43" w14:textId="77777777" w:rsidR="00A47CB2" w:rsidRPr="00DE247C" w:rsidRDefault="00A47CB2" w:rsidP="007F3BA5">
            <w:pPr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Общ доход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6F684534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100.0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0E33E11E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100.0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74FEDDF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100.0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0658A22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100.0</w:t>
            </w:r>
          </w:p>
        </w:tc>
      </w:tr>
      <w:tr w:rsidR="00A47CB2" w:rsidRPr="00117437" w14:paraId="5093BC06" w14:textId="77777777" w:rsidTr="007F3BA5">
        <w:trPr>
          <w:trHeight w:val="255"/>
        </w:trPr>
        <w:tc>
          <w:tcPr>
            <w:tcW w:w="4560" w:type="dxa"/>
            <w:shd w:val="clear" w:color="auto" w:fill="auto"/>
            <w:noWrap/>
            <w:vAlign w:val="bottom"/>
            <w:hideMark/>
          </w:tcPr>
          <w:p w14:paraId="27EF642A" w14:textId="77777777" w:rsidR="00A47CB2" w:rsidRPr="00DE247C" w:rsidRDefault="00A47CB2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Брутен общ доход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25E25C7A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96.8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8027727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en-US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97.</w:t>
            </w:r>
            <w:r w:rsidRPr="00DE247C"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1A21446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95.5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1F073B6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94.5</w:t>
            </w:r>
          </w:p>
        </w:tc>
      </w:tr>
      <w:tr w:rsidR="00A47CB2" w:rsidRPr="00117437" w14:paraId="71C84D68" w14:textId="77777777" w:rsidTr="007F3BA5">
        <w:trPr>
          <w:trHeight w:val="255"/>
        </w:trPr>
        <w:tc>
          <w:tcPr>
            <w:tcW w:w="4560" w:type="dxa"/>
            <w:shd w:val="clear" w:color="auto" w:fill="auto"/>
            <w:noWrap/>
            <w:vAlign w:val="bottom"/>
            <w:hideMark/>
          </w:tcPr>
          <w:p w14:paraId="4EA100C7" w14:textId="77777777" w:rsidR="00A47CB2" w:rsidRPr="00DE247C" w:rsidRDefault="00A47CB2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Работна заплата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1A7C0E4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54.8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6B9FA233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76.7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61E6148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70.1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686F095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69.4</w:t>
            </w:r>
          </w:p>
        </w:tc>
      </w:tr>
      <w:tr w:rsidR="00A47CB2" w:rsidRPr="00117437" w14:paraId="4C4CAAB3" w14:textId="77777777" w:rsidTr="007F3BA5">
        <w:trPr>
          <w:trHeight w:val="255"/>
        </w:trPr>
        <w:tc>
          <w:tcPr>
            <w:tcW w:w="4560" w:type="dxa"/>
            <w:shd w:val="clear" w:color="auto" w:fill="auto"/>
            <w:noWrap/>
            <w:vAlign w:val="bottom"/>
            <w:hideMark/>
          </w:tcPr>
          <w:p w14:paraId="2C4E8159" w14:textId="77777777" w:rsidR="00A47CB2" w:rsidRPr="00DE247C" w:rsidRDefault="00A47CB2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Извън работната заплата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5AC502D4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0.9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530A7481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1.5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3244B82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1.7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271A17B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1.3</w:t>
            </w:r>
          </w:p>
        </w:tc>
      </w:tr>
      <w:tr w:rsidR="00A47CB2" w:rsidRPr="00117437" w14:paraId="47687B09" w14:textId="77777777" w:rsidTr="007F3BA5">
        <w:trPr>
          <w:trHeight w:val="255"/>
        </w:trPr>
        <w:tc>
          <w:tcPr>
            <w:tcW w:w="4560" w:type="dxa"/>
            <w:shd w:val="clear" w:color="auto" w:fill="auto"/>
            <w:noWrap/>
            <w:vAlign w:val="bottom"/>
            <w:hideMark/>
          </w:tcPr>
          <w:p w14:paraId="343D65A7" w14:textId="77777777" w:rsidR="00A47CB2" w:rsidRPr="00DE247C" w:rsidRDefault="00A47CB2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От самостоятелна заетост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32717C3A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5.7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46B79EA0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5.8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D4D4D00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12.2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98FA98D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10.7</w:t>
            </w:r>
          </w:p>
        </w:tc>
      </w:tr>
      <w:tr w:rsidR="00A47CB2" w:rsidRPr="00117437" w14:paraId="308FA16A" w14:textId="77777777" w:rsidTr="007F3BA5">
        <w:trPr>
          <w:trHeight w:val="255"/>
        </w:trPr>
        <w:tc>
          <w:tcPr>
            <w:tcW w:w="4560" w:type="dxa"/>
            <w:shd w:val="clear" w:color="auto" w:fill="auto"/>
            <w:noWrap/>
            <w:vAlign w:val="bottom"/>
            <w:hideMark/>
          </w:tcPr>
          <w:p w14:paraId="0E44E8EE" w14:textId="77777777" w:rsidR="00A47CB2" w:rsidRPr="00DE247C" w:rsidRDefault="00A47CB2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От собственост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04A8B214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0.3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56C464E8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0.3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7600899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0.4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A36BA23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-</w:t>
            </w:r>
          </w:p>
        </w:tc>
      </w:tr>
      <w:tr w:rsidR="00A47CB2" w:rsidRPr="00117437" w14:paraId="1CDD510E" w14:textId="77777777" w:rsidTr="007F3BA5">
        <w:trPr>
          <w:trHeight w:val="255"/>
        </w:trPr>
        <w:tc>
          <w:tcPr>
            <w:tcW w:w="4560" w:type="dxa"/>
            <w:shd w:val="clear" w:color="auto" w:fill="auto"/>
            <w:noWrap/>
            <w:vAlign w:val="bottom"/>
            <w:hideMark/>
          </w:tcPr>
          <w:p w14:paraId="11302B0A" w14:textId="77777777" w:rsidR="00A47CB2" w:rsidRPr="00DE247C" w:rsidRDefault="00A47CB2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Пенсии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FEFD5B4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31.8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2EE647A3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7.7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3570BC2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4.8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D6AFF9F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1.9</w:t>
            </w:r>
          </w:p>
        </w:tc>
      </w:tr>
      <w:tr w:rsidR="00A47CB2" w:rsidRPr="00117437" w14:paraId="4CB7D86A" w14:textId="77777777" w:rsidTr="007F3BA5">
        <w:trPr>
          <w:trHeight w:val="255"/>
        </w:trPr>
        <w:tc>
          <w:tcPr>
            <w:tcW w:w="4560" w:type="dxa"/>
            <w:shd w:val="clear" w:color="auto" w:fill="auto"/>
            <w:noWrap/>
            <w:vAlign w:val="bottom"/>
            <w:hideMark/>
          </w:tcPr>
          <w:p w14:paraId="717B34D7" w14:textId="77777777" w:rsidR="00A47CB2" w:rsidRPr="00DE247C" w:rsidRDefault="00A47CB2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Обезщетения за безработни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EA70322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0.3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082FFFE7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0.2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478FE83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0.2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0C8A6E8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-</w:t>
            </w:r>
          </w:p>
        </w:tc>
      </w:tr>
      <w:tr w:rsidR="00A47CB2" w:rsidRPr="00117437" w14:paraId="076BDEBB" w14:textId="77777777" w:rsidTr="007F3BA5">
        <w:trPr>
          <w:trHeight w:val="255"/>
        </w:trPr>
        <w:tc>
          <w:tcPr>
            <w:tcW w:w="4560" w:type="dxa"/>
            <w:shd w:val="clear" w:color="auto" w:fill="auto"/>
            <w:noWrap/>
            <w:vAlign w:val="bottom"/>
            <w:hideMark/>
          </w:tcPr>
          <w:p w14:paraId="43F634F2" w14:textId="77777777" w:rsidR="00A47CB2" w:rsidRPr="00DE247C" w:rsidRDefault="00A47CB2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Семейни помощи за деца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575A0AF8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0.9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3463AAE1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2.6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E9F4AF5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4.0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00B954F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10.0</w:t>
            </w:r>
          </w:p>
        </w:tc>
      </w:tr>
      <w:tr w:rsidR="00A47CB2" w:rsidRPr="00117437" w14:paraId="3AF6FCD0" w14:textId="77777777" w:rsidTr="007F3BA5">
        <w:trPr>
          <w:trHeight w:val="255"/>
        </w:trPr>
        <w:tc>
          <w:tcPr>
            <w:tcW w:w="4560" w:type="dxa"/>
            <w:shd w:val="clear" w:color="auto" w:fill="auto"/>
            <w:noWrap/>
            <w:vAlign w:val="bottom"/>
            <w:hideMark/>
          </w:tcPr>
          <w:p w14:paraId="504C561E" w14:textId="77777777" w:rsidR="00A47CB2" w:rsidRPr="00DE247C" w:rsidRDefault="00A47CB2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Други обезщетения и помощи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B90A0DB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0.9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677B0E0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0.8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8C94783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0.9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CC920AB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0.2</w:t>
            </w:r>
          </w:p>
        </w:tc>
      </w:tr>
      <w:tr w:rsidR="00A47CB2" w:rsidRPr="00117437" w14:paraId="315834EE" w14:textId="77777777" w:rsidTr="007F3BA5">
        <w:trPr>
          <w:trHeight w:val="255"/>
        </w:trPr>
        <w:tc>
          <w:tcPr>
            <w:tcW w:w="4560" w:type="dxa"/>
            <w:shd w:val="clear" w:color="auto" w:fill="auto"/>
            <w:noWrap/>
            <w:vAlign w:val="bottom"/>
            <w:hideMark/>
          </w:tcPr>
          <w:p w14:paraId="304D9659" w14:textId="77777777" w:rsidR="00A47CB2" w:rsidRPr="00DE247C" w:rsidRDefault="00A47CB2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Регулярни трансфери от други домакинства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2B8DA58E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1.2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4150E87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1.5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6DB37FE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1.2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2FFFB4C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1.0</w:t>
            </w:r>
          </w:p>
        </w:tc>
      </w:tr>
      <w:tr w:rsidR="00A47CB2" w:rsidRPr="00117437" w14:paraId="0124234F" w14:textId="77777777" w:rsidTr="007F3BA5">
        <w:trPr>
          <w:trHeight w:val="255"/>
        </w:trPr>
        <w:tc>
          <w:tcPr>
            <w:tcW w:w="4560" w:type="dxa"/>
            <w:shd w:val="clear" w:color="auto" w:fill="auto"/>
            <w:noWrap/>
            <w:vAlign w:val="bottom"/>
            <w:hideMark/>
          </w:tcPr>
          <w:p w14:paraId="1FF34949" w14:textId="77777777" w:rsidR="00A47CB2" w:rsidRPr="00DE247C" w:rsidRDefault="00A47CB2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Приходи от продажби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534F3030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0.5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FF883E5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0.5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BE8B598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0.1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98B540C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-</w:t>
            </w:r>
          </w:p>
        </w:tc>
      </w:tr>
      <w:tr w:rsidR="00A47CB2" w:rsidRPr="00117437" w14:paraId="784A7809" w14:textId="77777777" w:rsidTr="007F3BA5">
        <w:trPr>
          <w:trHeight w:val="255"/>
        </w:trPr>
        <w:tc>
          <w:tcPr>
            <w:tcW w:w="4560" w:type="dxa"/>
            <w:shd w:val="clear" w:color="auto" w:fill="auto"/>
            <w:noWrap/>
            <w:vAlign w:val="bottom"/>
            <w:hideMark/>
          </w:tcPr>
          <w:p w14:paraId="626B4418" w14:textId="77777777" w:rsidR="00A47CB2" w:rsidRPr="00DE247C" w:rsidRDefault="00A47CB2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Други приходи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482047FA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en-US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2.</w:t>
            </w:r>
            <w:r w:rsidRPr="00DE247C"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9761F69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2.4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39FAD99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en-US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4.</w:t>
            </w:r>
            <w:r w:rsidRPr="00DE247C"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FD3B818" w14:textId="77777777" w:rsidR="00A47CB2" w:rsidRPr="00DE247C" w:rsidRDefault="00A47CB2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5.5</w:t>
            </w:r>
          </w:p>
        </w:tc>
      </w:tr>
    </w:tbl>
    <w:p w14:paraId="5FFD1260" w14:textId="77777777" w:rsidR="00637D7F" w:rsidRDefault="00637D7F" w:rsidP="00B60DF6">
      <w:pPr>
        <w:autoSpaceDE w:val="0"/>
        <w:autoSpaceDN w:val="0"/>
        <w:adjustRightInd w:val="0"/>
        <w:spacing w:before="160" w:after="160" w:line="360" w:lineRule="auto"/>
        <w:ind w:firstLine="567"/>
        <w:jc w:val="both"/>
        <w:rPr>
          <w:rFonts w:ascii="Verdana" w:eastAsia="Calibri" w:hAnsi="Verdana"/>
          <w:b/>
          <w:bCs/>
          <w:color w:val="000000"/>
          <w:sz w:val="20"/>
          <w:lang w:val="bg-BG" w:eastAsia="en-US"/>
        </w:rPr>
      </w:pPr>
    </w:p>
    <w:p w14:paraId="1E1D9F38" w14:textId="3C428BE1" w:rsidR="00FB2DF5" w:rsidRPr="00B60DF6" w:rsidRDefault="007201A4" w:rsidP="00B60DF6">
      <w:pPr>
        <w:autoSpaceDE w:val="0"/>
        <w:autoSpaceDN w:val="0"/>
        <w:adjustRightInd w:val="0"/>
        <w:spacing w:before="160" w:after="160" w:line="360" w:lineRule="auto"/>
        <w:ind w:firstLine="567"/>
        <w:jc w:val="both"/>
        <w:rPr>
          <w:rFonts w:ascii="Verdana" w:eastAsia="Calibri" w:hAnsi="Verdana"/>
          <w:b/>
          <w:bCs/>
          <w:color w:val="000000"/>
          <w:sz w:val="20"/>
          <w:lang w:val="bg-BG" w:eastAsia="en-US"/>
        </w:rPr>
      </w:pPr>
      <w:r w:rsidRPr="00B60DF6">
        <w:rPr>
          <w:rFonts w:ascii="Verdana" w:eastAsia="Calibri" w:hAnsi="Verdana"/>
          <w:b/>
          <w:bCs/>
          <w:color w:val="000000"/>
          <w:sz w:val="20"/>
          <w:lang w:val="bg-BG" w:eastAsia="en-US"/>
        </w:rPr>
        <w:t xml:space="preserve">5.2. </w:t>
      </w:r>
      <w:r w:rsidR="00FB2DF5" w:rsidRPr="00B60DF6">
        <w:rPr>
          <w:rFonts w:ascii="Verdana" w:eastAsia="Calibri" w:hAnsi="Verdana"/>
          <w:b/>
          <w:bCs/>
          <w:color w:val="000000"/>
          <w:sz w:val="20"/>
          <w:lang w:val="bg-BG" w:eastAsia="en-US"/>
        </w:rPr>
        <w:t>Разходи на домакинствата</w:t>
      </w:r>
      <w:r w:rsidR="00D4391A" w:rsidRPr="00B60DF6">
        <w:rPr>
          <w:rFonts w:ascii="Verdana" w:eastAsia="Calibri" w:hAnsi="Verdana"/>
          <w:b/>
          <w:bCs/>
          <w:color w:val="000000"/>
          <w:sz w:val="20"/>
          <w:lang w:val="bg-BG" w:eastAsia="en-US"/>
        </w:rPr>
        <w:t xml:space="preserve"> с деца </w:t>
      </w:r>
    </w:p>
    <w:p w14:paraId="1354FBED" w14:textId="0671ED05" w:rsidR="008B447B" w:rsidRPr="00B60DF6" w:rsidRDefault="008B447B" w:rsidP="00B60DF6">
      <w:pPr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Calibri" w:hAnsi="Verdana"/>
          <w:color w:val="000000"/>
          <w:sz w:val="20"/>
          <w:lang w:val="bg-BG" w:eastAsia="en-US"/>
        </w:rPr>
        <w:t>През 20</w:t>
      </w:r>
      <w:r w:rsidRPr="00B60DF6">
        <w:rPr>
          <w:rFonts w:ascii="Verdana" w:eastAsia="Calibri" w:hAnsi="Verdana"/>
          <w:color w:val="000000"/>
          <w:sz w:val="20"/>
          <w:lang w:val="en-US" w:eastAsia="en-US"/>
        </w:rPr>
        <w:t>2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>3 г. българските домакинства са изразходвали 10</w:t>
      </w:r>
      <w:r w:rsidRPr="00B60DF6">
        <w:rPr>
          <w:rFonts w:ascii="Verdana" w:eastAsia="Calibri" w:hAnsi="Verdana"/>
          <w:color w:val="000000"/>
          <w:sz w:val="20"/>
          <w:lang w:val="en-US" w:eastAsia="en-US"/>
        </w:rPr>
        <w:t xml:space="preserve"> 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 xml:space="preserve">044 лв. средно на лице, </w:t>
      </w:r>
      <w:r w:rsidRPr="00B60DF6">
        <w:rPr>
          <w:rFonts w:ascii="Verdana" w:eastAsia="Calibri" w:hAnsi="Verdana" w:hint="eastAsia"/>
          <w:color w:val="000000"/>
          <w:sz w:val="20"/>
          <w:lang w:val="bg-BG" w:eastAsia="en-US"/>
        </w:rPr>
        <w:t>което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 xml:space="preserve"> </w:t>
      </w:r>
      <w:r w:rsidRPr="00B60DF6">
        <w:rPr>
          <w:rFonts w:ascii="Verdana" w:eastAsia="Calibri" w:hAnsi="Verdana" w:hint="eastAsia"/>
          <w:color w:val="000000"/>
          <w:sz w:val="20"/>
          <w:lang w:val="bg-BG" w:eastAsia="en-US"/>
        </w:rPr>
        <w:t>е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 xml:space="preserve"> </w:t>
      </w:r>
      <w:r w:rsidRPr="00B60DF6">
        <w:rPr>
          <w:rFonts w:ascii="Verdana" w:eastAsia="Calibri" w:hAnsi="Verdana" w:hint="eastAsia"/>
          <w:color w:val="000000"/>
          <w:sz w:val="20"/>
          <w:lang w:val="bg-BG" w:eastAsia="en-US"/>
        </w:rPr>
        <w:t>с</w:t>
      </w:r>
      <w:r w:rsidRPr="00B60DF6">
        <w:rPr>
          <w:rFonts w:ascii="Verdana" w:eastAsia="Calibri" w:hAnsi="Verdana"/>
          <w:color w:val="000000"/>
          <w:sz w:val="20"/>
          <w:lang w:val="en-US" w:eastAsia="en-US"/>
        </w:rPr>
        <w:t xml:space="preserve"> 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 xml:space="preserve">19.7% </w:t>
      </w:r>
      <w:r w:rsidRPr="00B60DF6">
        <w:rPr>
          <w:rFonts w:ascii="Verdana" w:eastAsia="Calibri" w:hAnsi="Verdana" w:hint="eastAsia"/>
          <w:color w:val="000000"/>
          <w:sz w:val="20"/>
          <w:lang w:val="bg-BG" w:eastAsia="en-US"/>
        </w:rPr>
        <w:t>повече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 xml:space="preserve"> </w:t>
      </w:r>
      <w:r w:rsidRPr="00B60DF6">
        <w:rPr>
          <w:rFonts w:ascii="Verdana" w:eastAsia="Calibri" w:hAnsi="Verdana" w:hint="eastAsia"/>
          <w:color w:val="000000"/>
          <w:sz w:val="20"/>
          <w:lang w:val="bg-BG" w:eastAsia="en-US"/>
        </w:rPr>
        <w:t>в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 xml:space="preserve"> </w:t>
      </w:r>
      <w:r w:rsidRPr="00B60DF6">
        <w:rPr>
          <w:rFonts w:ascii="Verdana" w:eastAsia="Calibri" w:hAnsi="Verdana" w:hint="eastAsia"/>
          <w:color w:val="000000"/>
          <w:sz w:val="20"/>
          <w:lang w:val="bg-BG" w:eastAsia="en-US"/>
        </w:rPr>
        <w:t>сравнение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 xml:space="preserve"> </w:t>
      </w:r>
      <w:r w:rsidRPr="00B60DF6">
        <w:rPr>
          <w:rFonts w:ascii="Verdana" w:eastAsia="Calibri" w:hAnsi="Verdana" w:hint="eastAsia"/>
          <w:color w:val="000000"/>
          <w:sz w:val="20"/>
          <w:lang w:val="bg-BG" w:eastAsia="en-US"/>
        </w:rPr>
        <w:t>с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 xml:space="preserve"> 2022 </w:t>
      </w:r>
      <w:r w:rsidRPr="00B60DF6">
        <w:rPr>
          <w:rFonts w:ascii="Verdana" w:eastAsia="Calibri" w:hAnsi="Verdana" w:hint="eastAsia"/>
          <w:color w:val="000000"/>
          <w:sz w:val="20"/>
          <w:lang w:val="bg-BG" w:eastAsia="en-US"/>
        </w:rPr>
        <w:t>година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 xml:space="preserve">.За същия период годишният общ разход средно на лице от домакинство с деца е </w:t>
      </w:r>
      <w:r w:rsidRPr="00B60DF6">
        <w:rPr>
          <w:rFonts w:ascii="Verdana" w:eastAsia="Calibri" w:hAnsi="Verdana"/>
          <w:color w:val="000000"/>
          <w:sz w:val="20"/>
          <w:lang w:val="en-US" w:eastAsia="en-US"/>
        </w:rPr>
        <w:t xml:space="preserve">8 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>499 лв., което е с</w:t>
      </w:r>
      <w:r w:rsidR="001260AA" w:rsidRPr="00B60DF6">
        <w:rPr>
          <w:rFonts w:ascii="Verdana" w:eastAsia="Calibri" w:hAnsi="Verdana"/>
          <w:color w:val="000000"/>
          <w:sz w:val="20"/>
          <w:lang w:val="bg-BG" w:eastAsia="en-US"/>
        </w:rPr>
        <w:t>ъс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 xml:space="preserve"> </w:t>
      </w:r>
      <w:r w:rsidRPr="00B60DF6">
        <w:rPr>
          <w:rFonts w:ascii="Verdana" w:eastAsia="Calibri" w:hAnsi="Verdana"/>
          <w:color w:val="000000"/>
          <w:sz w:val="20"/>
          <w:lang w:val="en-US" w:eastAsia="en-US"/>
        </w:rPr>
        <w:t>17.4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 xml:space="preserve">% повече в сравнение с предходната година. За 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последните десет години (2014 </w:t>
      </w:r>
      <w:r w:rsidRPr="00B60DF6">
        <w:rPr>
          <w:rFonts w:ascii="Verdana" w:eastAsia="Times New Roman" w:hAnsi="Verdana"/>
          <w:sz w:val="20"/>
          <w:lang w:val="ru-RU" w:eastAsia="en-US"/>
        </w:rPr>
        <w:t>-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2023 г.) общият разход средно на лице от домакинство с деца се увеличава 2.1 пъти (през 2014 г. размерът е бил 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>3 994 лв.</w:t>
      </w:r>
      <w:r w:rsidRPr="00B60DF6">
        <w:rPr>
          <w:rFonts w:ascii="Verdana" w:eastAsia="Times New Roman" w:hAnsi="Verdana"/>
          <w:sz w:val="20"/>
          <w:lang w:val="bg-BG" w:eastAsia="en-US"/>
        </w:rPr>
        <w:t>)</w:t>
      </w:r>
      <w:r w:rsidR="003438E4">
        <w:rPr>
          <w:rFonts w:ascii="Verdana" w:eastAsia="Times New Roman" w:hAnsi="Verdana"/>
          <w:sz w:val="20"/>
          <w:lang w:val="bg-BG" w:eastAsia="en-US"/>
        </w:rPr>
        <w:t xml:space="preserve"> (виж таблица </w:t>
      </w:r>
      <w:r w:rsidR="00DE0DEF">
        <w:rPr>
          <w:rFonts w:ascii="Verdana" w:eastAsia="Times New Roman" w:hAnsi="Verdana"/>
          <w:sz w:val="20"/>
          <w:lang w:val="bg-BG" w:eastAsia="en-US"/>
        </w:rPr>
        <w:t>8</w:t>
      </w:r>
      <w:r w:rsidR="0035706F">
        <w:rPr>
          <w:rFonts w:ascii="Verdana" w:eastAsia="Times New Roman" w:hAnsi="Verdana"/>
          <w:sz w:val="20"/>
          <w:lang w:val="bg-BG" w:eastAsia="en-US"/>
        </w:rPr>
        <w:t xml:space="preserve"> и таблица </w:t>
      </w:r>
      <w:r w:rsidR="00DE0DEF">
        <w:rPr>
          <w:rFonts w:ascii="Verdana" w:eastAsia="Times New Roman" w:hAnsi="Verdana"/>
          <w:sz w:val="20"/>
          <w:lang w:val="bg-BG" w:eastAsia="en-US"/>
        </w:rPr>
        <w:t>9</w:t>
      </w:r>
      <w:r w:rsidR="003438E4">
        <w:rPr>
          <w:rFonts w:ascii="Verdana" w:eastAsia="Times New Roman" w:hAnsi="Verdana"/>
          <w:sz w:val="20"/>
          <w:lang w:val="bg-BG" w:eastAsia="en-US"/>
        </w:rPr>
        <w:t>)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 </w:t>
      </w:r>
    </w:p>
    <w:p w14:paraId="759039F3" w14:textId="3C985062" w:rsidR="00346C19" w:rsidRDefault="003438E4" w:rsidP="00B60DF6">
      <w:pPr>
        <w:spacing w:before="160" w:after="160" w:line="360" w:lineRule="auto"/>
        <w:jc w:val="center"/>
        <w:rPr>
          <w:rFonts w:ascii="Verdana" w:eastAsia="Times New Roman" w:hAnsi="Verdana"/>
          <w:b/>
          <w:bCs/>
          <w:color w:val="000000"/>
          <w:sz w:val="20"/>
          <w:lang w:val="bg-BG" w:eastAsia="en-US"/>
        </w:rPr>
      </w:pPr>
      <w:r w:rsidRPr="00B60DF6">
        <w:rPr>
          <w:rFonts w:ascii="Verdana" w:eastAsia="Times New Roman" w:hAnsi="Verdana"/>
          <w:b/>
          <w:bCs/>
          <w:color w:val="000000"/>
          <w:sz w:val="20"/>
          <w:lang w:val="bg-BG" w:eastAsia="en-US"/>
        </w:rPr>
        <w:t xml:space="preserve">Таблица </w:t>
      </w:r>
      <w:r w:rsidR="00DE0DEF">
        <w:rPr>
          <w:rFonts w:ascii="Verdana" w:eastAsia="Times New Roman" w:hAnsi="Verdana"/>
          <w:b/>
          <w:bCs/>
          <w:color w:val="000000"/>
          <w:sz w:val="20"/>
          <w:lang w:val="bg-BG" w:eastAsia="en-US"/>
        </w:rPr>
        <w:t>8</w:t>
      </w:r>
      <w:r w:rsidRPr="00B60DF6">
        <w:rPr>
          <w:rFonts w:ascii="Verdana" w:eastAsia="Times New Roman" w:hAnsi="Verdana"/>
          <w:b/>
          <w:bCs/>
          <w:color w:val="000000"/>
          <w:sz w:val="20"/>
          <w:lang w:val="bg-BG" w:eastAsia="en-US"/>
        </w:rPr>
        <w:t xml:space="preserve">. </w:t>
      </w:r>
      <w:r w:rsidR="00346C19" w:rsidRPr="00B60DF6">
        <w:rPr>
          <w:rFonts w:ascii="Verdana" w:eastAsia="Times New Roman" w:hAnsi="Verdana"/>
          <w:b/>
          <w:bCs/>
          <w:color w:val="000000"/>
          <w:sz w:val="20"/>
          <w:lang w:val="bg-BG" w:eastAsia="en-US"/>
        </w:rPr>
        <w:t>Общ разход по групи разходи и брой на децата до 18 години в домакинството за 2023 г. (в лева)</w:t>
      </w:r>
    </w:p>
    <w:tbl>
      <w:tblPr>
        <w:tblW w:w="8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992"/>
        <w:gridCol w:w="992"/>
        <w:gridCol w:w="992"/>
        <w:gridCol w:w="984"/>
      </w:tblGrid>
      <w:tr w:rsidR="00637D7F" w:rsidRPr="00DA5A7C" w14:paraId="0D70F219" w14:textId="77777777" w:rsidTr="007F3BA5">
        <w:trPr>
          <w:trHeight w:val="255"/>
        </w:trPr>
        <w:tc>
          <w:tcPr>
            <w:tcW w:w="4390" w:type="dxa"/>
            <w:shd w:val="clear" w:color="auto" w:fill="DEEAF6" w:themeFill="accent1" w:themeFillTint="33"/>
            <w:noWrap/>
            <w:vAlign w:val="center"/>
          </w:tcPr>
          <w:p w14:paraId="17317A4F" w14:textId="77777777" w:rsidR="00637D7F" w:rsidRPr="00DA5A7C" w:rsidRDefault="00637D7F" w:rsidP="007F3BA5">
            <w:pPr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Групи разходи</w:t>
            </w:r>
          </w:p>
        </w:tc>
        <w:tc>
          <w:tcPr>
            <w:tcW w:w="992" w:type="dxa"/>
            <w:shd w:val="clear" w:color="auto" w:fill="DEEAF6" w:themeFill="accent1" w:themeFillTint="33"/>
            <w:noWrap/>
            <w:vAlign w:val="center"/>
          </w:tcPr>
          <w:p w14:paraId="602DE6AA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Общо</w:t>
            </w:r>
          </w:p>
        </w:tc>
        <w:tc>
          <w:tcPr>
            <w:tcW w:w="992" w:type="dxa"/>
            <w:shd w:val="clear" w:color="auto" w:fill="DEEAF6" w:themeFill="accent1" w:themeFillTint="33"/>
            <w:noWrap/>
            <w:vAlign w:val="center"/>
          </w:tcPr>
          <w:p w14:paraId="5BF6E9EA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 xml:space="preserve">С </w:t>
            </w:r>
            <w:r w:rsidRPr="00DA5A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1 дете</w:t>
            </w:r>
          </w:p>
        </w:tc>
        <w:tc>
          <w:tcPr>
            <w:tcW w:w="992" w:type="dxa"/>
            <w:shd w:val="clear" w:color="auto" w:fill="DEEAF6" w:themeFill="accent1" w:themeFillTint="33"/>
            <w:noWrap/>
            <w:vAlign w:val="center"/>
          </w:tcPr>
          <w:p w14:paraId="2A788DE6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 xml:space="preserve">С </w:t>
            </w:r>
            <w:r w:rsidRPr="00DA5A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2 деца</w:t>
            </w:r>
          </w:p>
        </w:tc>
        <w:tc>
          <w:tcPr>
            <w:tcW w:w="984" w:type="dxa"/>
            <w:shd w:val="clear" w:color="auto" w:fill="DEEAF6" w:themeFill="accent1" w:themeFillTint="33"/>
            <w:noWrap/>
            <w:vAlign w:val="center"/>
          </w:tcPr>
          <w:p w14:paraId="6DE88CDD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 xml:space="preserve">С </w:t>
            </w:r>
            <w:r w:rsidRPr="00DA5A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3 и повече деца</w:t>
            </w:r>
          </w:p>
        </w:tc>
      </w:tr>
      <w:tr w:rsidR="00637D7F" w:rsidRPr="00DA5A7C" w14:paraId="75A44022" w14:textId="77777777" w:rsidTr="007F3BA5">
        <w:trPr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1046DA4" w14:textId="77777777" w:rsidR="00637D7F" w:rsidRPr="00DE247C" w:rsidRDefault="00637D7F" w:rsidP="007F3BA5">
            <w:pPr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Общ разход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1EF0E22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10044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AFE1B39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9399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167309F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7719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1EC13894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5387</w:t>
            </w:r>
          </w:p>
        </w:tc>
      </w:tr>
      <w:tr w:rsidR="00637D7F" w:rsidRPr="00DA5A7C" w14:paraId="61D89007" w14:textId="77777777" w:rsidTr="007F3BA5">
        <w:trPr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93D454C" w14:textId="77777777" w:rsidR="00637D7F" w:rsidRPr="00DA5A7C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Потребителски общ разход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E9852A4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8216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4A75C35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7377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3893632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5950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11F0E6F2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4463</w:t>
            </w:r>
          </w:p>
        </w:tc>
      </w:tr>
      <w:tr w:rsidR="00637D7F" w:rsidRPr="00DA5A7C" w14:paraId="68CFE4F1" w14:textId="77777777" w:rsidTr="007F3BA5">
        <w:trPr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C1A4CA3" w14:textId="77777777" w:rsidR="00637D7F" w:rsidRPr="00DA5A7C" w:rsidRDefault="00637D7F" w:rsidP="007F3BA5">
            <w:pPr>
              <w:ind w:firstLine="351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Храна и безалкохолни напитки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FAD8DE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2987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D5E7358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2451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B7BE7BD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2056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2B75FF4D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1832</w:t>
            </w:r>
          </w:p>
        </w:tc>
      </w:tr>
      <w:tr w:rsidR="00637D7F" w:rsidRPr="00DA5A7C" w14:paraId="671C4CB0" w14:textId="77777777" w:rsidTr="007F3BA5">
        <w:trPr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A8EE5B1" w14:textId="77777777" w:rsidR="00637D7F" w:rsidRPr="00DA5A7C" w:rsidRDefault="00637D7F" w:rsidP="007F3BA5">
            <w:pPr>
              <w:ind w:left="351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Алкохолни напитки и тютюневи изделия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0E7F9C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2424202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2EB4BB9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257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47C4E1EE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235</w:t>
            </w:r>
          </w:p>
        </w:tc>
      </w:tr>
      <w:tr w:rsidR="00637D7F" w:rsidRPr="00DA5A7C" w14:paraId="0FF7103F" w14:textId="77777777" w:rsidTr="007F3BA5">
        <w:trPr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3B6E4FD" w14:textId="77777777" w:rsidR="00637D7F" w:rsidRPr="00DA5A7C" w:rsidRDefault="00637D7F" w:rsidP="007F3BA5">
            <w:pPr>
              <w:ind w:firstLine="351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Облекло и обувки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A7B8AB6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348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8548ED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432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44B79A7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381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7E86AF11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348</w:t>
            </w:r>
          </w:p>
        </w:tc>
      </w:tr>
      <w:tr w:rsidR="00637D7F" w:rsidRPr="00DA5A7C" w14:paraId="47E54C2A" w14:textId="77777777" w:rsidTr="007F3BA5">
        <w:trPr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436F81D" w14:textId="77777777" w:rsidR="00637D7F" w:rsidRPr="00DA5A7C" w:rsidRDefault="00637D7F" w:rsidP="007F3BA5">
            <w:pPr>
              <w:ind w:left="351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Жилища, вода, електроенергия и горива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BD91EFE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1211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386C16C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985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3B7538F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670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7B0D4A38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556</w:t>
            </w:r>
          </w:p>
        </w:tc>
      </w:tr>
      <w:tr w:rsidR="00637D7F" w:rsidRPr="00DA5A7C" w14:paraId="51257D50" w14:textId="77777777" w:rsidTr="007F3BA5">
        <w:trPr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2A7D0FB" w14:textId="77777777" w:rsidR="00637D7F" w:rsidRPr="00DA5A7C" w:rsidRDefault="00637D7F" w:rsidP="007F3BA5">
            <w:pPr>
              <w:ind w:left="351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Жилищно обзавеждане и поддържане на дома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B091256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474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6114F52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11CF413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286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0ECC5D57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295</w:t>
            </w:r>
          </w:p>
        </w:tc>
      </w:tr>
      <w:tr w:rsidR="00637D7F" w:rsidRPr="00DA5A7C" w14:paraId="39DB5E3A" w14:textId="77777777" w:rsidTr="007F3BA5">
        <w:trPr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645546F" w14:textId="77777777" w:rsidR="00637D7F" w:rsidRPr="00DA5A7C" w:rsidRDefault="00637D7F" w:rsidP="007F3BA5">
            <w:pPr>
              <w:ind w:firstLine="351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Здравеопазване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CC4EF27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A179A4A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686CAAC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268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6C19EE64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160</w:t>
            </w:r>
          </w:p>
        </w:tc>
      </w:tr>
      <w:tr w:rsidR="00637D7F" w:rsidRPr="00DA5A7C" w14:paraId="35004DBF" w14:textId="77777777" w:rsidTr="007F3BA5">
        <w:trPr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FBAA020" w14:textId="77777777" w:rsidR="00637D7F" w:rsidRPr="00DA5A7C" w:rsidRDefault="00637D7F" w:rsidP="007F3BA5">
            <w:pPr>
              <w:ind w:firstLine="351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Транспорт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59DC94A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744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13FD14F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766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84D8ABA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632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51D00944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390</w:t>
            </w:r>
          </w:p>
        </w:tc>
      </w:tr>
      <w:tr w:rsidR="00637D7F" w:rsidRPr="00DA5A7C" w14:paraId="26C0B91D" w14:textId="77777777" w:rsidTr="007F3BA5">
        <w:trPr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7B35C45" w14:textId="77777777" w:rsidR="00637D7F" w:rsidRPr="00DA5A7C" w:rsidRDefault="00637D7F" w:rsidP="007F3BA5">
            <w:pPr>
              <w:ind w:firstLine="351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Съобщения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6E7B2A2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1BCDC72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561FB53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333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3AF366EF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257</w:t>
            </w:r>
          </w:p>
        </w:tc>
      </w:tr>
      <w:tr w:rsidR="00637D7F" w:rsidRPr="00DA5A7C" w14:paraId="557DB1C6" w14:textId="77777777" w:rsidTr="007F3BA5">
        <w:trPr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A8A62A7" w14:textId="77777777" w:rsidR="00637D7F" w:rsidRPr="00DA5A7C" w:rsidRDefault="00637D7F" w:rsidP="007F3BA5">
            <w:pPr>
              <w:ind w:left="351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Свободно време, културен отдих и образование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9F787B2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558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81D8823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740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FFC83B3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649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255553D4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152</w:t>
            </w:r>
          </w:p>
        </w:tc>
      </w:tr>
      <w:tr w:rsidR="00637D7F" w:rsidRPr="00DA5A7C" w14:paraId="2AEB213D" w14:textId="77777777" w:rsidTr="007F3BA5">
        <w:trPr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219D6E4" w14:textId="77777777" w:rsidR="00637D7F" w:rsidRPr="00DA5A7C" w:rsidRDefault="00637D7F" w:rsidP="007F3BA5">
            <w:pPr>
              <w:ind w:firstLine="351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Разнообразни стоки и услуги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455BA20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479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D23A8A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491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71C7C9A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en-US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41</w:t>
            </w:r>
            <w:r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2AE4E9D4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en-US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23</w:t>
            </w:r>
            <w:r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>8</w:t>
            </w:r>
          </w:p>
        </w:tc>
      </w:tr>
      <w:tr w:rsidR="00637D7F" w:rsidRPr="00DA5A7C" w14:paraId="2942D146" w14:textId="77777777" w:rsidTr="007F3BA5">
        <w:trPr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966F5FB" w14:textId="77777777" w:rsidR="00637D7F" w:rsidRPr="00DA5A7C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Данъци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DF76957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554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790E933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696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D4F2504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567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704BDBF9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254</w:t>
            </w:r>
          </w:p>
        </w:tc>
      </w:tr>
      <w:tr w:rsidR="00637D7F" w:rsidRPr="00DA5A7C" w14:paraId="60B75500" w14:textId="77777777" w:rsidTr="007F3BA5">
        <w:trPr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36340FA" w14:textId="77777777" w:rsidR="00637D7F" w:rsidRPr="00DA5A7C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Социални осигуровки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1C0626F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801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C8CE4DD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982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434B006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847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5451C9CB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399</w:t>
            </w:r>
          </w:p>
        </w:tc>
      </w:tr>
      <w:tr w:rsidR="00637D7F" w:rsidRPr="00DA5A7C" w14:paraId="2685865E" w14:textId="77777777" w:rsidTr="007F3BA5">
        <w:trPr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7444BC2F" w14:textId="77777777" w:rsidR="00637D7F" w:rsidRPr="00DA5A7C" w:rsidRDefault="00637D7F" w:rsidP="007F3BA5">
            <w:pPr>
              <w:ind w:left="209" w:hanging="209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Регулярни трансфери към други домакинства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BF45974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89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8186CB7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136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C0F7D74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116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194C7DDF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164</w:t>
            </w:r>
          </w:p>
        </w:tc>
      </w:tr>
      <w:tr w:rsidR="00637D7F" w:rsidRPr="00DA5A7C" w14:paraId="3D45318B" w14:textId="77777777" w:rsidTr="007F3BA5">
        <w:trPr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B807A05" w14:textId="77777777" w:rsidR="00637D7F" w:rsidRPr="00DA5A7C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Други разходи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AD602A9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en-US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38</w:t>
            </w:r>
            <w:r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F30D626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en-US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20</w:t>
            </w:r>
            <w:r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F9457F4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239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08FF17EA" w14:textId="77777777" w:rsidR="00637D7F" w:rsidRPr="00DA5A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DA5A7C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107</w:t>
            </w:r>
          </w:p>
        </w:tc>
      </w:tr>
      <w:tr w:rsidR="00637D7F" w:rsidRPr="00DA5A7C" w14:paraId="5B1CC094" w14:textId="77777777" w:rsidTr="007F3BA5">
        <w:trPr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28A6A8E" w14:textId="77777777" w:rsidR="00637D7F" w:rsidRPr="00DE247C" w:rsidRDefault="00637D7F" w:rsidP="007F3BA5">
            <w:pPr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Влог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32680E2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697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72B39E3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550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058A6DD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579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64062740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461</w:t>
            </w:r>
          </w:p>
        </w:tc>
      </w:tr>
      <w:tr w:rsidR="00637D7F" w:rsidRPr="00DA5A7C" w14:paraId="2D8FAFC0" w14:textId="77777777" w:rsidTr="007F3BA5">
        <w:trPr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7914DF6E" w14:textId="77777777" w:rsidR="00637D7F" w:rsidRPr="00DE247C" w:rsidRDefault="00637D7F" w:rsidP="007F3BA5">
            <w:pPr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Изплатен дълг и даден заем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0CC6DDB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202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D9F3DCE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295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112DA1B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257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5B462894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179</w:t>
            </w:r>
          </w:p>
        </w:tc>
      </w:tr>
    </w:tbl>
    <w:p w14:paraId="4D3FB0AC" w14:textId="77777777" w:rsidR="00082A39" w:rsidRPr="00B60DF6" w:rsidRDefault="00082A39" w:rsidP="00B60DF6">
      <w:pPr>
        <w:autoSpaceDE w:val="0"/>
        <w:autoSpaceDN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lastRenderedPageBreak/>
        <w:t xml:space="preserve">През 2023 г. се наблюдават следните разлики по отношение на някои видове разходи </w:t>
      </w:r>
      <w:r w:rsidRPr="00B60DF6">
        <w:rPr>
          <w:rFonts w:ascii="Verdana" w:eastAsia="Times New Roman" w:hAnsi="Verdana"/>
          <w:i/>
          <w:sz w:val="20"/>
          <w:lang w:val="bg-BG" w:eastAsia="en-US"/>
        </w:rPr>
        <w:t>средно на лице от домакинство и средно на лице от домакинство с деца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: </w:t>
      </w:r>
    </w:p>
    <w:p w14:paraId="1F698217" w14:textId="77777777" w:rsidR="00082A39" w:rsidRPr="00B60DF6" w:rsidRDefault="00082A39" w:rsidP="00B60DF6">
      <w:pPr>
        <w:pStyle w:val="ListParagraph"/>
        <w:numPr>
          <w:ilvl w:val="0"/>
          <w:numId w:val="48"/>
        </w:numPr>
        <w:tabs>
          <w:tab w:val="left" w:pos="1134"/>
        </w:tabs>
        <w:autoSpaceDE w:val="0"/>
        <w:autoSpaceDN w:val="0"/>
        <w:spacing w:after="0" w:line="360" w:lineRule="auto"/>
        <w:ind w:left="360" w:firstLine="567"/>
        <w:jc w:val="both"/>
        <w:rPr>
          <w:rFonts w:ascii="Verdana" w:hAnsi="Verdana" w:cs="Arial"/>
          <w:sz w:val="20"/>
          <w:szCs w:val="20"/>
        </w:rPr>
      </w:pPr>
      <w:r w:rsidRPr="00B60DF6">
        <w:rPr>
          <w:rFonts w:ascii="Verdana" w:eastAsia="Calibri" w:hAnsi="Verdana"/>
          <w:sz w:val="20"/>
          <w:szCs w:val="20"/>
        </w:rPr>
        <w:t xml:space="preserve">Изразходваните средства за храна и безалкохолни напитки са 2 987 лв., или с 18.1% повече спрямо предходната година. При домакинства с деца този разход възлиза на </w:t>
      </w:r>
      <w:r w:rsidRPr="00B60DF6">
        <w:rPr>
          <w:rFonts w:ascii="Verdana" w:hAnsi="Verdana"/>
          <w:sz w:val="20"/>
          <w:szCs w:val="20"/>
        </w:rPr>
        <w:t xml:space="preserve">2 256 лв., за сравнение – през 2022 г. сумата е </w:t>
      </w:r>
      <w:r w:rsidRPr="00B60DF6">
        <w:rPr>
          <w:rFonts w:ascii="Verdana" w:hAnsi="Verdana"/>
          <w:color w:val="000000"/>
          <w:sz w:val="20"/>
          <w:szCs w:val="20"/>
        </w:rPr>
        <w:t xml:space="preserve">2 010 лв. </w:t>
      </w:r>
    </w:p>
    <w:p w14:paraId="2DB06A66" w14:textId="77777777" w:rsidR="00082A39" w:rsidRPr="00B60DF6" w:rsidRDefault="00082A39" w:rsidP="00B60DF6">
      <w:pPr>
        <w:pStyle w:val="ListParagraph"/>
        <w:numPr>
          <w:ilvl w:val="0"/>
          <w:numId w:val="48"/>
        </w:numPr>
        <w:tabs>
          <w:tab w:val="left" w:pos="1134"/>
        </w:tabs>
        <w:autoSpaceDE w:val="0"/>
        <w:autoSpaceDN w:val="0"/>
        <w:spacing w:after="0" w:line="360" w:lineRule="auto"/>
        <w:ind w:left="360" w:firstLine="567"/>
        <w:jc w:val="both"/>
        <w:rPr>
          <w:rFonts w:ascii="Verdana" w:hAnsi="Verdana"/>
          <w:sz w:val="20"/>
          <w:szCs w:val="20"/>
          <w:lang w:val="ru-RU"/>
        </w:rPr>
      </w:pPr>
      <w:r w:rsidRPr="00B60DF6">
        <w:rPr>
          <w:rFonts w:ascii="Verdana" w:eastAsia="Calibri" w:hAnsi="Verdana"/>
          <w:color w:val="000000"/>
          <w:sz w:val="20"/>
          <w:szCs w:val="20"/>
        </w:rPr>
        <w:t xml:space="preserve">Разходите за облекло и обувки през 2023 г. са 348 лева, а при домакинствата с деца – 407 лева </w:t>
      </w:r>
    </w:p>
    <w:p w14:paraId="63EE8DD0" w14:textId="77777777" w:rsidR="00082A39" w:rsidRPr="00B60DF6" w:rsidRDefault="00082A39" w:rsidP="00B60DF6">
      <w:pPr>
        <w:pStyle w:val="ListParagraph"/>
        <w:numPr>
          <w:ilvl w:val="0"/>
          <w:numId w:val="48"/>
        </w:numPr>
        <w:tabs>
          <w:tab w:val="left" w:pos="1134"/>
        </w:tabs>
        <w:autoSpaceDE w:val="0"/>
        <w:autoSpaceDN w:val="0"/>
        <w:spacing w:after="0" w:line="360" w:lineRule="auto"/>
        <w:ind w:left="360" w:firstLine="567"/>
        <w:jc w:val="both"/>
        <w:rPr>
          <w:rFonts w:ascii="Verdana" w:hAnsi="Verdana"/>
          <w:sz w:val="20"/>
          <w:szCs w:val="20"/>
          <w:lang w:val="ru-RU"/>
        </w:rPr>
      </w:pPr>
      <w:r w:rsidRPr="00B60DF6">
        <w:rPr>
          <w:rFonts w:ascii="Verdana" w:eastAsia="Calibri" w:hAnsi="Verdana"/>
          <w:color w:val="000000"/>
          <w:sz w:val="20"/>
          <w:szCs w:val="20"/>
        </w:rPr>
        <w:t>Разходите, свързани с жилището (вода, електроенергия,</w:t>
      </w:r>
      <w:r w:rsidRPr="00B60DF6">
        <w:rPr>
          <w:rFonts w:ascii="Verdana" w:eastAsia="Calibri" w:hAnsi="Verdana"/>
          <w:color w:val="000000"/>
          <w:sz w:val="20"/>
          <w:szCs w:val="20"/>
          <w:lang w:val="ru-RU"/>
        </w:rPr>
        <w:t xml:space="preserve"> </w:t>
      </w:r>
      <w:r w:rsidRPr="00B60DF6">
        <w:rPr>
          <w:rFonts w:ascii="Verdana" w:eastAsia="Calibri" w:hAnsi="Verdana"/>
          <w:color w:val="000000"/>
          <w:sz w:val="20"/>
          <w:szCs w:val="20"/>
        </w:rPr>
        <w:t xml:space="preserve">горива, жилищно обзавеждане и поддържане на дома), за последната година са 1 685 лева, при домакинствата с деца – </w:t>
      </w:r>
      <w:r w:rsidRPr="00B60DF6">
        <w:rPr>
          <w:rFonts w:ascii="Verdana" w:hAnsi="Verdana"/>
          <w:sz w:val="20"/>
          <w:szCs w:val="20"/>
        </w:rPr>
        <w:t>1 196 лева</w:t>
      </w:r>
      <w:r w:rsidRPr="00B60DF6">
        <w:rPr>
          <w:rFonts w:ascii="Verdana" w:eastAsia="Calibri" w:hAnsi="Verdana"/>
          <w:color w:val="000000"/>
          <w:sz w:val="20"/>
          <w:szCs w:val="20"/>
        </w:rPr>
        <w:t xml:space="preserve"> </w:t>
      </w:r>
    </w:p>
    <w:p w14:paraId="51C35EB2" w14:textId="77777777" w:rsidR="00082A39" w:rsidRPr="00B60DF6" w:rsidRDefault="00082A39" w:rsidP="00B60DF6">
      <w:pPr>
        <w:pStyle w:val="ListParagraph"/>
        <w:numPr>
          <w:ilvl w:val="0"/>
          <w:numId w:val="48"/>
        </w:numPr>
        <w:tabs>
          <w:tab w:val="left" w:pos="1134"/>
        </w:tabs>
        <w:autoSpaceDE w:val="0"/>
        <w:autoSpaceDN w:val="0"/>
        <w:spacing w:after="0" w:line="360" w:lineRule="auto"/>
        <w:ind w:left="360" w:firstLine="567"/>
        <w:jc w:val="both"/>
        <w:rPr>
          <w:rFonts w:ascii="Verdana" w:hAnsi="Verdana"/>
          <w:sz w:val="20"/>
          <w:szCs w:val="20"/>
        </w:rPr>
      </w:pPr>
      <w:r w:rsidRPr="00B60DF6">
        <w:rPr>
          <w:rFonts w:ascii="Verdana" w:hAnsi="Verdana"/>
          <w:sz w:val="20"/>
          <w:szCs w:val="20"/>
          <w:lang w:val="ru-RU"/>
        </w:rPr>
        <w:t>За здравеопазване през 202</w:t>
      </w:r>
      <w:r w:rsidRPr="00B60DF6">
        <w:rPr>
          <w:rFonts w:ascii="Verdana" w:hAnsi="Verdana"/>
          <w:sz w:val="20"/>
          <w:szCs w:val="20"/>
        </w:rPr>
        <w:t>3</w:t>
      </w:r>
      <w:r w:rsidRPr="00B60DF6">
        <w:rPr>
          <w:rFonts w:ascii="Verdana" w:hAnsi="Verdana"/>
          <w:sz w:val="20"/>
          <w:szCs w:val="20"/>
          <w:lang w:val="ru-RU"/>
        </w:rPr>
        <w:t xml:space="preserve"> г. cа изразходвани 610 лв.</w:t>
      </w:r>
      <w:r w:rsidRPr="00B60DF6">
        <w:rPr>
          <w:rFonts w:ascii="Verdana" w:hAnsi="Verdana"/>
          <w:sz w:val="20"/>
          <w:szCs w:val="20"/>
        </w:rPr>
        <w:t>, което е с 2.</w:t>
      </w:r>
      <w:r w:rsidRPr="00B60DF6">
        <w:rPr>
          <w:rFonts w:ascii="Verdana" w:hAnsi="Verdana"/>
          <w:sz w:val="20"/>
          <w:szCs w:val="20"/>
          <w:lang w:val="ru-RU"/>
        </w:rPr>
        <w:t>1</w:t>
      </w:r>
      <w:r w:rsidRPr="00B60DF6">
        <w:rPr>
          <w:rFonts w:ascii="Verdana" w:hAnsi="Verdana"/>
          <w:sz w:val="20"/>
          <w:szCs w:val="20"/>
        </w:rPr>
        <w:t xml:space="preserve"> пъти повече в сравнение с разходите на домакинствата с деца – </w:t>
      </w:r>
      <w:r w:rsidRPr="00B60DF6">
        <w:rPr>
          <w:rFonts w:ascii="Verdana" w:hAnsi="Verdana"/>
          <w:sz w:val="20"/>
          <w:szCs w:val="20"/>
          <w:lang w:val="ru-RU"/>
        </w:rPr>
        <w:t>288</w:t>
      </w:r>
      <w:r w:rsidRPr="00B60DF6">
        <w:rPr>
          <w:rFonts w:ascii="Verdana" w:hAnsi="Verdana"/>
          <w:sz w:val="20"/>
          <w:szCs w:val="20"/>
        </w:rPr>
        <w:t xml:space="preserve"> лева</w:t>
      </w:r>
    </w:p>
    <w:p w14:paraId="4F14AF5A" w14:textId="77777777" w:rsidR="00082A39" w:rsidRPr="00B60DF6" w:rsidRDefault="00082A39" w:rsidP="00B60DF6">
      <w:pPr>
        <w:pStyle w:val="ListParagraph"/>
        <w:numPr>
          <w:ilvl w:val="0"/>
          <w:numId w:val="48"/>
        </w:numPr>
        <w:tabs>
          <w:tab w:val="left" w:pos="1134"/>
        </w:tabs>
        <w:autoSpaceDE w:val="0"/>
        <w:autoSpaceDN w:val="0"/>
        <w:spacing w:after="0" w:line="360" w:lineRule="auto"/>
        <w:ind w:left="360" w:firstLine="567"/>
        <w:jc w:val="both"/>
        <w:rPr>
          <w:rFonts w:ascii="Verdana" w:hAnsi="Verdana"/>
          <w:sz w:val="20"/>
          <w:szCs w:val="20"/>
        </w:rPr>
      </w:pPr>
      <w:r w:rsidRPr="00B60DF6">
        <w:rPr>
          <w:rFonts w:ascii="Verdana" w:eastAsia="Calibri" w:hAnsi="Verdana"/>
          <w:color w:val="000000"/>
          <w:sz w:val="20"/>
          <w:szCs w:val="20"/>
        </w:rPr>
        <w:t xml:space="preserve">За транспорт и съобщения през 2023 г. са похарчени </w:t>
      </w:r>
      <w:r w:rsidRPr="00B60DF6">
        <w:rPr>
          <w:rFonts w:ascii="Verdana" w:eastAsia="Calibri" w:hAnsi="Verdana"/>
          <w:sz w:val="20"/>
          <w:szCs w:val="20"/>
        </w:rPr>
        <w:t xml:space="preserve">1 159 </w:t>
      </w:r>
      <w:r w:rsidRPr="00B60DF6">
        <w:rPr>
          <w:rFonts w:ascii="Verdana" w:eastAsia="Calibri" w:hAnsi="Verdana"/>
          <w:color w:val="000000"/>
          <w:sz w:val="20"/>
          <w:szCs w:val="20"/>
        </w:rPr>
        <w:t>лв., а при домакинствата с деца – 1 058 лева</w:t>
      </w:r>
    </w:p>
    <w:p w14:paraId="6797DD9E" w14:textId="77777777" w:rsidR="00082A39" w:rsidRPr="00B60DF6" w:rsidRDefault="00082A39" w:rsidP="00B60DF6">
      <w:pPr>
        <w:pStyle w:val="ListParagraph"/>
        <w:numPr>
          <w:ilvl w:val="0"/>
          <w:numId w:val="48"/>
        </w:numPr>
        <w:tabs>
          <w:tab w:val="left" w:pos="1134"/>
        </w:tabs>
        <w:autoSpaceDE w:val="0"/>
        <w:autoSpaceDN w:val="0"/>
        <w:spacing w:after="0" w:line="360" w:lineRule="auto"/>
        <w:ind w:left="360" w:firstLine="567"/>
        <w:jc w:val="both"/>
        <w:rPr>
          <w:rFonts w:ascii="Verdana" w:hAnsi="Verdana"/>
          <w:sz w:val="20"/>
          <w:szCs w:val="20"/>
          <w:lang w:val="ru-RU"/>
        </w:rPr>
      </w:pPr>
      <w:r w:rsidRPr="00B60DF6">
        <w:rPr>
          <w:rFonts w:ascii="Verdana" w:eastAsia="Calibri" w:hAnsi="Verdana"/>
          <w:color w:val="000000"/>
          <w:sz w:val="20"/>
          <w:szCs w:val="20"/>
        </w:rPr>
        <w:t xml:space="preserve">Разходите за свободно време, културен отдих и образование през 2023 г. са 558 лв., а в домакинствата с деца – </w:t>
      </w:r>
      <w:r w:rsidRPr="00B60DF6">
        <w:rPr>
          <w:rFonts w:ascii="Verdana" w:hAnsi="Verdana"/>
          <w:sz w:val="20"/>
          <w:szCs w:val="20"/>
        </w:rPr>
        <w:t xml:space="preserve">672 лв. </w:t>
      </w:r>
    </w:p>
    <w:p w14:paraId="481DF301" w14:textId="77777777" w:rsidR="00082A39" w:rsidRPr="00B60DF6" w:rsidRDefault="00082A39" w:rsidP="00B60DF6">
      <w:pPr>
        <w:pStyle w:val="ListParagraph"/>
        <w:numPr>
          <w:ilvl w:val="0"/>
          <w:numId w:val="48"/>
        </w:numPr>
        <w:tabs>
          <w:tab w:val="left" w:pos="1134"/>
        </w:tabs>
        <w:autoSpaceDE w:val="0"/>
        <w:autoSpaceDN w:val="0"/>
        <w:spacing w:after="0" w:line="360" w:lineRule="auto"/>
        <w:ind w:left="360" w:firstLine="567"/>
        <w:jc w:val="both"/>
        <w:rPr>
          <w:rFonts w:ascii="Verdana" w:hAnsi="Verdana"/>
          <w:sz w:val="20"/>
          <w:szCs w:val="20"/>
          <w:lang w:val="ru-RU"/>
        </w:rPr>
      </w:pPr>
      <w:r w:rsidRPr="00B60DF6">
        <w:rPr>
          <w:rFonts w:ascii="Verdana" w:eastAsia="Calibri" w:hAnsi="Verdana"/>
          <w:color w:val="000000"/>
          <w:sz w:val="20"/>
          <w:szCs w:val="20"/>
        </w:rPr>
        <w:t xml:space="preserve">През последната година разходите за данъци и социални осигуровки са в размер на 1 355 лв., в сравнение с 1 516 за домакинствата с деца. </w:t>
      </w:r>
    </w:p>
    <w:p w14:paraId="67FDFED4" w14:textId="77777777" w:rsidR="00082A39" w:rsidRPr="00082A39" w:rsidRDefault="00082A39" w:rsidP="00374321">
      <w:pPr>
        <w:pStyle w:val="ListParagraph"/>
        <w:autoSpaceDE w:val="0"/>
        <w:autoSpaceDN w:val="0"/>
        <w:ind w:left="1429"/>
        <w:jc w:val="both"/>
        <w:rPr>
          <w:rFonts w:ascii="Times New Roman" w:hAnsi="Times New Roman"/>
          <w:szCs w:val="24"/>
        </w:rPr>
      </w:pPr>
    </w:p>
    <w:p w14:paraId="00358F69" w14:textId="77777777" w:rsidR="00DE0DEF" w:rsidRDefault="0035706F" w:rsidP="00B60DF6">
      <w:pPr>
        <w:autoSpaceDE w:val="0"/>
        <w:autoSpaceDN w:val="0"/>
        <w:adjustRightInd w:val="0"/>
        <w:jc w:val="center"/>
        <w:rPr>
          <w:rFonts w:ascii="Verdana" w:eastAsia="Calibri" w:hAnsi="Verdana"/>
          <w:b/>
          <w:color w:val="000000"/>
          <w:sz w:val="20"/>
          <w:lang w:val="bg-BG"/>
        </w:rPr>
      </w:pPr>
      <w:r>
        <w:rPr>
          <w:rFonts w:ascii="Verdana" w:eastAsia="Calibri" w:hAnsi="Verdana"/>
          <w:b/>
          <w:color w:val="000000"/>
          <w:sz w:val="20"/>
          <w:lang w:val="bg-BG"/>
        </w:rPr>
        <w:t xml:space="preserve">Таблица </w:t>
      </w:r>
      <w:r w:rsidR="00DE0DEF">
        <w:rPr>
          <w:rFonts w:ascii="Verdana" w:eastAsia="Calibri" w:hAnsi="Verdana"/>
          <w:b/>
          <w:color w:val="000000"/>
          <w:sz w:val="20"/>
          <w:lang w:val="bg-BG"/>
        </w:rPr>
        <w:t>9</w:t>
      </w:r>
      <w:r>
        <w:rPr>
          <w:rFonts w:ascii="Verdana" w:eastAsia="Calibri" w:hAnsi="Verdana"/>
          <w:b/>
          <w:color w:val="000000"/>
          <w:sz w:val="20"/>
          <w:lang w:val="bg-BG"/>
        </w:rPr>
        <w:t xml:space="preserve">. </w:t>
      </w:r>
      <w:r w:rsidR="00082A39" w:rsidRPr="00B60DF6">
        <w:rPr>
          <w:rFonts w:ascii="Verdana" w:eastAsia="Calibri" w:hAnsi="Verdana"/>
          <w:b/>
          <w:color w:val="000000"/>
          <w:sz w:val="20"/>
          <w:lang w:val="bg-BG"/>
        </w:rPr>
        <w:t>Относителен дял на разходите в</w:t>
      </w:r>
      <w:r w:rsidR="00374321" w:rsidRPr="00B60DF6">
        <w:rPr>
          <w:rFonts w:ascii="Verdana" w:eastAsia="Calibri" w:hAnsi="Verdana"/>
          <w:b/>
          <w:color w:val="000000"/>
          <w:sz w:val="20"/>
          <w:lang w:val="bg-BG"/>
        </w:rPr>
        <w:t xml:space="preserve"> </w:t>
      </w:r>
      <w:r w:rsidR="00082A39" w:rsidRPr="00B60DF6">
        <w:rPr>
          <w:rFonts w:ascii="Verdana" w:eastAsia="Calibri" w:hAnsi="Verdana"/>
          <w:b/>
          <w:color w:val="000000"/>
          <w:sz w:val="20"/>
          <w:lang w:val="bg-BG"/>
        </w:rPr>
        <w:t xml:space="preserve">общия разход </w:t>
      </w:r>
    </w:p>
    <w:p w14:paraId="16260228" w14:textId="743068E8" w:rsidR="00082A39" w:rsidRPr="00B60DF6" w:rsidRDefault="00082A39" w:rsidP="00B60DF6">
      <w:pPr>
        <w:autoSpaceDE w:val="0"/>
        <w:autoSpaceDN w:val="0"/>
        <w:adjustRightInd w:val="0"/>
        <w:jc w:val="center"/>
        <w:rPr>
          <w:rFonts w:ascii="Verdana" w:hAnsi="Verdana"/>
          <w:noProof/>
          <w:sz w:val="20"/>
          <w:lang w:val="bg-BG"/>
        </w:rPr>
      </w:pPr>
      <w:r w:rsidRPr="00B60DF6">
        <w:rPr>
          <w:rFonts w:ascii="Verdana" w:eastAsia="Calibri" w:hAnsi="Verdana"/>
          <w:b/>
          <w:color w:val="000000"/>
          <w:sz w:val="20"/>
          <w:lang w:val="bg-BG"/>
        </w:rPr>
        <w:t>на домакинствата (</w:t>
      </w:r>
      <w:r w:rsidRPr="00B60DF6">
        <w:rPr>
          <w:rFonts w:ascii="Verdana" w:hAnsi="Verdana"/>
          <w:b/>
          <w:noProof/>
          <w:sz w:val="20"/>
          <w:lang w:val="bg-BG"/>
        </w:rPr>
        <w:t>в %)</w:t>
      </w:r>
    </w:p>
    <w:p w14:paraId="4B2D64AA" w14:textId="6A5FC4A5" w:rsidR="00082A39" w:rsidRDefault="00082A39" w:rsidP="00374321">
      <w:pPr>
        <w:pStyle w:val="ListParagraph"/>
        <w:ind w:left="1429"/>
        <w:rPr>
          <w:rFonts w:ascii="Times New Roman" w:eastAsia="Calibri" w:hAnsi="Times New Roman"/>
          <w:b/>
          <w:color w:val="000000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993"/>
        <w:gridCol w:w="992"/>
        <w:gridCol w:w="992"/>
        <w:gridCol w:w="1134"/>
      </w:tblGrid>
      <w:tr w:rsidR="00637D7F" w:rsidRPr="00436D1E" w14:paraId="35C4E05A" w14:textId="77777777" w:rsidTr="007F3BA5">
        <w:trPr>
          <w:trHeight w:val="255"/>
          <w:jc w:val="center"/>
        </w:trPr>
        <w:tc>
          <w:tcPr>
            <w:tcW w:w="4531" w:type="dxa"/>
            <w:shd w:val="clear" w:color="auto" w:fill="DEEAF6" w:themeFill="accent1" w:themeFillTint="33"/>
            <w:noWrap/>
            <w:vAlign w:val="center"/>
            <w:hideMark/>
          </w:tcPr>
          <w:p w14:paraId="67308C98" w14:textId="77777777" w:rsidR="00637D7F" w:rsidRPr="00436D1E" w:rsidRDefault="00637D7F" w:rsidP="007F3BA5">
            <w:pPr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</w:pPr>
            <w:r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  <w:t>Групи разходи</w:t>
            </w:r>
          </w:p>
        </w:tc>
        <w:tc>
          <w:tcPr>
            <w:tcW w:w="993" w:type="dxa"/>
            <w:shd w:val="clear" w:color="auto" w:fill="DEEAF6" w:themeFill="accent1" w:themeFillTint="33"/>
            <w:noWrap/>
            <w:vAlign w:val="center"/>
            <w:hideMark/>
          </w:tcPr>
          <w:p w14:paraId="4C8E9D6D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  <w:t>Общо</w:t>
            </w:r>
          </w:p>
        </w:tc>
        <w:tc>
          <w:tcPr>
            <w:tcW w:w="992" w:type="dxa"/>
            <w:shd w:val="clear" w:color="auto" w:fill="DEEAF6" w:themeFill="accent1" w:themeFillTint="33"/>
            <w:noWrap/>
            <w:vAlign w:val="center"/>
            <w:hideMark/>
          </w:tcPr>
          <w:p w14:paraId="163A4241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  <w:t>C 1 дете</w:t>
            </w:r>
          </w:p>
        </w:tc>
        <w:tc>
          <w:tcPr>
            <w:tcW w:w="992" w:type="dxa"/>
            <w:shd w:val="clear" w:color="auto" w:fill="DEEAF6" w:themeFill="accent1" w:themeFillTint="33"/>
            <w:noWrap/>
            <w:vAlign w:val="center"/>
            <w:hideMark/>
          </w:tcPr>
          <w:p w14:paraId="540C816B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  <w:t>С 2 деца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  <w:hideMark/>
          </w:tcPr>
          <w:p w14:paraId="7ECDBC7C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b/>
                <w:bCs/>
                <w:sz w:val="16"/>
                <w:szCs w:val="16"/>
                <w:lang w:val="bg-BG"/>
              </w:rPr>
              <w:t>С</w:t>
            </w:r>
            <w:r w:rsidRPr="00DA5A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 xml:space="preserve"> 3 и повече деца</w:t>
            </w:r>
          </w:p>
        </w:tc>
      </w:tr>
      <w:tr w:rsidR="00637D7F" w:rsidRPr="00436D1E" w14:paraId="6CBE488C" w14:textId="77777777" w:rsidTr="007F3BA5">
        <w:trPr>
          <w:trHeight w:val="255"/>
          <w:jc w:val="center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5CDFA78C" w14:textId="77777777" w:rsidR="00637D7F" w:rsidRPr="00DE247C" w:rsidRDefault="00637D7F" w:rsidP="007F3BA5">
            <w:pPr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Общ разход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B2B914F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100.0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172494F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100.0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8732BB9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100.0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6131BF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</w:pPr>
            <w:r w:rsidRPr="00DE247C">
              <w:rPr>
                <w:rFonts w:ascii="Verdana" w:eastAsia="Times New Roman" w:hAnsi="Verdana" w:cs="Arial"/>
                <w:b/>
                <w:sz w:val="16"/>
                <w:szCs w:val="16"/>
                <w:lang w:val="bg-BG"/>
              </w:rPr>
              <w:t>100.0</w:t>
            </w:r>
          </w:p>
        </w:tc>
      </w:tr>
      <w:tr w:rsidR="00637D7F" w:rsidRPr="00436D1E" w14:paraId="05BD2012" w14:textId="77777777" w:rsidTr="007F3BA5">
        <w:trPr>
          <w:trHeight w:val="255"/>
          <w:jc w:val="center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5AF20CBB" w14:textId="77777777" w:rsidR="00637D7F" w:rsidRPr="00436D1E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Потребителски общ разход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2DF551A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81.8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CD080E4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78.5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5ED7862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77.1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22FFB02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en-US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82.</w:t>
            </w:r>
            <w:r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>9</w:t>
            </w:r>
          </w:p>
        </w:tc>
      </w:tr>
      <w:tr w:rsidR="00637D7F" w:rsidRPr="00436D1E" w14:paraId="6A1CDDDF" w14:textId="77777777" w:rsidTr="007F3BA5">
        <w:trPr>
          <w:trHeight w:val="255"/>
          <w:jc w:val="center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438409B0" w14:textId="77777777" w:rsidR="00637D7F" w:rsidRPr="00436D1E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Храна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B7489C8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29.7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0D69AF2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26.1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402EEDC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26.6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F924990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34.0</w:t>
            </w:r>
          </w:p>
        </w:tc>
      </w:tr>
      <w:tr w:rsidR="00637D7F" w:rsidRPr="00436D1E" w14:paraId="6DC09B63" w14:textId="77777777" w:rsidTr="007F3BA5">
        <w:trPr>
          <w:trHeight w:val="255"/>
          <w:jc w:val="center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70789591" w14:textId="77777777" w:rsidR="00637D7F" w:rsidRPr="00436D1E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Алкохолни напитки и тютюневи изделия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D0EC88C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3.9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B3079DB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3.9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DBF759D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3.3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50FE493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4.4</w:t>
            </w:r>
          </w:p>
        </w:tc>
      </w:tr>
      <w:tr w:rsidR="00637D7F" w:rsidRPr="00436D1E" w14:paraId="2FC6FD62" w14:textId="77777777" w:rsidTr="007F3BA5">
        <w:trPr>
          <w:trHeight w:val="255"/>
          <w:jc w:val="center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111629D1" w14:textId="77777777" w:rsidR="00637D7F" w:rsidRPr="00436D1E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Облекло и обувки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A4EEC5A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0CDFFBA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4.6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9D863E7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4.9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D7D6CE2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6.5</w:t>
            </w:r>
          </w:p>
        </w:tc>
      </w:tr>
      <w:tr w:rsidR="00637D7F" w:rsidRPr="00436D1E" w14:paraId="5C2C8E85" w14:textId="77777777" w:rsidTr="007F3BA5">
        <w:trPr>
          <w:trHeight w:val="255"/>
          <w:jc w:val="center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7FF365ED" w14:textId="77777777" w:rsidR="00637D7F" w:rsidRPr="00436D1E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Жилища, вода, електроенергия и горива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79A2052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12.1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ED6C0EF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10.5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FB44DD0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8.7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31A1F38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10.3</w:t>
            </w:r>
          </w:p>
        </w:tc>
      </w:tr>
      <w:tr w:rsidR="00637D7F" w:rsidRPr="00436D1E" w14:paraId="7AFA7153" w14:textId="77777777" w:rsidTr="007F3BA5">
        <w:trPr>
          <w:trHeight w:val="255"/>
          <w:jc w:val="center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346462BA" w14:textId="77777777" w:rsidR="00637D7F" w:rsidRPr="00436D1E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Жилищно обзавеждане и поддържане на дома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A2C4E51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0C53D9C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4.6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9D96EC1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3.7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57A96DC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5.5</w:t>
            </w:r>
          </w:p>
        </w:tc>
      </w:tr>
      <w:tr w:rsidR="00637D7F" w:rsidRPr="00436D1E" w14:paraId="084C5BDC" w14:textId="77777777" w:rsidTr="007F3BA5">
        <w:trPr>
          <w:trHeight w:val="255"/>
          <w:jc w:val="center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74DA83A5" w14:textId="77777777" w:rsidR="00637D7F" w:rsidRPr="00436D1E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Здравеопазване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DF952F0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6.1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0EFC715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9B5613E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3.5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E6087F3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3.0</w:t>
            </w:r>
          </w:p>
        </w:tc>
      </w:tr>
      <w:tr w:rsidR="00637D7F" w:rsidRPr="00436D1E" w14:paraId="0252FF58" w14:textId="77777777" w:rsidTr="007F3BA5">
        <w:trPr>
          <w:trHeight w:val="255"/>
          <w:jc w:val="center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746CADA8" w14:textId="77777777" w:rsidR="00637D7F" w:rsidRPr="00436D1E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Транспорт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84F02B7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7.4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A27E38C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8.1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7514D1F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8.2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08813F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7.2</w:t>
            </w:r>
          </w:p>
        </w:tc>
      </w:tr>
      <w:tr w:rsidR="00637D7F" w:rsidRPr="00436D1E" w14:paraId="21AEA469" w14:textId="77777777" w:rsidTr="007F3BA5">
        <w:trPr>
          <w:trHeight w:val="255"/>
          <w:jc w:val="center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451A81F3" w14:textId="77777777" w:rsidR="00637D7F" w:rsidRPr="00436D1E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Съобщения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4F81CDA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D778BF2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4.3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E4097F5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4.3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F127210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4.8</w:t>
            </w:r>
          </w:p>
        </w:tc>
      </w:tr>
      <w:tr w:rsidR="00637D7F" w:rsidRPr="00436D1E" w14:paraId="6FCFBEBD" w14:textId="77777777" w:rsidTr="007F3BA5">
        <w:trPr>
          <w:trHeight w:val="255"/>
          <w:jc w:val="center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43E60665" w14:textId="77777777" w:rsidR="00637D7F" w:rsidRPr="00436D1E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Свободно време, културен отдих и образование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A9017A5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5.6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4E815AB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7.9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6941D35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8.4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B315D29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2.8</w:t>
            </w:r>
          </w:p>
        </w:tc>
      </w:tr>
      <w:tr w:rsidR="00637D7F" w:rsidRPr="00436D1E" w14:paraId="5999E5CF" w14:textId="77777777" w:rsidTr="007F3BA5">
        <w:trPr>
          <w:trHeight w:val="255"/>
          <w:jc w:val="center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0FD5587E" w14:textId="77777777" w:rsidR="00637D7F" w:rsidRPr="00436D1E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   Разнообразни стоки и услуги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6B088C2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en-US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4.</w:t>
            </w:r>
            <w:r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D7B29AF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en-US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5.</w:t>
            </w:r>
            <w:r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8FAE2AF" w14:textId="77777777" w:rsidR="00637D7F" w:rsidRPr="00DE247C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en-US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5.</w:t>
            </w:r>
            <w:r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BD731B0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4.4</w:t>
            </w:r>
          </w:p>
        </w:tc>
      </w:tr>
      <w:tr w:rsidR="00637D7F" w:rsidRPr="00436D1E" w14:paraId="052765D3" w14:textId="77777777" w:rsidTr="007F3BA5">
        <w:trPr>
          <w:trHeight w:val="255"/>
          <w:jc w:val="center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00120ADF" w14:textId="77777777" w:rsidR="00637D7F" w:rsidRPr="00436D1E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Данъци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F37CA3A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5.5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A55FC46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7.4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FBBCB71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7.3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27888DE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4.7</w:t>
            </w:r>
          </w:p>
        </w:tc>
      </w:tr>
      <w:tr w:rsidR="00637D7F" w:rsidRPr="00436D1E" w14:paraId="258E771C" w14:textId="77777777" w:rsidTr="007F3BA5">
        <w:trPr>
          <w:trHeight w:val="255"/>
          <w:jc w:val="center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5379F378" w14:textId="77777777" w:rsidR="00637D7F" w:rsidRPr="00436D1E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Социални осигуровки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87E15B1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8.0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812EBA2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10.5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8E698DE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11.0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1834F86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7.4</w:t>
            </w:r>
          </w:p>
        </w:tc>
      </w:tr>
      <w:tr w:rsidR="00637D7F" w:rsidRPr="00436D1E" w14:paraId="17D925D6" w14:textId="77777777" w:rsidTr="007F3BA5">
        <w:trPr>
          <w:trHeight w:val="255"/>
          <w:jc w:val="center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657C4630" w14:textId="77777777" w:rsidR="00637D7F" w:rsidRPr="00436D1E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Регулярни трансфери към други домакинства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B9D7CAF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0.9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3C5349F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F8072BC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1.5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DBE47E6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3.0</w:t>
            </w:r>
          </w:p>
        </w:tc>
      </w:tr>
      <w:tr w:rsidR="00637D7F" w:rsidRPr="00436D1E" w14:paraId="1FDDBAEB" w14:textId="77777777" w:rsidTr="007F3BA5">
        <w:trPr>
          <w:trHeight w:val="255"/>
          <w:jc w:val="center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008D5013" w14:textId="77777777" w:rsidR="00637D7F" w:rsidRPr="00436D1E" w:rsidRDefault="00637D7F" w:rsidP="007F3BA5">
            <w:pPr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 xml:space="preserve">   Други разходи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8458766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3.8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E682B20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D4B2C1C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3.1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7E824EE" w14:textId="77777777" w:rsidR="00637D7F" w:rsidRPr="00436D1E" w:rsidRDefault="00637D7F" w:rsidP="007F3BA5">
            <w:pPr>
              <w:jc w:val="right"/>
              <w:rPr>
                <w:rFonts w:ascii="Verdana" w:eastAsia="Times New Roman" w:hAnsi="Verdana" w:cs="Arial"/>
                <w:sz w:val="16"/>
                <w:szCs w:val="16"/>
                <w:lang w:val="bg-BG"/>
              </w:rPr>
            </w:pPr>
            <w:r w:rsidRPr="00436D1E">
              <w:rPr>
                <w:rFonts w:ascii="Verdana" w:eastAsia="Times New Roman" w:hAnsi="Verdana" w:cs="Arial"/>
                <w:sz w:val="16"/>
                <w:szCs w:val="16"/>
                <w:lang w:val="bg-BG"/>
              </w:rPr>
              <w:t>2.0</w:t>
            </w:r>
          </w:p>
        </w:tc>
      </w:tr>
    </w:tbl>
    <w:p w14:paraId="7707CE25" w14:textId="017C6A57" w:rsidR="00637D7F" w:rsidRDefault="00637D7F" w:rsidP="00374321">
      <w:pPr>
        <w:pStyle w:val="ListParagraph"/>
        <w:ind w:left="1429"/>
        <w:rPr>
          <w:rFonts w:ascii="Times New Roman" w:eastAsia="Calibri" w:hAnsi="Times New Roman"/>
          <w:b/>
          <w:color w:val="000000"/>
          <w:szCs w:val="24"/>
        </w:rPr>
      </w:pPr>
    </w:p>
    <w:p w14:paraId="1D0839B0" w14:textId="5F99E39D" w:rsidR="00637D7F" w:rsidRDefault="00637D7F" w:rsidP="00374321">
      <w:pPr>
        <w:pStyle w:val="ListParagraph"/>
        <w:ind w:left="1429"/>
        <w:rPr>
          <w:rFonts w:ascii="Times New Roman" w:eastAsia="Calibri" w:hAnsi="Times New Roman"/>
          <w:b/>
          <w:color w:val="000000"/>
          <w:szCs w:val="24"/>
        </w:rPr>
      </w:pPr>
    </w:p>
    <w:p w14:paraId="2DBDD8BD" w14:textId="77777777" w:rsidR="00637D7F" w:rsidRPr="00082A39" w:rsidRDefault="00637D7F" w:rsidP="00374321">
      <w:pPr>
        <w:pStyle w:val="ListParagraph"/>
        <w:ind w:left="1429"/>
        <w:rPr>
          <w:rFonts w:ascii="Times New Roman" w:eastAsia="Calibri" w:hAnsi="Times New Roman"/>
          <w:b/>
          <w:color w:val="000000"/>
          <w:szCs w:val="24"/>
        </w:rPr>
      </w:pPr>
    </w:p>
    <w:p w14:paraId="769A5A29" w14:textId="77777777" w:rsidR="00FB2DF5" w:rsidRPr="00EF7AE8" w:rsidRDefault="00FB2DF5" w:rsidP="001C7B9A">
      <w:pPr>
        <w:rPr>
          <w:rFonts w:ascii="Times New Roman" w:eastAsia="Calibri" w:hAnsi="Times New Roman"/>
          <w:b/>
          <w:color w:val="000000"/>
          <w:szCs w:val="24"/>
          <w:lang w:val="bg-BG" w:eastAsia="en-US"/>
        </w:rPr>
      </w:pPr>
    </w:p>
    <w:p w14:paraId="7BA85D1E" w14:textId="77777777" w:rsidR="00BB2BC4" w:rsidRDefault="00BB2BC4" w:rsidP="00B60DF6">
      <w:pPr>
        <w:spacing w:after="200" w:line="276" w:lineRule="auto"/>
        <w:rPr>
          <w:lang w:val="en-US"/>
        </w:rPr>
      </w:pPr>
    </w:p>
    <w:p w14:paraId="1BB297B9" w14:textId="1905F5EA" w:rsidR="00FB2DF5" w:rsidRDefault="00FB2DF5" w:rsidP="00B60DF6">
      <w:pPr>
        <w:spacing w:after="200" w:line="276" w:lineRule="auto"/>
        <w:rPr>
          <w:rFonts w:ascii="Times New Roman" w:eastAsia="Calibri" w:hAnsi="Times New Roman"/>
          <w:b/>
          <w:szCs w:val="24"/>
          <w:lang w:val="bg-BG" w:eastAsia="en-US"/>
        </w:rPr>
      </w:pPr>
    </w:p>
    <w:p w14:paraId="14B7CA35" w14:textId="69D50F92" w:rsidR="00C45554" w:rsidRDefault="00C45554" w:rsidP="00FB2DF5">
      <w:pPr>
        <w:spacing w:after="200" w:line="276" w:lineRule="auto"/>
        <w:jc w:val="center"/>
        <w:rPr>
          <w:rFonts w:ascii="Times New Roman" w:eastAsia="Calibri" w:hAnsi="Times New Roman"/>
          <w:b/>
          <w:szCs w:val="24"/>
          <w:lang w:val="bg-BG" w:eastAsia="en-US"/>
        </w:rPr>
      </w:pPr>
      <w:r>
        <w:rPr>
          <w:rFonts w:ascii="Times New Roman" w:eastAsia="Times New Roman" w:hAnsi="Times New Roman"/>
          <w:b/>
          <w:bCs/>
          <w:noProof/>
          <w:szCs w:val="24"/>
          <w:lang w:val="bg-BG"/>
        </w:rPr>
        <w:lastRenderedPageBreak/>
        <w:drawing>
          <wp:inline distT="0" distB="0" distL="0" distR="0" wp14:anchorId="2DC33659" wp14:editId="0B7422E6">
            <wp:extent cx="1536065" cy="2371725"/>
            <wp:effectExtent l="0" t="0" r="698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sset 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13" cy="245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352A0" w14:textId="77777777" w:rsidR="00FB2DF5" w:rsidRPr="00F52869" w:rsidRDefault="00FB2DF5" w:rsidP="00FB2DF5">
      <w:pPr>
        <w:rPr>
          <w:rFonts w:ascii="Times New Roman" w:hAnsi="Times New Roman"/>
          <w:lang w:val="en-US"/>
        </w:rPr>
      </w:pPr>
    </w:p>
    <w:p w14:paraId="6BFD6C50" w14:textId="0CE9735B" w:rsidR="005B7484" w:rsidRPr="00B60DF6" w:rsidRDefault="00EB7ABD" w:rsidP="00B60DF6">
      <w:pPr>
        <w:spacing w:before="160" w:after="160" w:line="360" w:lineRule="auto"/>
        <w:ind w:firstLine="567"/>
        <w:jc w:val="both"/>
        <w:rPr>
          <w:rFonts w:ascii="Verdana" w:hAnsi="Verdana"/>
          <w:b/>
          <w:sz w:val="20"/>
        </w:rPr>
      </w:pPr>
      <w:r w:rsidRPr="00B60DF6">
        <w:rPr>
          <w:rFonts w:ascii="Verdana" w:hAnsi="Verdana"/>
          <w:b/>
          <w:bCs/>
          <w:sz w:val="20"/>
          <w:lang w:val="bg-BG"/>
        </w:rPr>
        <w:t xml:space="preserve">6. </w:t>
      </w:r>
      <w:r w:rsidR="00120B3F" w:rsidRPr="00B60DF6">
        <w:rPr>
          <w:rFonts w:ascii="Verdana" w:hAnsi="Verdana"/>
          <w:b/>
          <w:bCs/>
          <w:sz w:val="20"/>
          <w:lang w:val="bg-BG"/>
        </w:rPr>
        <w:t xml:space="preserve">Индикатори за бедност и социално включване през 2023 г. </w:t>
      </w:r>
    </w:p>
    <w:p w14:paraId="7431179F" w14:textId="5F7693D5" w:rsidR="00FB2DF5" w:rsidRPr="00B60DF6" w:rsidRDefault="00805E5A" w:rsidP="00B60DF6">
      <w:pPr>
        <w:spacing w:before="160" w:after="160" w:line="360" w:lineRule="auto"/>
        <w:ind w:firstLine="567"/>
        <w:jc w:val="both"/>
        <w:outlineLvl w:val="0"/>
        <w:rPr>
          <w:rFonts w:ascii="Verdana" w:hAnsi="Verdana"/>
          <w:b/>
          <w:sz w:val="20"/>
          <w:lang w:val="ru-RU"/>
        </w:rPr>
      </w:pPr>
      <w:r w:rsidRPr="00B60DF6">
        <w:rPr>
          <w:rFonts w:ascii="Verdana" w:eastAsiaTheme="minorEastAsia" w:hAnsi="Verdana"/>
          <w:b/>
          <w:sz w:val="20"/>
          <w:lang w:val="bg-BG" w:eastAsia="zh-CN"/>
        </w:rPr>
        <w:t xml:space="preserve">6.1. </w:t>
      </w:r>
      <w:r w:rsidR="00FB2DF5" w:rsidRPr="00B60DF6">
        <w:rPr>
          <w:rFonts w:ascii="Verdana" w:hAnsi="Verdana"/>
          <w:b/>
          <w:sz w:val="20"/>
        </w:rPr>
        <w:t xml:space="preserve">Оценка на бедността </w:t>
      </w:r>
    </w:p>
    <w:p w14:paraId="1A641198" w14:textId="77777777" w:rsidR="0031099F" w:rsidRPr="00B60DF6" w:rsidRDefault="00FB2DF5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През 20</w:t>
      </w:r>
      <w:r w:rsidRPr="00B60DF6">
        <w:rPr>
          <w:rFonts w:ascii="Verdana" w:hAnsi="Verdana"/>
          <w:sz w:val="20"/>
          <w:lang w:val="ru-RU"/>
        </w:rPr>
        <w:t>2</w:t>
      </w:r>
      <w:r w:rsidRPr="00B60DF6">
        <w:rPr>
          <w:rFonts w:ascii="Verdana" w:hAnsi="Verdana"/>
          <w:sz w:val="20"/>
          <w:lang w:val="en-US"/>
        </w:rPr>
        <w:t>3</w:t>
      </w:r>
      <w:r w:rsidRPr="00B60DF6">
        <w:rPr>
          <w:rFonts w:ascii="Verdana" w:hAnsi="Verdana"/>
          <w:sz w:val="20"/>
        </w:rPr>
        <w:t xml:space="preserve"> г. линията на бедност общо за страната e 637.92</w:t>
      </w:r>
      <w:r w:rsidRPr="00B60DF6">
        <w:rPr>
          <w:rFonts w:ascii="Verdana" w:hAnsi="Verdana"/>
          <w:sz w:val="20"/>
          <w:lang w:val="en-US"/>
        </w:rPr>
        <w:t xml:space="preserve"> </w:t>
      </w:r>
      <w:r w:rsidRPr="00B60DF6">
        <w:rPr>
          <w:rFonts w:ascii="Verdana" w:hAnsi="Verdana"/>
          <w:sz w:val="20"/>
        </w:rPr>
        <w:t xml:space="preserve">лв. </w:t>
      </w:r>
      <w:proofErr w:type="gramStart"/>
      <w:r w:rsidRPr="00B60DF6">
        <w:rPr>
          <w:rFonts w:ascii="Verdana" w:hAnsi="Verdana"/>
          <w:sz w:val="20"/>
        </w:rPr>
        <w:t>средномесечно</w:t>
      </w:r>
      <w:proofErr w:type="gramEnd"/>
      <w:r w:rsidRPr="00B60DF6">
        <w:rPr>
          <w:rFonts w:ascii="Verdana" w:hAnsi="Verdana"/>
          <w:sz w:val="20"/>
        </w:rPr>
        <w:t xml:space="preserve"> на лице от домакинство. При този размер на линията под прага на бедност са били 1 </w:t>
      </w:r>
      <w:r w:rsidRPr="00B60DF6">
        <w:rPr>
          <w:rFonts w:ascii="Verdana" w:hAnsi="Verdana"/>
          <w:sz w:val="20"/>
          <w:lang w:val="en-US"/>
        </w:rPr>
        <w:t>325</w:t>
      </w:r>
      <w:r w:rsidRPr="00B60DF6">
        <w:rPr>
          <w:rFonts w:ascii="Verdana" w:hAnsi="Verdana"/>
          <w:sz w:val="20"/>
        </w:rPr>
        <w:t>.9</w:t>
      </w:r>
      <w:r w:rsidRPr="00B60DF6">
        <w:rPr>
          <w:rFonts w:ascii="Verdana" w:hAnsi="Verdana"/>
          <w:sz w:val="20"/>
          <w:lang w:val="ru-RU"/>
        </w:rPr>
        <w:t xml:space="preserve"> </w:t>
      </w:r>
      <w:r w:rsidRPr="00B60DF6">
        <w:rPr>
          <w:rFonts w:ascii="Verdana" w:hAnsi="Verdana"/>
          <w:sz w:val="20"/>
        </w:rPr>
        <w:t xml:space="preserve">хил. </w:t>
      </w:r>
      <w:proofErr w:type="gramStart"/>
      <w:r w:rsidRPr="00B60DF6">
        <w:rPr>
          <w:rFonts w:ascii="Verdana" w:hAnsi="Verdana"/>
          <w:sz w:val="20"/>
        </w:rPr>
        <w:t>лица</w:t>
      </w:r>
      <w:proofErr w:type="gramEnd"/>
      <w:r w:rsidRPr="00B60DF6">
        <w:rPr>
          <w:rFonts w:ascii="Verdana" w:hAnsi="Verdana"/>
          <w:sz w:val="20"/>
        </w:rPr>
        <w:t>, или 2</w:t>
      </w:r>
      <w:r w:rsidRPr="00B60DF6">
        <w:rPr>
          <w:rFonts w:ascii="Verdana" w:hAnsi="Verdana"/>
          <w:sz w:val="20"/>
          <w:lang w:val="en-US"/>
        </w:rPr>
        <w:t>0</w:t>
      </w:r>
      <w:r w:rsidRPr="00B60DF6">
        <w:rPr>
          <w:rFonts w:ascii="Verdana" w:hAnsi="Verdana"/>
          <w:sz w:val="20"/>
        </w:rPr>
        <w:t>.</w:t>
      </w:r>
      <w:r w:rsidRPr="00B60DF6">
        <w:rPr>
          <w:rFonts w:ascii="Verdana" w:hAnsi="Verdana"/>
          <w:sz w:val="20"/>
          <w:lang w:val="en-US"/>
        </w:rPr>
        <w:t>6</w:t>
      </w:r>
      <w:r w:rsidRPr="00B60DF6">
        <w:rPr>
          <w:rFonts w:ascii="Verdana" w:hAnsi="Verdana"/>
          <w:sz w:val="20"/>
        </w:rPr>
        <w:t xml:space="preserve">% от населението на страната. </w:t>
      </w:r>
    </w:p>
    <w:p w14:paraId="7B54A391" w14:textId="07215CBF" w:rsidR="00283490" w:rsidRPr="00B60DF6" w:rsidRDefault="00FB2DF5" w:rsidP="00B60DF6">
      <w:pPr>
        <w:spacing w:line="360" w:lineRule="auto"/>
        <w:ind w:firstLine="567"/>
        <w:jc w:val="both"/>
        <w:rPr>
          <w:rFonts w:ascii="Verdana" w:hAnsi="Verdana"/>
          <w:b/>
          <w:sz w:val="20"/>
          <w:lang w:val="bg-BG"/>
        </w:rPr>
      </w:pPr>
      <w:r w:rsidRPr="00B60DF6">
        <w:rPr>
          <w:rFonts w:ascii="Verdana" w:hAnsi="Verdana"/>
          <w:sz w:val="20"/>
        </w:rPr>
        <w:t>Оценките на бедността в зависимост от типа на домакинството показват, че най-висок е относителният дял на бедните сред домакинствата от двама възрастни с три или повече деца (55.2% за 2023 г.) и от един родител с деца (42.8% за 2023 г.)</w:t>
      </w:r>
      <w:r w:rsidR="006F54B4">
        <w:rPr>
          <w:rFonts w:ascii="Verdana" w:hAnsi="Verdana"/>
          <w:sz w:val="20"/>
          <w:lang w:val="bg-BG"/>
        </w:rPr>
        <w:t xml:space="preserve"> (виж фигура 12)</w:t>
      </w:r>
      <w:r w:rsidRPr="00B60DF6">
        <w:rPr>
          <w:rFonts w:ascii="Verdana" w:hAnsi="Verdana"/>
          <w:sz w:val="20"/>
        </w:rPr>
        <w:t xml:space="preserve">. </w:t>
      </w:r>
    </w:p>
    <w:p w14:paraId="49D3B8D5" w14:textId="6CA6C7CC" w:rsidR="00FB2DF5" w:rsidRPr="00B60DF6" w:rsidRDefault="00296726" w:rsidP="00B60DF6">
      <w:pPr>
        <w:spacing w:line="360" w:lineRule="auto"/>
        <w:jc w:val="center"/>
        <w:outlineLvl w:val="0"/>
        <w:rPr>
          <w:rFonts w:ascii="Verdana" w:hAnsi="Verdana"/>
          <w:b/>
          <w:sz w:val="20"/>
          <w:lang w:val="bg-BG"/>
        </w:rPr>
      </w:pPr>
      <w:r w:rsidRPr="00B60DF6">
        <w:rPr>
          <w:rFonts w:ascii="Verdana" w:hAnsi="Verdana"/>
          <w:b/>
          <w:sz w:val="20"/>
          <w:lang w:val="bg-BG"/>
        </w:rPr>
        <w:t xml:space="preserve">Фигура 12. </w:t>
      </w:r>
      <w:r w:rsidR="00FB2DF5" w:rsidRPr="00B60DF6">
        <w:rPr>
          <w:rFonts w:ascii="Verdana" w:hAnsi="Verdana"/>
          <w:b/>
          <w:sz w:val="20"/>
          <w:lang w:val="bg-BG"/>
        </w:rPr>
        <w:t>Риск от бедност по типове домакинства</w:t>
      </w:r>
    </w:p>
    <w:p w14:paraId="5A668EE8" w14:textId="77777777" w:rsidR="00FB2DF5" w:rsidRPr="00283490" w:rsidRDefault="00FB2DF5" w:rsidP="00FB2DF5">
      <w:pPr>
        <w:jc w:val="center"/>
        <w:outlineLvl w:val="0"/>
        <w:rPr>
          <w:rFonts w:ascii="Times New Roman" w:hAnsi="Times New Roman"/>
          <w:b/>
          <w:szCs w:val="24"/>
          <w:lang w:val="bg-BG"/>
        </w:rPr>
      </w:pPr>
    </w:p>
    <w:p w14:paraId="2B8537B8" w14:textId="63CB605B" w:rsidR="00FB2DF5" w:rsidRPr="00F52869" w:rsidRDefault="00A55AE2" w:rsidP="00A55AE2">
      <w:pPr>
        <w:outlineLvl w:val="0"/>
        <w:rPr>
          <w:rFonts w:ascii="Times New Roman" w:hAnsi="Times New Roman"/>
          <w:b/>
          <w:szCs w:val="24"/>
        </w:rPr>
      </w:pPr>
      <w:r>
        <w:rPr>
          <w:noProof/>
          <w:lang w:val="bg-BG"/>
        </w:rPr>
        <w:drawing>
          <wp:inline distT="0" distB="0" distL="0" distR="0" wp14:anchorId="0C3C6EBC" wp14:editId="5AC33C20">
            <wp:extent cx="5760720" cy="379730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B109490" w14:textId="77777777" w:rsidR="00CB2850" w:rsidRDefault="00CB2850" w:rsidP="00B60DF6">
      <w:pPr>
        <w:spacing w:before="120"/>
        <w:jc w:val="both"/>
        <w:rPr>
          <w:rFonts w:ascii="Times New Roman" w:hAnsi="Times New Roman"/>
          <w:b/>
          <w:szCs w:val="24"/>
        </w:rPr>
      </w:pPr>
    </w:p>
    <w:p w14:paraId="29B15A2E" w14:textId="7173B9DE" w:rsidR="00FB2DF5" w:rsidRPr="00B60DF6" w:rsidRDefault="000E6559" w:rsidP="00B60DF6">
      <w:pPr>
        <w:spacing w:after="160" w:line="360" w:lineRule="auto"/>
        <w:ind w:firstLine="567"/>
        <w:jc w:val="both"/>
        <w:outlineLvl w:val="0"/>
        <w:rPr>
          <w:rFonts w:ascii="Verdana" w:hAnsi="Verdana"/>
          <w:b/>
          <w:sz w:val="20"/>
        </w:rPr>
      </w:pPr>
      <w:r w:rsidRPr="00B60DF6">
        <w:rPr>
          <w:rFonts w:ascii="Verdana" w:hAnsi="Verdana"/>
          <w:b/>
          <w:sz w:val="20"/>
          <w:lang w:val="bg-BG"/>
        </w:rPr>
        <w:lastRenderedPageBreak/>
        <w:t xml:space="preserve">6.2. </w:t>
      </w:r>
      <w:r w:rsidR="00FB2DF5" w:rsidRPr="00B60DF6">
        <w:rPr>
          <w:rFonts w:ascii="Verdana" w:hAnsi="Verdana"/>
          <w:b/>
          <w:sz w:val="20"/>
        </w:rPr>
        <w:t>Деца в риск от бедност и материални лишения</w:t>
      </w:r>
    </w:p>
    <w:p w14:paraId="13DD6354" w14:textId="08B9EE3F" w:rsidR="00FB2DF5" w:rsidRPr="00B60DF6" w:rsidRDefault="00FB2DF5" w:rsidP="00B60DF6">
      <w:pPr>
        <w:spacing w:line="360" w:lineRule="auto"/>
        <w:ind w:firstLine="567"/>
        <w:jc w:val="both"/>
        <w:outlineLvl w:val="0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През 2023 г. 26.9% от децата на възраст 0 - 17 години в България са изложени на риск от бедност, или с 1.0 процентен пункт повече спрямо 2022 година. Социалните трансфери към домакинствата намаляват риска от бедност сред децата с 13.6 процентни пункта</w:t>
      </w:r>
      <w:r w:rsidR="00F225A7">
        <w:rPr>
          <w:rFonts w:ascii="Verdana" w:hAnsi="Verdana"/>
          <w:sz w:val="20"/>
          <w:lang w:val="bg-BG"/>
        </w:rPr>
        <w:t xml:space="preserve"> (виж фигура 13)</w:t>
      </w:r>
      <w:r w:rsidRPr="00B60DF6">
        <w:rPr>
          <w:rFonts w:ascii="Verdana" w:hAnsi="Verdana"/>
          <w:sz w:val="20"/>
        </w:rPr>
        <w:t xml:space="preserve">. </w:t>
      </w:r>
    </w:p>
    <w:p w14:paraId="06ADF523" w14:textId="77777777" w:rsidR="00C45554" w:rsidRDefault="00C45554" w:rsidP="00B60DF6">
      <w:pPr>
        <w:outlineLvl w:val="0"/>
        <w:rPr>
          <w:rFonts w:ascii="Times New Roman" w:eastAsia="Times New Roman" w:hAnsi="Times New Roman"/>
          <w:b/>
          <w:bCs/>
          <w:szCs w:val="24"/>
        </w:rPr>
      </w:pPr>
    </w:p>
    <w:p w14:paraId="13884A92" w14:textId="25EFC1A3" w:rsidR="00FB2DF5" w:rsidRPr="00F52869" w:rsidRDefault="00185F42" w:rsidP="00B60DF6">
      <w:pPr>
        <w:spacing w:before="160" w:after="160" w:line="360" w:lineRule="auto"/>
        <w:jc w:val="center"/>
        <w:outlineLvl w:val="0"/>
        <w:rPr>
          <w:rFonts w:ascii="Times New Roman" w:eastAsia="Times New Roman" w:hAnsi="Times New Roman"/>
          <w:b/>
          <w:bCs/>
          <w:szCs w:val="24"/>
        </w:rPr>
      </w:pPr>
      <w:r>
        <w:rPr>
          <w:rFonts w:ascii="Verdana" w:eastAsia="Times New Roman" w:hAnsi="Verdana"/>
          <w:b/>
          <w:bCs/>
          <w:sz w:val="20"/>
          <w:lang w:val="bg-BG"/>
        </w:rPr>
        <w:t xml:space="preserve">Фигура 13. </w:t>
      </w:r>
      <w:r w:rsidR="00FB2DF5" w:rsidRPr="00B60DF6">
        <w:rPr>
          <w:rFonts w:ascii="Verdana" w:eastAsia="Times New Roman" w:hAnsi="Verdana"/>
          <w:b/>
          <w:bCs/>
          <w:sz w:val="20"/>
        </w:rPr>
        <w:t>Равнище на бедност сред децата преди и след социалните трансфери</w:t>
      </w:r>
    </w:p>
    <w:p w14:paraId="4259928E" w14:textId="20D7ECEF" w:rsidR="00FB2DF5" w:rsidRPr="00F52869" w:rsidRDefault="00E235CB" w:rsidP="00B60DF6">
      <w:pPr>
        <w:spacing w:after="160" w:line="360" w:lineRule="auto"/>
        <w:rPr>
          <w:rFonts w:ascii="Times New Roman" w:hAnsi="Times New Roman"/>
        </w:rPr>
      </w:pPr>
      <w:r>
        <w:rPr>
          <w:noProof/>
          <w:lang w:val="bg-BG"/>
        </w:rPr>
        <w:drawing>
          <wp:inline distT="0" distB="0" distL="0" distR="0" wp14:anchorId="16A93E6E" wp14:editId="6BB729FA">
            <wp:extent cx="5581650" cy="261874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9B3CAF1" w14:textId="370472EC" w:rsidR="00CB2850" w:rsidRDefault="00FB2DF5" w:rsidP="00B60DF6">
      <w:pPr>
        <w:tabs>
          <w:tab w:val="left" w:pos="1335"/>
        </w:tabs>
        <w:spacing w:line="360" w:lineRule="auto"/>
        <w:ind w:firstLine="567"/>
        <w:jc w:val="both"/>
        <w:rPr>
          <w:rFonts w:ascii="Times New Roman" w:eastAsia="Times New Roman" w:hAnsi="Times New Roman"/>
          <w:b/>
          <w:bCs/>
          <w:szCs w:val="24"/>
        </w:rPr>
      </w:pPr>
      <w:r w:rsidRPr="00B60DF6">
        <w:rPr>
          <w:rFonts w:ascii="Verdana" w:hAnsi="Verdana"/>
          <w:sz w:val="20"/>
        </w:rPr>
        <w:t>Достигнатата образователна степен и професията на родителите са важен фактор за бъдещото развитие на децата. По-високото образователно равнище дава възможност за по-широк достъп до пазара на труда и съответно до по-високо заплащане. През 20</w:t>
      </w:r>
      <w:r w:rsidRPr="00B60DF6">
        <w:rPr>
          <w:rFonts w:ascii="Verdana" w:hAnsi="Verdana"/>
          <w:sz w:val="20"/>
          <w:lang w:val="ru-RU"/>
        </w:rPr>
        <w:t>23</w:t>
      </w:r>
      <w:r w:rsidRPr="00B60DF6">
        <w:rPr>
          <w:rFonts w:ascii="Verdana" w:hAnsi="Verdana"/>
          <w:sz w:val="20"/>
        </w:rPr>
        <w:t xml:space="preserve"> г. осем от десет деца (</w:t>
      </w:r>
      <w:r w:rsidRPr="00B60DF6">
        <w:rPr>
          <w:rFonts w:ascii="Verdana" w:hAnsi="Verdana"/>
          <w:sz w:val="20"/>
          <w:lang w:val="en-US"/>
        </w:rPr>
        <w:t>80</w:t>
      </w:r>
      <w:r w:rsidRPr="00B60DF6">
        <w:rPr>
          <w:rFonts w:ascii="Verdana" w:hAnsi="Verdana"/>
          <w:sz w:val="20"/>
        </w:rPr>
        <w:t>.</w:t>
      </w:r>
      <w:r w:rsidRPr="00B60DF6">
        <w:rPr>
          <w:rFonts w:ascii="Verdana" w:hAnsi="Verdana"/>
          <w:sz w:val="20"/>
          <w:lang w:val="en-US"/>
        </w:rPr>
        <w:t>3</w:t>
      </w:r>
      <w:r w:rsidRPr="00B60DF6">
        <w:rPr>
          <w:rFonts w:ascii="Verdana" w:hAnsi="Verdana"/>
          <w:sz w:val="20"/>
        </w:rPr>
        <w:t>%), чиито родители са с начално или без образование, живеят в бедност (</w:t>
      </w:r>
      <w:r w:rsidR="00887CFD">
        <w:rPr>
          <w:rFonts w:ascii="Verdana" w:hAnsi="Verdana"/>
          <w:sz w:val="20"/>
          <w:lang w:val="bg-BG"/>
        </w:rPr>
        <w:t xml:space="preserve">виж </w:t>
      </w:r>
      <w:r w:rsidRPr="00B60DF6">
        <w:rPr>
          <w:rFonts w:ascii="Verdana" w:hAnsi="Verdana"/>
          <w:sz w:val="20"/>
        </w:rPr>
        <w:t xml:space="preserve">фиг. </w:t>
      </w:r>
      <w:r w:rsidR="00887CFD">
        <w:rPr>
          <w:rFonts w:ascii="Verdana" w:hAnsi="Verdana"/>
          <w:sz w:val="20"/>
          <w:lang w:val="bg-BG"/>
        </w:rPr>
        <w:t>14</w:t>
      </w:r>
      <w:r w:rsidRPr="00B60DF6">
        <w:rPr>
          <w:rFonts w:ascii="Verdana" w:hAnsi="Verdana"/>
          <w:sz w:val="20"/>
        </w:rPr>
        <w:t>). Приблизително 1</w:t>
      </w:r>
      <w:r w:rsidRPr="00B60DF6">
        <w:rPr>
          <w:rFonts w:ascii="Verdana" w:hAnsi="Verdana"/>
          <w:sz w:val="20"/>
          <w:lang w:val="en-US"/>
        </w:rPr>
        <w:t>9</w:t>
      </w:r>
      <w:r w:rsidRPr="00B60DF6">
        <w:rPr>
          <w:rFonts w:ascii="Verdana" w:hAnsi="Verdana"/>
          <w:sz w:val="20"/>
        </w:rPr>
        <w:t xml:space="preserve"> пъти по-малко, или 4.3%, са децата, чиито родители са с висше образование и живеят в риск от бедност. Рискът от бедност при децата в домакинства с родители със средно образование е четири пъти по-висок от този при децата с родители с висше образование.</w:t>
      </w:r>
    </w:p>
    <w:p w14:paraId="569E19ED" w14:textId="77777777" w:rsidR="004C1963" w:rsidRDefault="004C1963" w:rsidP="00B60DF6">
      <w:pPr>
        <w:spacing w:before="160" w:after="160" w:line="360" w:lineRule="auto"/>
        <w:jc w:val="center"/>
        <w:rPr>
          <w:rFonts w:ascii="Verdana" w:eastAsia="Times New Roman" w:hAnsi="Verdana"/>
          <w:b/>
          <w:bCs/>
          <w:sz w:val="20"/>
          <w:lang w:val="bg-BG"/>
        </w:rPr>
      </w:pPr>
    </w:p>
    <w:p w14:paraId="0EE467CC" w14:textId="77777777" w:rsidR="004C1963" w:rsidRDefault="004C1963" w:rsidP="00B60DF6">
      <w:pPr>
        <w:spacing w:before="160" w:after="160" w:line="360" w:lineRule="auto"/>
        <w:jc w:val="center"/>
        <w:rPr>
          <w:rFonts w:ascii="Verdana" w:eastAsia="Times New Roman" w:hAnsi="Verdana"/>
          <w:b/>
          <w:bCs/>
          <w:sz w:val="20"/>
          <w:lang w:val="bg-BG"/>
        </w:rPr>
      </w:pPr>
    </w:p>
    <w:p w14:paraId="11B84DD0" w14:textId="77777777" w:rsidR="004C1963" w:rsidRDefault="004C1963" w:rsidP="00B60DF6">
      <w:pPr>
        <w:spacing w:before="160" w:after="160" w:line="360" w:lineRule="auto"/>
        <w:jc w:val="center"/>
        <w:rPr>
          <w:rFonts w:ascii="Verdana" w:eastAsia="Times New Roman" w:hAnsi="Verdana"/>
          <w:b/>
          <w:bCs/>
          <w:sz w:val="20"/>
          <w:lang w:val="bg-BG"/>
        </w:rPr>
      </w:pPr>
    </w:p>
    <w:p w14:paraId="6B0784E8" w14:textId="77777777" w:rsidR="004C1963" w:rsidRDefault="004C1963" w:rsidP="00B60DF6">
      <w:pPr>
        <w:spacing w:before="160" w:after="160" w:line="360" w:lineRule="auto"/>
        <w:jc w:val="center"/>
        <w:rPr>
          <w:rFonts w:ascii="Verdana" w:eastAsia="Times New Roman" w:hAnsi="Verdana"/>
          <w:b/>
          <w:bCs/>
          <w:sz w:val="20"/>
          <w:lang w:val="bg-BG"/>
        </w:rPr>
      </w:pPr>
    </w:p>
    <w:p w14:paraId="201AEAC4" w14:textId="615F01EF" w:rsidR="004C1963" w:rsidRDefault="004C1963" w:rsidP="00B60DF6">
      <w:pPr>
        <w:spacing w:before="160" w:after="160" w:line="360" w:lineRule="auto"/>
        <w:jc w:val="center"/>
        <w:rPr>
          <w:rFonts w:ascii="Verdana" w:eastAsia="Times New Roman" w:hAnsi="Verdana"/>
          <w:b/>
          <w:bCs/>
          <w:sz w:val="20"/>
          <w:lang w:val="bg-BG"/>
        </w:rPr>
      </w:pPr>
    </w:p>
    <w:p w14:paraId="14DA1D05" w14:textId="77777777" w:rsidR="00D15CE1" w:rsidRDefault="00D15CE1" w:rsidP="00B60DF6">
      <w:pPr>
        <w:spacing w:before="160" w:after="160" w:line="360" w:lineRule="auto"/>
        <w:jc w:val="center"/>
        <w:rPr>
          <w:rFonts w:ascii="Verdana" w:eastAsia="Times New Roman" w:hAnsi="Verdana"/>
          <w:b/>
          <w:bCs/>
          <w:sz w:val="20"/>
          <w:lang w:val="bg-BG"/>
        </w:rPr>
      </w:pPr>
    </w:p>
    <w:p w14:paraId="65FB9AF8" w14:textId="77777777" w:rsidR="004C1963" w:rsidRDefault="004C1963" w:rsidP="00B60DF6">
      <w:pPr>
        <w:spacing w:before="160" w:after="160" w:line="360" w:lineRule="auto"/>
        <w:jc w:val="center"/>
        <w:rPr>
          <w:rFonts w:ascii="Verdana" w:eastAsia="Times New Roman" w:hAnsi="Verdana"/>
          <w:b/>
          <w:bCs/>
          <w:sz w:val="20"/>
          <w:lang w:val="bg-BG"/>
        </w:rPr>
      </w:pPr>
    </w:p>
    <w:p w14:paraId="7486059C" w14:textId="43AD2F47" w:rsidR="00FB2DF5" w:rsidRPr="00B60DF6" w:rsidRDefault="00887CFD" w:rsidP="00B60DF6">
      <w:pPr>
        <w:spacing w:before="160" w:after="160" w:line="360" w:lineRule="auto"/>
        <w:jc w:val="center"/>
        <w:rPr>
          <w:rFonts w:ascii="Verdana" w:eastAsia="Times New Roman" w:hAnsi="Verdana"/>
          <w:b/>
          <w:bCs/>
          <w:sz w:val="20"/>
        </w:rPr>
      </w:pPr>
      <w:r w:rsidRPr="00B60DF6">
        <w:rPr>
          <w:rFonts w:ascii="Verdana" w:eastAsia="Times New Roman" w:hAnsi="Verdana"/>
          <w:b/>
          <w:bCs/>
          <w:sz w:val="20"/>
          <w:lang w:val="bg-BG"/>
        </w:rPr>
        <w:lastRenderedPageBreak/>
        <w:t xml:space="preserve">Фигура 14. </w:t>
      </w:r>
      <w:r w:rsidR="00FB2DF5" w:rsidRPr="00B60DF6">
        <w:rPr>
          <w:rFonts w:ascii="Verdana" w:eastAsia="Times New Roman" w:hAnsi="Verdana"/>
          <w:b/>
          <w:bCs/>
          <w:sz w:val="20"/>
        </w:rPr>
        <w:t xml:space="preserve">Относителен дял на децата в риск от бедност по </w:t>
      </w:r>
      <w:r w:rsidR="00FB2DF5" w:rsidRPr="00B60DF6">
        <w:rPr>
          <w:rFonts w:ascii="Verdana" w:eastAsia="Times New Roman" w:hAnsi="Verdana"/>
          <w:b/>
          <w:bCs/>
          <w:sz w:val="20"/>
        </w:rPr>
        <w:br/>
        <w:t>образователна степен на техните родители</w:t>
      </w:r>
    </w:p>
    <w:p w14:paraId="534F6B99" w14:textId="4BD00950" w:rsidR="00FB2DF5" w:rsidRPr="00F52869" w:rsidRDefault="00D15CE1" w:rsidP="00FB2DF5">
      <w:pPr>
        <w:tabs>
          <w:tab w:val="left" w:pos="1335"/>
        </w:tabs>
        <w:spacing w:after="120"/>
        <w:rPr>
          <w:rFonts w:ascii="Times New Roman" w:hAnsi="Times New Roman"/>
          <w:b/>
        </w:rPr>
      </w:pPr>
      <w:r>
        <w:rPr>
          <w:noProof/>
          <w:lang w:val="bg-BG"/>
        </w:rPr>
        <w:drawing>
          <wp:inline distT="0" distB="0" distL="0" distR="0" wp14:anchorId="07021F94" wp14:editId="717A8853">
            <wp:extent cx="5760720" cy="2694940"/>
            <wp:effectExtent l="0" t="0" r="0" b="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D1FC039" w14:textId="77777777" w:rsidR="00D15CE1" w:rsidRDefault="00D15CE1" w:rsidP="00B60DF6">
      <w:pPr>
        <w:tabs>
          <w:tab w:val="left" w:pos="1335"/>
        </w:tabs>
        <w:spacing w:after="160" w:line="360" w:lineRule="auto"/>
        <w:ind w:firstLine="567"/>
        <w:rPr>
          <w:rFonts w:ascii="Verdana" w:hAnsi="Verdana"/>
          <w:b/>
          <w:sz w:val="20"/>
          <w:lang w:val="bg-BG"/>
        </w:rPr>
      </w:pPr>
    </w:p>
    <w:p w14:paraId="28DFB88E" w14:textId="04CCBA9D" w:rsidR="00FB2DF5" w:rsidRPr="00B60DF6" w:rsidRDefault="00800876" w:rsidP="00B60DF6">
      <w:pPr>
        <w:tabs>
          <w:tab w:val="left" w:pos="1335"/>
        </w:tabs>
        <w:spacing w:after="160" w:line="360" w:lineRule="auto"/>
        <w:ind w:firstLine="567"/>
        <w:rPr>
          <w:rFonts w:ascii="Verdana" w:hAnsi="Verdana"/>
          <w:b/>
          <w:sz w:val="20"/>
        </w:rPr>
      </w:pPr>
      <w:r w:rsidRPr="00B60DF6">
        <w:rPr>
          <w:rFonts w:ascii="Verdana" w:hAnsi="Verdana"/>
          <w:b/>
          <w:sz w:val="20"/>
          <w:lang w:val="bg-BG"/>
        </w:rPr>
        <w:t>6.3.</w:t>
      </w:r>
      <w:r w:rsidR="00FB2DF5" w:rsidRPr="00B60DF6">
        <w:rPr>
          <w:rFonts w:ascii="Verdana" w:hAnsi="Verdana"/>
          <w:b/>
          <w:sz w:val="20"/>
        </w:rPr>
        <w:t xml:space="preserve"> Материални лишения при децата</w:t>
      </w:r>
    </w:p>
    <w:p w14:paraId="29B7EF9C" w14:textId="77777777" w:rsidR="00FB2DF5" w:rsidRPr="00B60DF6" w:rsidRDefault="00FB2DF5" w:rsidP="00B60DF6">
      <w:pPr>
        <w:tabs>
          <w:tab w:val="left" w:pos="1335"/>
        </w:tabs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В изследването „Статистика на доходите и условията на живот“ от 2013 г. се събират данни за материалните лишения на децата в домакинството (на възраст между 1 и 15 години). През 202</w:t>
      </w:r>
      <w:r w:rsidRPr="00B60DF6">
        <w:rPr>
          <w:rFonts w:ascii="Verdana" w:hAnsi="Verdana"/>
          <w:sz w:val="20"/>
          <w:lang w:val="en-US"/>
        </w:rPr>
        <w:t>3</w:t>
      </w:r>
      <w:r w:rsidRPr="00B60DF6">
        <w:rPr>
          <w:rFonts w:ascii="Verdana" w:hAnsi="Verdana"/>
          <w:sz w:val="20"/>
        </w:rPr>
        <w:t xml:space="preserve"> г. относителният дял на децата с материални лишения (лишени от поне един от 13 показателя) е 3</w:t>
      </w:r>
      <w:r w:rsidRPr="00B60DF6">
        <w:rPr>
          <w:rFonts w:ascii="Verdana" w:hAnsi="Verdana"/>
          <w:sz w:val="20"/>
          <w:lang w:val="en-US"/>
        </w:rPr>
        <w:t>0</w:t>
      </w:r>
      <w:r w:rsidRPr="00B60DF6">
        <w:rPr>
          <w:rFonts w:ascii="Verdana" w:hAnsi="Verdana"/>
          <w:sz w:val="20"/>
        </w:rPr>
        <w:t>.</w:t>
      </w:r>
      <w:r w:rsidRPr="00B60DF6">
        <w:rPr>
          <w:rFonts w:ascii="Verdana" w:hAnsi="Verdana"/>
          <w:sz w:val="20"/>
          <w:lang w:val="en-US"/>
        </w:rPr>
        <w:t>9</w:t>
      </w:r>
      <w:r w:rsidRPr="00B60DF6">
        <w:rPr>
          <w:rFonts w:ascii="Verdana" w:hAnsi="Verdana"/>
          <w:sz w:val="20"/>
        </w:rPr>
        <w:t xml:space="preserve">%, а за </w:t>
      </w:r>
      <w:r w:rsidRPr="00B60DF6">
        <w:rPr>
          <w:rFonts w:ascii="Verdana" w:hAnsi="Verdana"/>
          <w:sz w:val="20"/>
          <w:lang w:val="en-US"/>
        </w:rPr>
        <w:t>1</w:t>
      </w:r>
      <w:r w:rsidRPr="00B60DF6">
        <w:rPr>
          <w:rFonts w:ascii="Verdana" w:hAnsi="Verdana"/>
          <w:sz w:val="20"/>
        </w:rPr>
        <w:t>.</w:t>
      </w:r>
      <w:r w:rsidRPr="00B60DF6">
        <w:rPr>
          <w:rFonts w:ascii="Verdana" w:hAnsi="Verdana"/>
          <w:sz w:val="20"/>
          <w:lang w:val="en-US"/>
        </w:rPr>
        <w:t>6</w:t>
      </w:r>
      <w:r w:rsidRPr="00B60DF6">
        <w:rPr>
          <w:rFonts w:ascii="Verdana" w:hAnsi="Verdana"/>
          <w:sz w:val="20"/>
        </w:rPr>
        <w:t>% от тях нито една потребност не може да бъде удовлетворена поради финансови причини. Близо една четвърт от децата (2</w:t>
      </w:r>
      <w:r w:rsidRPr="00B60DF6">
        <w:rPr>
          <w:rFonts w:ascii="Verdana" w:hAnsi="Verdana"/>
          <w:sz w:val="20"/>
          <w:lang w:val="en-US"/>
        </w:rPr>
        <w:t>5</w:t>
      </w:r>
      <w:r w:rsidRPr="00B60DF6">
        <w:rPr>
          <w:rFonts w:ascii="Verdana" w:hAnsi="Verdana"/>
          <w:sz w:val="20"/>
        </w:rPr>
        <w:t>.</w:t>
      </w:r>
      <w:r w:rsidRPr="00B60DF6">
        <w:rPr>
          <w:rFonts w:ascii="Verdana" w:hAnsi="Verdana"/>
          <w:sz w:val="20"/>
          <w:lang w:val="en-US"/>
        </w:rPr>
        <w:t>9</w:t>
      </w:r>
      <w:r w:rsidRPr="00B60DF6">
        <w:rPr>
          <w:rFonts w:ascii="Verdana" w:hAnsi="Verdana"/>
          <w:sz w:val="20"/>
        </w:rPr>
        <w:t>%) не могат да си позволят почивка извън дома поне една седмица в годината (вкл. празници със семейството, гостуване при роднини, приятели, организирана почивка от училището и т.н.). Екипировка за игри навън (колело, ролери, кънки и др.) не могат да си позволят 2</w:t>
      </w:r>
      <w:r w:rsidRPr="00B60DF6">
        <w:rPr>
          <w:rFonts w:ascii="Verdana" w:hAnsi="Verdana"/>
          <w:sz w:val="20"/>
          <w:lang w:val="en-US"/>
        </w:rPr>
        <w:t>2</w:t>
      </w:r>
      <w:r w:rsidRPr="00B60DF6">
        <w:rPr>
          <w:rFonts w:ascii="Verdana" w:hAnsi="Verdana"/>
          <w:sz w:val="20"/>
        </w:rPr>
        <w:t>.8%, а редовни занимания като плуване, свирене на музикален инструмент, участие в младежки организации и др. -</w:t>
      </w:r>
      <w:r w:rsidRPr="00B60DF6">
        <w:rPr>
          <w:rFonts w:ascii="Verdana" w:hAnsi="Verdana"/>
          <w:sz w:val="20"/>
          <w:lang w:val="ru-RU"/>
        </w:rPr>
        <w:t xml:space="preserve"> </w:t>
      </w:r>
      <w:r w:rsidRPr="00B60DF6">
        <w:rPr>
          <w:rFonts w:ascii="Verdana" w:hAnsi="Verdana"/>
          <w:sz w:val="20"/>
        </w:rPr>
        <w:t>1</w:t>
      </w:r>
      <w:r w:rsidRPr="00B60DF6">
        <w:rPr>
          <w:rFonts w:ascii="Verdana" w:hAnsi="Verdana"/>
          <w:sz w:val="20"/>
          <w:lang w:val="en-US"/>
        </w:rPr>
        <w:t>9</w:t>
      </w:r>
      <w:r w:rsidRPr="00B60DF6">
        <w:rPr>
          <w:rFonts w:ascii="Verdana" w:hAnsi="Verdana"/>
          <w:sz w:val="20"/>
        </w:rPr>
        <w:t xml:space="preserve">.7% (фиг. 10). </w:t>
      </w:r>
    </w:p>
    <w:p w14:paraId="649DF66A" w14:textId="40AECC7C" w:rsidR="005F7091" w:rsidRDefault="00FB2DF5" w:rsidP="00B60DF6">
      <w:pPr>
        <w:tabs>
          <w:tab w:val="left" w:pos="1335"/>
        </w:tabs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През 202</w:t>
      </w:r>
      <w:r w:rsidRPr="00B60DF6">
        <w:rPr>
          <w:rFonts w:ascii="Verdana" w:hAnsi="Verdana"/>
          <w:sz w:val="20"/>
          <w:lang w:val="en-US"/>
        </w:rPr>
        <w:t>3</w:t>
      </w:r>
      <w:r w:rsidRPr="00B60DF6">
        <w:rPr>
          <w:rFonts w:ascii="Verdana" w:hAnsi="Verdana"/>
          <w:sz w:val="20"/>
        </w:rPr>
        <w:t xml:space="preserve"> г. 4</w:t>
      </w:r>
      <w:r w:rsidRPr="00B60DF6">
        <w:rPr>
          <w:rFonts w:ascii="Verdana" w:hAnsi="Verdana"/>
          <w:sz w:val="20"/>
          <w:lang w:val="en-US"/>
        </w:rPr>
        <w:t>7</w:t>
      </w:r>
      <w:r w:rsidRPr="00B60DF6">
        <w:rPr>
          <w:rFonts w:ascii="Verdana" w:hAnsi="Verdana"/>
          <w:sz w:val="20"/>
        </w:rPr>
        <w:t>.</w:t>
      </w:r>
      <w:r w:rsidRPr="00B60DF6">
        <w:rPr>
          <w:rFonts w:ascii="Verdana" w:hAnsi="Verdana"/>
          <w:sz w:val="20"/>
          <w:lang w:val="en-US"/>
        </w:rPr>
        <w:t>8</w:t>
      </w:r>
      <w:r w:rsidRPr="00B60DF6">
        <w:rPr>
          <w:rFonts w:ascii="Verdana" w:hAnsi="Verdana"/>
          <w:sz w:val="20"/>
        </w:rPr>
        <w:t>% от децата с материални лишения живеят и в риск от бедност</w:t>
      </w:r>
      <w:r w:rsidR="005F7091">
        <w:rPr>
          <w:rFonts w:ascii="Verdana" w:hAnsi="Verdana"/>
          <w:sz w:val="20"/>
          <w:lang w:val="bg-BG"/>
        </w:rPr>
        <w:t xml:space="preserve"> (виж фигура 15)</w:t>
      </w:r>
      <w:r w:rsidRPr="00B60DF6">
        <w:rPr>
          <w:rFonts w:ascii="Verdana" w:hAnsi="Verdana"/>
          <w:sz w:val="20"/>
        </w:rPr>
        <w:t>.</w:t>
      </w:r>
    </w:p>
    <w:p w14:paraId="641057BB" w14:textId="061E247A" w:rsidR="005F7091" w:rsidRDefault="005F7091" w:rsidP="00B60DF6">
      <w:pPr>
        <w:tabs>
          <w:tab w:val="left" w:pos="1335"/>
        </w:tabs>
        <w:spacing w:line="360" w:lineRule="auto"/>
        <w:ind w:firstLine="567"/>
        <w:jc w:val="both"/>
        <w:rPr>
          <w:rFonts w:ascii="Verdana" w:hAnsi="Verdana"/>
          <w:sz w:val="20"/>
        </w:rPr>
      </w:pPr>
    </w:p>
    <w:p w14:paraId="4D6A00A9" w14:textId="77777777" w:rsidR="00D15CE1" w:rsidRDefault="00D15CE1" w:rsidP="00B60DF6">
      <w:pPr>
        <w:tabs>
          <w:tab w:val="left" w:pos="1335"/>
        </w:tabs>
        <w:spacing w:line="360" w:lineRule="auto"/>
        <w:ind w:firstLine="567"/>
        <w:jc w:val="both"/>
        <w:rPr>
          <w:rFonts w:ascii="Verdana" w:hAnsi="Verdana"/>
          <w:sz w:val="20"/>
        </w:rPr>
      </w:pPr>
    </w:p>
    <w:p w14:paraId="26F3CAFC" w14:textId="7E6D2054" w:rsidR="004C1963" w:rsidRDefault="004C1963" w:rsidP="00B60DF6">
      <w:pPr>
        <w:tabs>
          <w:tab w:val="left" w:pos="1335"/>
        </w:tabs>
        <w:spacing w:line="360" w:lineRule="auto"/>
        <w:ind w:firstLine="567"/>
        <w:jc w:val="both"/>
        <w:rPr>
          <w:rFonts w:ascii="Verdana" w:hAnsi="Verdana"/>
          <w:sz w:val="20"/>
        </w:rPr>
      </w:pPr>
    </w:p>
    <w:p w14:paraId="3B7E2B68" w14:textId="7253F60B" w:rsidR="004C1963" w:rsidRDefault="004C1963" w:rsidP="00B60DF6">
      <w:pPr>
        <w:tabs>
          <w:tab w:val="left" w:pos="1335"/>
        </w:tabs>
        <w:spacing w:line="360" w:lineRule="auto"/>
        <w:ind w:firstLine="567"/>
        <w:jc w:val="both"/>
        <w:rPr>
          <w:rFonts w:ascii="Verdana" w:hAnsi="Verdana"/>
          <w:sz w:val="20"/>
        </w:rPr>
      </w:pPr>
    </w:p>
    <w:p w14:paraId="1A12E5DB" w14:textId="6208BEB9" w:rsidR="004C1963" w:rsidRDefault="004C1963" w:rsidP="00B60DF6">
      <w:pPr>
        <w:tabs>
          <w:tab w:val="left" w:pos="1335"/>
        </w:tabs>
        <w:spacing w:line="360" w:lineRule="auto"/>
        <w:ind w:firstLine="567"/>
        <w:jc w:val="both"/>
        <w:rPr>
          <w:rFonts w:ascii="Verdana" w:hAnsi="Verdana"/>
          <w:sz w:val="20"/>
        </w:rPr>
      </w:pPr>
    </w:p>
    <w:p w14:paraId="0489B9F2" w14:textId="32AF1A42" w:rsidR="004C1963" w:rsidRDefault="004C1963" w:rsidP="00B60DF6">
      <w:pPr>
        <w:tabs>
          <w:tab w:val="left" w:pos="1335"/>
        </w:tabs>
        <w:spacing w:line="360" w:lineRule="auto"/>
        <w:ind w:firstLine="567"/>
        <w:jc w:val="both"/>
        <w:rPr>
          <w:rFonts w:ascii="Verdana" w:hAnsi="Verdana"/>
          <w:sz w:val="20"/>
        </w:rPr>
      </w:pPr>
    </w:p>
    <w:p w14:paraId="028F294D" w14:textId="493021D9" w:rsidR="004C1963" w:rsidRDefault="004C1963" w:rsidP="00B60DF6">
      <w:pPr>
        <w:tabs>
          <w:tab w:val="left" w:pos="1335"/>
        </w:tabs>
        <w:spacing w:line="360" w:lineRule="auto"/>
        <w:ind w:firstLine="567"/>
        <w:jc w:val="both"/>
        <w:rPr>
          <w:rFonts w:ascii="Verdana" w:hAnsi="Verdana"/>
          <w:sz w:val="20"/>
        </w:rPr>
      </w:pPr>
    </w:p>
    <w:p w14:paraId="568F687C" w14:textId="56A8480B" w:rsidR="004C1963" w:rsidRDefault="004C1963" w:rsidP="00B60DF6">
      <w:pPr>
        <w:tabs>
          <w:tab w:val="left" w:pos="1335"/>
        </w:tabs>
        <w:spacing w:line="360" w:lineRule="auto"/>
        <w:ind w:firstLine="567"/>
        <w:jc w:val="both"/>
        <w:rPr>
          <w:rFonts w:ascii="Verdana" w:hAnsi="Verdana"/>
          <w:sz w:val="20"/>
        </w:rPr>
      </w:pPr>
    </w:p>
    <w:p w14:paraId="10E0B686" w14:textId="17C6F512" w:rsidR="004C1963" w:rsidRDefault="004C1963" w:rsidP="00B60DF6">
      <w:pPr>
        <w:tabs>
          <w:tab w:val="left" w:pos="1335"/>
        </w:tabs>
        <w:spacing w:line="360" w:lineRule="auto"/>
        <w:ind w:firstLine="567"/>
        <w:jc w:val="both"/>
        <w:rPr>
          <w:rFonts w:ascii="Verdana" w:hAnsi="Verdana"/>
          <w:sz w:val="20"/>
        </w:rPr>
      </w:pPr>
    </w:p>
    <w:p w14:paraId="46B46478" w14:textId="117F1A86" w:rsidR="004C1963" w:rsidRDefault="004C1963" w:rsidP="00B60DF6">
      <w:pPr>
        <w:tabs>
          <w:tab w:val="left" w:pos="1335"/>
        </w:tabs>
        <w:spacing w:line="360" w:lineRule="auto"/>
        <w:ind w:firstLine="567"/>
        <w:jc w:val="both"/>
        <w:rPr>
          <w:rFonts w:ascii="Verdana" w:hAnsi="Verdana"/>
          <w:sz w:val="20"/>
        </w:rPr>
      </w:pPr>
    </w:p>
    <w:p w14:paraId="542952BB" w14:textId="77777777" w:rsidR="004C1963" w:rsidRDefault="004C1963" w:rsidP="00B60DF6">
      <w:pPr>
        <w:tabs>
          <w:tab w:val="left" w:pos="1335"/>
        </w:tabs>
        <w:spacing w:line="360" w:lineRule="auto"/>
        <w:ind w:firstLine="567"/>
        <w:jc w:val="both"/>
        <w:rPr>
          <w:rFonts w:ascii="Verdana" w:hAnsi="Verdana"/>
          <w:sz w:val="20"/>
        </w:rPr>
      </w:pPr>
    </w:p>
    <w:p w14:paraId="04240820" w14:textId="3608E6DD" w:rsidR="00FB2DF5" w:rsidRPr="005F7091" w:rsidRDefault="005F7091" w:rsidP="00B60DF6">
      <w:pPr>
        <w:tabs>
          <w:tab w:val="left" w:pos="1335"/>
        </w:tabs>
        <w:spacing w:before="160" w:after="160" w:line="360" w:lineRule="auto"/>
        <w:jc w:val="both"/>
        <w:rPr>
          <w:rFonts w:ascii="Times New Roman" w:hAnsi="Times New Roman"/>
          <w:szCs w:val="24"/>
          <w:lang w:val="bg-BG"/>
        </w:rPr>
      </w:pPr>
      <w:r w:rsidRPr="00B60DF6">
        <w:rPr>
          <w:rFonts w:ascii="Verdana" w:hAnsi="Verdana" w:hint="cs"/>
          <w:b/>
          <w:sz w:val="20"/>
        </w:rPr>
        <w:lastRenderedPageBreak/>
        <w:t>Фигура</w:t>
      </w:r>
      <w:r w:rsidRPr="00B60DF6">
        <w:rPr>
          <w:rFonts w:ascii="Verdana" w:hAnsi="Verdana"/>
          <w:b/>
          <w:sz w:val="20"/>
        </w:rPr>
        <w:t xml:space="preserve"> 15. </w:t>
      </w:r>
      <w:r w:rsidRPr="00B60DF6">
        <w:rPr>
          <w:rFonts w:ascii="Verdana" w:hAnsi="Verdana" w:hint="cs"/>
          <w:b/>
          <w:sz w:val="20"/>
        </w:rPr>
        <w:t>Материални</w:t>
      </w:r>
      <w:r w:rsidRPr="00B60DF6">
        <w:rPr>
          <w:rFonts w:ascii="Verdana" w:hAnsi="Verdana"/>
          <w:b/>
          <w:sz w:val="20"/>
        </w:rPr>
        <w:t xml:space="preserve"> </w:t>
      </w:r>
      <w:r w:rsidRPr="00B60DF6">
        <w:rPr>
          <w:rFonts w:ascii="Verdana" w:hAnsi="Verdana" w:hint="cs"/>
          <w:b/>
          <w:sz w:val="20"/>
        </w:rPr>
        <w:t>лишения</w:t>
      </w:r>
      <w:r w:rsidRPr="00B60DF6">
        <w:rPr>
          <w:rFonts w:ascii="Verdana" w:hAnsi="Verdana"/>
          <w:b/>
          <w:sz w:val="20"/>
        </w:rPr>
        <w:t xml:space="preserve"> </w:t>
      </w:r>
      <w:r w:rsidRPr="00B60DF6">
        <w:rPr>
          <w:rFonts w:ascii="Verdana" w:hAnsi="Verdana" w:hint="cs"/>
          <w:b/>
          <w:sz w:val="20"/>
        </w:rPr>
        <w:t>на</w:t>
      </w:r>
      <w:r w:rsidRPr="00B60DF6">
        <w:rPr>
          <w:rFonts w:ascii="Verdana" w:hAnsi="Verdana"/>
          <w:b/>
          <w:sz w:val="20"/>
        </w:rPr>
        <w:t xml:space="preserve"> </w:t>
      </w:r>
      <w:r w:rsidRPr="00B60DF6">
        <w:rPr>
          <w:rFonts w:ascii="Verdana" w:hAnsi="Verdana" w:hint="cs"/>
          <w:b/>
          <w:sz w:val="20"/>
        </w:rPr>
        <w:t>децата</w:t>
      </w:r>
      <w:r w:rsidRPr="00B60DF6">
        <w:rPr>
          <w:rFonts w:ascii="Verdana" w:hAnsi="Verdana"/>
          <w:b/>
          <w:sz w:val="20"/>
        </w:rPr>
        <w:t xml:space="preserve"> </w:t>
      </w:r>
      <w:r w:rsidRPr="00B60DF6">
        <w:rPr>
          <w:rFonts w:ascii="Verdana" w:hAnsi="Verdana" w:hint="cs"/>
          <w:b/>
          <w:sz w:val="20"/>
        </w:rPr>
        <w:t>през</w:t>
      </w:r>
      <w:r w:rsidRPr="00B60DF6">
        <w:rPr>
          <w:rFonts w:ascii="Verdana" w:hAnsi="Verdana"/>
          <w:b/>
          <w:sz w:val="20"/>
        </w:rPr>
        <w:t xml:space="preserve"> 2022 </w:t>
      </w:r>
      <w:r w:rsidRPr="00B60DF6">
        <w:rPr>
          <w:rFonts w:ascii="Verdana" w:hAnsi="Verdana" w:hint="cs"/>
          <w:b/>
          <w:sz w:val="20"/>
        </w:rPr>
        <w:t>и</w:t>
      </w:r>
      <w:r w:rsidRPr="00B60DF6">
        <w:rPr>
          <w:rFonts w:ascii="Verdana" w:hAnsi="Verdana"/>
          <w:b/>
          <w:sz w:val="20"/>
        </w:rPr>
        <w:t xml:space="preserve"> 2023 </w:t>
      </w:r>
      <w:r w:rsidRPr="00B60DF6">
        <w:rPr>
          <w:rFonts w:ascii="Verdana" w:hAnsi="Verdana" w:hint="cs"/>
          <w:b/>
          <w:sz w:val="20"/>
        </w:rPr>
        <w:t>година</w:t>
      </w:r>
    </w:p>
    <w:p w14:paraId="4A07541C" w14:textId="131AC114" w:rsidR="00FB2DF5" w:rsidRPr="00F52869" w:rsidRDefault="00D15CE1" w:rsidP="00D15CE1">
      <w:pPr>
        <w:rPr>
          <w:rFonts w:ascii="Times New Roman" w:hAnsi="Times New Roman"/>
          <w:szCs w:val="24"/>
        </w:rPr>
      </w:pPr>
      <w:r>
        <w:rPr>
          <w:noProof/>
          <w:lang w:val="bg-BG"/>
        </w:rPr>
        <w:drawing>
          <wp:inline distT="0" distB="0" distL="0" distR="0" wp14:anchorId="046DD105" wp14:editId="3A5294C7">
            <wp:extent cx="5760720" cy="6134100"/>
            <wp:effectExtent l="0" t="0" r="0" b="0"/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E51C968" w14:textId="77777777" w:rsidR="00FB2DF5" w:rsidRPr="00F52869" w:rsidRDefault="00FB2DF5" w:rsidP="00FB2DF5">
      <w:pPr>
        <w:jc w:val="both"/>
        <w:rPr>
          <w:rFonts w:ascii="Times New Roman" w:hAnsi="Times New Roman"/>
          <w:szCs w:val="24"/>
        </w:rPr>
      </w:pPr>
    </w:p>
    <w:p w14:paraId="71A05FAD" w14:textId="0E8D7FD5" w:rsidR="00FB2DF5" w:rsidRPr="00B60DF6" w:rsidRDefault="00FB2DF5" w:rsidP="00B60DF6">
      <w:pPr>
        <w:spacing w:line="360" w:lineRule="auto"/>
        <w:ind w:firstLine="567"/>
        <w:jc w:val="both"/>
        <w:rPr>
          <w:rFonts w:ascii="Verdana" w:hAnsi="Verdana"/>
          <w:b/>
          <w:sz w:val="20"/>
        </w:rPr>
      </w:pPr>
      <w:r w:rsidRPr="00B60DF6">
        <w:rPr>
          <w:rFonts w:ascii="Verdana" w:hAnsi="Verdana"/>
          <w:sz w:val="20"/>
        </w:rPr>
        <w:t>Възможността да се осигурят определени потребности на децата се различава в зависимост от етническата принадлежност. През 202</w:t>
      </w:r>
      <w:r w:rsidRPr="00B60DF6">
        <w:rPr>
          <w:rFonts w:ascii="Verdana" w:hAnsi="Verdana"/>
          <w:sz w:val="20"/>
          <w:lang w:val="en-US"/>
        </w:rPr>
        <w:t>3</w:t>
      </w:r>
      <w:r w:rsidRPr="00B60DF6">
        <w:rPr>
          <w:rFonts w:ascii="Verdana" w:hAnsi="Verdana"/>
          <w:sz w:val="20"/>
        </w:rPr>
        <w:t xml:space="preserve"> г. относителният дял на децата с материални лишения (лишени от поне един от 13 показателя) </w:t>
      </w:r>
      <w:r w:rsidRPr="00B60DF6">
        <w:rPr>
          <w:rFonts w:ascii="Verdana" w:hAnsi="Verdana"/>
          <w:sz w:val="20"/>
          <w:lang w:val="en-US"/>
        </w:rPr>
        <w:t>e</w:t>
      </w:r>
      <w:r w:rsidRPr="00B60DF6">
        <w:rPr>
          <w:rFonts w:ascii="Verdana" w:hAnsi="Verdana"/>
          <w:sz w:val="20"/>
        </w:rPr>
        <w:t>, както следва: 2</w:t>
      </w:r>
      <w:r w:rsidRPr="00B60DF6">
        <w:rPr>
          <w:rFonts w:ascii="Verdana" w:hAnsi="Verdana"/>
          <w:sz w:val="20"/>
          <w:lang w:val="en-US"/>
        </w:rPr>
        <w:t>0</w:t>
      </w:r>
      <w:r w:rsidRPr="00B60DF6">
        <w:rPr>
          <w:rFonts w:ascii="Verdana" w:hAnsi="Verdana"/>
          <w:sz w:val="20"/>
        </w:rPr>
        <w:t>.</w:t>
      </w:r>
      <w:r w:rsidRPr="00B60DF6">
        <w:rPr>
          <w:rFonts w:ascii="Verdana" w:hAnsi="Verdana"/>
          <w:sz w:val="20"/>
          <w:lang w:val="en-US"/>
        </w:rPr>
        <w:t>6</w:t>
      </w:r>
      <w:r w:rsidRPr="00B60DF6">
        <w:rPr>
          <w:rFonts w:ascii="Verdana" w:hAnsi="Verdana"/>
          <w:sz w:val="20"/>
        </w:rPr>
        <w:t xml:space="preserve">% от българската етническа група, </w:t>
      </w:r>
      <w:r w:rsidRPr="00B60DF6">
        <w:rPr>
          <w:rFonts w:ascii="Verdana" w:hAnsi="Verdana"/>
          <w:sz w:val="20"/>
          <w:lang w:val="en-US"/>
        </w:rPr>
        <w:t>29</w:t>
      </w:r>
      <w:r w:rsidRPr="00B60DF6">
        <w:rPr>
          <w:rFonts w:ascii="Verdana" w:hAnsi="Verdana"/>
          <w:sz w:val="20"/>
        </w:rPr>
        <w:t>.</w:t>
      </w:r>
      <w:r w:rsidRPr="00B60DF6">
        <w:rPr>
          <w:rFonts w:ascii="Verdana" w:hAnsi="Verdana"/>
          <w:sz w:val="20"/>
          <w:lang w:val="en-US"/>
        </w:rPr>
        <w:t>9</w:t>
      </w:r>
      <w:r w:rsidRPr="00B60DF6">
        <w:rPr>
          <w:rFonts w:ascii="Verdana" w:hAnsi="Verdana"/>
          <w:sz w:val="20"/>
        </w:rPr>
        <w:t>% от турската етническа група, 7</w:t>
      </w:r>
      <w:r w:rsidRPr="00B60DF6">
        <w:rPr>
          <w:rFonts w:ascii="Verdana" w:hAnsi="Verdana"/>
          <w:sz w:val="20"/>
          <w:lang w:val="en-US"/>
        </w:rPr>
        <w:t>7</w:t>
      </w:r>
      <w:r w:rsidRPr="00B60DF6">
        <w:rPr>
          <w:rFonts w:ascii="Verdana" w:hAnsi="Verdana"/>
          <w:sz w:val="20"/>
        </w:rPr>
        <w:t>.</w:t>
      </w:r>
      <w:r w:rsidRPr="00B60DF6">
        <w:rPr>
          <w:rFonts w:ascii="Verdana" w:hAnsi="Verdana"/>
          <w:sz w:val="20"/>
          <w:lang w:val="en-US"/>
        </w:rPr>
        <w:t>0</w:t>
      </w:r>
      <w:r w:rsidRPr="00B60DF6">
        <w:rPr>
          <w:rFonts w:ascii="Verdana" w:hAnsi="Verdana"/>
          <w:sz w:val="20"/>
        </w:rPr>
        <w:t>% от ромската етническа група и 33.</w:t>
      </w:r>
      <w:r w:rsidRPr="00B60DF6">
        <w:rPr>
          <w:rFonts w:ascii="Verdana" w:hAnsi="Verdana"/>
          <w:sz w:val="20"/>
          <w:lang w:val="en-US"/>
        </w:rPr>
        <w:t>0</w:t>
      </w:r>
      <w:r w:rsidRPr="00B60DF6">
        <w:rPr>
          <w:rFonts w:ascii="Verdana" w:hAnsi="Verdana"/>
          <w:sz w:val="20"/>
        </w:rPr>
        <w:t>% от друг етнос</w:t>
      </w:r>
      <w:r w:rsidR="00552583">
        <w:rPr>
          <w:rFonts w:ascii="Verdana" w:hAnsi="Verdana"/>
          <w:sz w:val="20"/>
          <w:lang w:val="bg-BG"/>
        </w:rPr>
        <w:t xml:space="preserve"> (виж фигура 16)</w:t>
      </w:r>
      <w:r w:rsidRPr="00B60DF6">
        <w:rPr>
          <w:rFonts w:ascii="Verdana" w:hAnsi="Verdana"/>
          <w:sz w:val="20"/>
        </w:rPr>
        <w:t xml:space="preserve">. Нито една потребност (ограничения за всички 13 показателя) не може да бъде осигурена за </w:t>
      </w:r>
      <w:r w:rsidRPr="00B60DF6">
        <w:rPr>
          <w:rFonts w:ascii="Verdana" w:hAnsi="Verdana"/>
          <w:sz w:val="20"/>
          <w:lang w:val="en-US"/>
        </w:rPr>
        <w:t>0</w:t>
      </w:r>
      <w:r w:rsidRPr="00B60DF6">
        <w:rPr>
          <w:rFonts w:ascii="Verdana" w:hAnsi="Verdana"/>
          <w:sz w:val="20"/>
        </w:rPr>
        <w:t>.</w:t>
      </w:r>
      <w:r w:rsidRPr="00B60DF6">
        <w:rPr>
          <w:rFonts w:ascii="Verdana" w:hAnsi="Verdana"/>
          <w:sz w:val="20"/>
          <w:lang w:val="en-US"/>
        </w:rPr>
        <w:t>9</w:t>
      </w:r>
      <w:r w:rsidRPr="00B60DF6">
        <w:rPr>
          <w:rFonts w:ascii="Verdana" w:hAnsi="Verdana"/>
          <w:sz w:val="20"/>
        </w:rPr>
        <w:t xml:space="preserve">% от българската етническа група, за 0.8% от турската етническа група и за </w:t>
      </w:r>
      <w:r w:rsidRPr="00B60DF6">
        <w:rPr>
          <w:rFonts w:ascii="Verdana" w:hAnsi="Verdana"/>
          <w:sz w:val="20"/>
          <w:lang w:val="en-US"/>
        </w:rPr>
        <w:t>5</w:t>
      </w:r>
      <w:r w:rsidRPr="00B60DF6">
        <w:rPr>
          <w:rFonts w:ascii="Verdana" w:hAnsi="Verdana"/>
          <w:sz w:val="20"/>
        </w:rPr>
        <w:t>.</w:t>
      </w:r>
      <w:r w:rsidRPr="00B60DF6">
        <w:rPr>
          <w:rFonts w:ascii="Verdana" w:hAnsi="Verdana"/>
          <w:sz w:val="20"/>
          <w:lang w:val="en-US"/>
        </w:rPr>
        <w:t>3</w:t>
      </w:r>
      <w:r w:rsidRPr="00B60DF6">
        <w:rPr>
          <w:rFonts w:ascii="Verdana" w:hAnsi="Verdana"/>
          <w:sz w:val="20"/>
        </w:rPr>
        <w:t>% от ромската етническа група. Около 2</w:t>
      </w:r>
      <w:r w:rsidRPr="00B60DF6">
        <w:rPr>
          <w:rFonts w:ascii="Verdana" w:hAnsi="Verdana"/>
          <w:sz w:val="20"/>
          <w:lang w:val="en-US"/>
        </w:rPr>
        <w:t>7.5</w:t>
      </w:r>
      <w:r w:rsidRPr="00B60DF6">
        <w:rPr>
          <w:rFonts w:ascii="Verdana" w:hAnsi="Verdana"/>
          <w:sz w:val="20"/>
        </w:rPr>
        <w:t>% от децата с материални лишения от българската етническа група живеят и в риск от бедност. За останалите групи относителните дялове са следните: 3</w:t>
      </w:r>
      <w:r w:rsidRPr="00B60DF6">
        <w:rPr>
          <w:rFonts w:ascii="Verdana" w:hAnsi="Verdana"/>
          <w:sz w:val="20"/>
          <w:lang w:val="en-US"/>
        </w:rPr>
        <w:t>4</w:t>
      </w:r>
      <w:r w:rsidRPr="00B60DF6">
        <w:rPr>
          <w:rFonts w:ascii="Verdana" w:hAnsi="Verdana"/>
          <w:sz w:val="20"/>
        </w:rPr>
        <w:t>.</w:t>
      </w:r>
      <w:r w:rsidRPr="00B60DF6">
        <w:rPr>
          <w:rFonts w:ascii="Verdana" w:hAnsi="Verdana"/>
          <w:sz w:val="20"/>
          <w:lang w:val="en-US"/>
        </w:rPr>
        <w:t>0</w:t>
      </w:r>
      <w:r w:rsidRPr="00B60DF6">
        <w:rPr>
          <w:rFonts w:ascii="Verdana" w:hAnsi="Verdana"/>
          <w:sz w:val="20"/>
        </w:rPr>
        <w:t xml:space="preserve">% от турската етническа група и </w:t>
      </w:r>
      <w:r w:rsidRPr="00B60DF6">
        <w:rPr>
          <w:rFonts w:ascii="Verdana" w:hAnsi="Verdana"/>
          <w:sz w:val="20"/>
          <w:lang w:val="en-US"/>
        </w:rPr>
        <w:t>74</w:t>
      </w:r>
      <w:r w:rsidRPr="00B60DF6">
        <w:rPr>
          <w:rFonts w:ascii="Verdana" w:hAnsi="Verdana"/>
          <w:sz w:val="20"/>
        </w:rPr>
        <w:t>.</w:t>
      </w:r>
      <w:r w:rsidRPr="00B60DF6">
        <w:rPr>
          <w:rFonts w:ascii="Verdana" w:hAnsi="Verdana"/>
          <w:sz w:val="20"/>
          <w:lang w:val="en-US"/>
        </w:rPr>
        <w:t>6</w:t>
      </w:r>
      <w:r w:rsidRPr="00B60DF6">
        <w:rPr>
          <w:rFonts w:ascii="Verdana" w:hAnsi="Verdana"/>
          <w:sz w:val="20"/>
        </w:rPr>
        <w:t>% - от ромския етнос.</w:t>
      </w:r>
    </w:p>
    <w:p w14:paraId="30835B85" w14:textId="740790FE" w:rsidR="00FB2DF5" w:rsidRPr="00B60DF6" w:rsidRDefault="00552583" w:rsidP="00B60DF6">
      <w:pPr>
        <w:spacing w:before="160" w:after="160" w:line="360" w:lineRule="auto"/>
        <w:jc w:val="center"/>
        <w:rPr>
          <w:rFonts w:ascii="Verdana" w:hAnsi="Verdana"/>
          <w:b/>
          <w:sz w:val="20"/>
        </w:rPr>
      </w:pPr>
      <w:r w:rsidRPr="00B60DF6">
        <w:rPr>
          <w:rFonts w:ascii="Verdana" w:hAnsi="Verdana"/>
          <w:b/>
          <w:sz w:val="20"/>
          <w:lang w:val="bg-BG"/>
        </w:rPr>
        <w:lastRenderedPageBreak/>
        <w:t xml:space="preserve">Фигура 16. </w:t>
      </w:r>
      <w:r w:rsidR="00FB2DF5" w:rsidRPr="00B60DF6">
        <w:rPr>
          <w:rFonts w:ascii="Verdana" w:hAnsi="Verdana"/>
          <w:b/>
          <w:sz w:val="20"/>
        </w:rPr>
        <w:t>Материални лишения при децата по етническа принадлежност през 202</w:t>
      </w:r>
      <w:r w:rsidR="00FB2DF5" w:rsidRPr="00B60DF6">
        <w:rPr>
          <w:rFonts w:ascii="Verdana" w:hAnsi="Verdana"/>
          <w:b/>
          <w:sz w:val="20"/>
          <w:lang w:val="en-US"/>
        </w:rPr>
        <w:t>3</w:t>
      </w:r>
      <w:r w:rsidR="00FB2DF5" w:rsidRPr="00B60DF6">
        <w:rPr>
          <w:rFonts w:ascii="Verdana" w:hAnsi="Verdana"/>
          <w:b/>
          <w:sz w:val="20"/>
        </w:rPr>
        <w:t xml:space="preserve"> година</w:t>
      </w:r>
    </w:p>
    <w:p w14:paraId="3A5AD7E8" w14:textId="3FF72554" w:rsidR="00FB2DF5" w:rsidRPr="00F52869" w:rsidRDefault="003A1287" w:rsidP="00FB2DF5">
      <w:pPr>
        <w:rPr>
          <w:rFonts w:ascii="Times New Roman" w:hAnsi="Times New Roman"/>
          <w:b/>
          <w:szCs w:val="24"/>
          <w:lang w:val="ru-RU"/>
        </w:rPr>
      </w:pPr>
      <w:r>
        <w:rPr>
          <w:noProof/>
          <w:lang w:val="bg-BG"/>
        </w:rPr>
        <w:drawing>
          <wp:inline distT="0" distB="0" distL="0" distR="0" wp14:anchorId="075FDFEF" wp14:editId="2E70E6E2">
            <wp:extent cx="5760720" cy="2693670"/>
            <wp:effectExtent l="0" t="0" r="3175" b="0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A19A9E9" w14:textId="78323C2C" w:rsidR="00FB2DF5" w:rsidRPr="00F52869" w:rsidRDefault="00FB2DF5" w:rsidP="003A1287">
      <w:pPr>
        <w:rPr>
          <w:rFonts w:ascii="Times New Roman" w:hAnsi="Times New Roman"/>
          <w:b/>
          <w:szCs w:val="24"/>
        </w:rPr>
      </w:pPr>
    </w:p>
    <w:p w14:paraId="55982630" w14:textId="77777777" w:rsidR="00FB2DF5" w:rsidRPr="00F52869" w:rsidRDefault="00FB2DF5" w:rsidP="00FB2DF5">
      <w:pPr>
        <w:jc w:val="center"/>
        <w:rPr>
          <w:rFonts w:ascii="Times New Roman" w:hAnsi="Times New Roman"/>
          <w:b/>
          <w:szCs w:val="24"/>
        </w:rPr>
      </w:pPr>
    </w:p>
    <w:p w14:paraId="48FDD169" w14:textId="7B64BBA5" w:rsidR="00FB2DF5" w:rsidRPr="00F52869" w:rsidRDefault="003A1287" w:rsidP="003A1287">
      <w:pPr>
        <w:rPr>
          <w:rFonts w:ascii="Times New Roman" w:hAnsi="Times New Roman"/>
          <w:b/>
          <w:szCs w:val="24"/>
        </w:rPr>
      </w:pPr>
      <w:r>
        <w:rPr>
          <w:noProof/>
          <w:lang w:val="bg-BG"/>
        </w:rPr>
        <w:drawing>
          <wp:inline distT="0" distB="0" distL="0" distR="0" wp14:anchorId="627F9210" wp14:editId="39991D0E">
            <wp:extent cx="5760720" cy="2838450"/>
            <wp:effectExtent l="0" t="0" r="0" b="5080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C57780B" w14:textId="77777777" w:rsidR="00FB2DF5" w:rsidRPr="00F52869" w:rsidRDefault="00FB2DF5" w:rsidP="00FB2DF5">
      <w:pPr>
        <w:jc w:val="center"/>
        <w:rPr>
          <w:rFonts w:ascii="Times New Roman" w:hAnsi="Times New Roman"/>
          <w:b/>
          <w:szCs w:val="24"/>
        </w:rPr>
      </w:pPr>
    </w:p>
    <w:p w14:paraId="52A52219" w14:textId="1F8111D3" w:rsidR="00FB2DF5" w:rsidRPr="00F52869" w:rsidRDefault="00FB2DF5" w:rsidP="003B19B6">
      <w:pPr>
        <w:rPr>
          <w:rFonts w:ascii="Times New Roman" w:hAnsi="Times New Roman"/>
          <w:b/>
          <w:szCs w:val="24"/>
        </w:rPr>
      </w:pPr>
    </w:p>
    <w:p w14:paraId="241A0CB3" w14:textId="5EE47327" w:rsidR="00FB2DF5" w:rsidRPr="00F52869" w:rsidRDefault="003B19B6" w:rsidP="00FB2DF5">
      <w:pPr>
        <w:jc w:val="center"/>
        <w:rPr>
          <w:rFonts w:ascii="Times New Roman" w:hAnsi="Times New Roman"/>
          <w:b/>
          <w:szCs w:val="24"/>
        </w:rPr>
      </w:pPr>
      <w:r>
        <w:rPr>
          <w:noProof/>
          <w:lang w:val="bg-BG"/>
        </w:rPr>
        <w:lastRenderedPageBreak/>
        <w:drawing>
          <wp:inline distT="0" distB="0" distL="0" distR="0" wp14:anchorId="7D2297B9" wp14:editId="61DEB8A9">
            <wp:extent cx="5760720" cy="3434080"/>
            <wp:effectExtent l="0" t="0" r="0" b="0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665ECEC" w14:textId="23BA19C0" w:rsidR="00FB2DF5" w:rsidRPr="00F52869" w:rsidRDefault="003B19B6" w:rsidP="003B19B6">
      <w:pPr>
        <w:rPr>
          <w:rFonts w:ascii="Times New Roman" w:hAnsi="Times New Roman"/>
          <w:b/>
          <w:szCs w:val="24"/>
        </w:rPr>
      </w:pPr>
      <w:r>
        <w:rPr>
          <w:noProof/>
          <w:lang w:val="bg-BG"/>
        </w:rPr>
        <w:drawing>
          <wp:inline distT="0" distB="0" distL="0" distR="0" wp14:anchorId="357AA049" wp14:editId="5D9EBA10">
            <wp:extent cx="5676900" cy="3333749"/>
            <wp:effectExtent l="0" t="0" r="0" b="635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F3ECE8F" w14:textId="77777777" w:rsidR="00FB2DF5" w:rsidRPr="00F52869" w:rsidRDefault="00FB2DF5" w:rsidP="00FB2DF5">
      <w:pPr>
        <w:jc w:val="center"/>
        <w:rPr>
          <w:rFonts w:ascii="Times New Roman" w:hAnsi="Times New Roman"/>
          <w:b/>
          <w:szCs w:val="24"/>
          <w:lang w:val="en-US"/>
        </w:rPr>
      </w:pPr>
    </w:p>
    <w:p w14:paraId="615197F2" w14:textId="77777777" w:rsidR="00E26F49" w:rsidRDefault="00E26F49" w:rsidP="00F45EF3">
      <w:pPr>
        <w:rPr>
          <w:rFonts w:ascii="Times New Roman" w:hAnsi="Times New Roman"/>
          <w:b/>
          <w:szCs w:val="24"/>
          <w:lang w:val="bg-BG"/>
        </w:rPr>
      </w:pPr>
    </w:p>
    <w:p w14:paraId="18970AB9" w14:textId="77777777" w:rsidR="00E26F49" w:rsidRDefault="00E26F49" w:rsidP="00F45EF3">
      <w:pPr>
        <w:rPr>
          <w:rFonts w:ascii="Times New Roman" w:hAnsi="Times New Roman"/>
          <w:b/>
          <w:szCs w:val="24"/>
          <w:lang w:val="bg-BG"/>
        </w:rPr>
      </w:pPr>
    </w:p>
    <w:p w14:paraId="411632E4" w14:textId="77777777" w:rsidR="00E26F49" w:rsidRDefault="00E26F49" w:rsidP="00F45EF3">
      <w:pPr>
        <w:rPr>
          <w:rFonts w:ascii="Times New Roman" w:hAnsi="Times New Roman"/>
          <w:b/>
          <w:szCs w:val="24"/>
          <w:lang w:val="bg-BG"/>
        </w:rPr>
      </w:pPr>
    </w:p>
    <w:p w14:paraId="418BE365" w14:textId="77777777" w:rsidR="00E26F49" w:rsidRDefault="00E26F49" w:rsidP="00F45EF3">
      <w:pPr>
        <w:rPr>
          <w:rFonts w:ascii="Times New Roman" w:hAnsi="Times New Roman"/>
          <w:b/>
          <w:szCs w:val="24"/>
          <w:lang w:val="bg-BG"/>
        </w:rPr>
      </w:pPr>
    </w:p>
    <w:p w14:paraId="380E63D6" w14:textId="77777777" w:rsidR="00E26F49" w:rsidRDefault="00E26F49" w:rsidP="00F45EF3">
      <w:pPr>
        <w:rPr>
          <w:rFonts w:ascii="Times New Roman" w:hAnsi="Times New Roman"/>
          <w:b/>
          <w:szCs w:val="24"/>
          <w:lang w:val="bg-BG"/>
        </w:rPr>
      </w:pPr>
    </w:p>
    <w:p w14:paraId="21EAA022" w14:textId="77777777" w:rsidR="00E26F49" w:rsidRDefault="00E26F49" w:rsidP="00F45EF3">
      <w:pPr>
        <w:rPr>
          <w:rFonts w:ascii="Times New Roman" w:hAnsi="Times New Roman"/>
          <w:b/>
          <w:szCs w:val="24"/>
          <w:lang w:val="bg-BG"/>
        </w:rPr>
      </w:pPr>
    </w:p>
    <w:p w14:paraId="52F6BDD1" w14:textId="77777777" w:rsidR="00E26F49" w:rsidRDefault="00E26F49" w:rsidP="00F45EF3">
      <w:pPr>
        <w:rPr>
          <w:rFonts w:ascii="Times New Roman" w:hAnsi="Times New Roman"/>
          <w:b/>
          <w:szCs w:val="24"/>
          <w:lang w:val="bg-BG"/>
        </w:rPr>
      </w:pPr>
    </w:p>
    <w:p w14:paraId="5C33CE56" w14:textId="77777777" w:rsidR="00E26F49" w:rsidRDefault="00E26F49" w:rsidP="00F45EF3">
      <w:pPr>
        <w:rPr>
          <w:rFonts w:ascii="Times New Roman" w:hAnsi="Times New Roman"/>
          <w:b/>
          <w:szCs w:val="24"/>
          <w:lang w:val="bg-BG"/>
        </w:rPr>
      </w:pPr>
    </w:p>
    <w:p w14:paraId="1B17DFDB" w14:textId="77777777" w:rsidR="00E26F49" w:rsidRDefault="00E26F49" w:rsidP="00F45EF3">
      <w:pPr>
        <w:rPr>
          <w:rFonts w:ascii="Times New Roman" w:hAnsi="Times New Roman"/>
          <w:b/>
          <w:szCs w:val="24"/>
          <w:lang w:val="bg-BG"/>
        </w:rPr>
      </w:pPr>
    </w:p>
    <w:p w14:paraId="044EC095" w14:textId="77777777" w:rsidR="00E26F49" w:rsidRDefault="00E26F49" w:rsidP="00F45EF3">
      <w:pPr>
        <w:rPr>
          <w:rFonts w:ascii="Times New Roman" w:hAnsi="Times New Roman"/>
          <w:b/>
          <w:szCs w:val="24"/>
          <w:lang w:val="bg-BG"/>
        </w:rPr>
      </w:pPr>
    </w:p>
    <w:p w14:paraId="6DF56891" w14:textId="77777777" w:rsidR="00E26F49" w:rsidRDefault="00E26F49" w:rsidP="00F45EF3">
      <w:pPr>
        <w:rPr>
          <w:rFonts w:ascii="Times New Roman" w:hAnsi="Times New Roman"/>
          <w:b/>
          <w:szCs w:val="24"/>
          <w:lang w:val="bg-BG"/>
        </w:rPr>
      </w:pPr>
    </w:p>
    <w:p w14:paraId="378E9E21" w14:textId="77777777" w:rsidR="00E26F49" w:rsidRDefault="00E26F49" w:rsidP="00F45EF3">
      <w:pPr>
        <w:rPr>
          <w:rFonts w:ascii="Times New Roman" w:hAnsi="Times New Roman"/>
          <w:b/>
          <w:szCs w:val="24"/>
          <w:lang w:val="bg-BG"/>
        </w:rPr>
      </w:pPr>
    </w:p>
    <w:p w14:paraId="5C6051FC" w14:textId="77777777" w:rsidR="00E26F49" w:rsidRDefault="00E26F49" w:rsidP="00F45EF3">
      <w:pPr>
        <w:rPr>
          <w:rFonts w:ascii="Times New Roman" w:hAnsi="Times New Roman"/>
          <w:b/>
          <w:szCs w:val="24"/>
          <w:lang w:val="bg-BG"/>
        </w:rPr>
      </w:pPr>
    </w:p>
    <w:p w14:paraId="14C8AC27" w14:textId="77777777" w:rsidR="00E26F49" w:rsidRDefault="00E26F49" w:rsidP="00F45EF3">
      <w:pPr>
        <w:rPr>
          <w:rFonts w:ascii="Times New Roman" w:hAnsi="Times New Roman"/>
          <w:b/>
          <w:szCs w:val="24"/>
          <w:lang w:val="bg-BG"/>
        </w:rPr>
      </w:pPr>
    </w:p>
    <w:p w14:paraId="7B0707CD" w14:textId="60856017" w:rsidR="00790977" w:rsidRDefault="00790977" w:rsidP="00C45554">
      <w:pPr>
        <w:ind w:left="2124" w:firstLine="708"/>
        <w:rPr>
          <w:rFonts w:ascii="Times New Roman" w:hAnsi="Times New Roman"/>
          <w:b/>
          <w:szCs w:val="24"/>
          <w:lang w:val="bg-BG"/>
        </w:rPr>
      </w:pPr>
      <w:r>
        <w:rPr>
          <w:rFonts w:ascii="Times New Roman" w:hAnsi="Times New Roman"/>
          <w:b/>
          <w:noProof/>
          <w:szCs w:val="24"/>
          <w:lang w:val="bg-BG"/>
        </w:rPr>
        <w:lastRenderedPageBreak/>
        <w:drawing>
          <wp:inline distT="0" distB="0" distL="0" distR="0" wp14:anchorId="5A996C6F" wp14:editId="66DDEC68">
            <wp:extent cx="1341195" cy="19240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sset 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122" cy="202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FC4D" w14:textId="656DD629" w:rsidR="00F45EF3" w:rsidRPr="00B60DF6" w:rsidRDefault="005F12A0" w:rsidP="00B60DF6">
      <w:pPr>
        <w:spacing w:before="160" w:after="160" w:line="360" w:lineRule="auto"/>
        <w:ind w:firstLine="567"/>
        <w:rPr>
          <w:rFonts w:ascii="Verdana" w:hAnsi="Verdana"/>
          <w:b/>
          <w:sz w:val="20"/>
          <w:lang w:val="bg-BG"/>
        </w:rPr>
      </w:pPr>
      <w:r w:rsidRPr="00B60DF6">
        <w:rPr>
          <w:rFonts w:ascii="Verdana" w:hAnsi="Verdana"/>
          <w:b/>
          <w:sz w:val="20"/>
          <w:lang w:val="bg-BG"/>
        </w:rPr>
        <w:t xml:space="preserve">7. </w:t>
      </w:r>
      <w:r w:rsidR="009D2A81" w:rsidRPr="00B60DF6">
        <w:rPr>
          <w:rFonts w:ascii="Verdana" w:hAnsi="Verdana"/>
          <w:b/>
          <w:sz w:val="20"/>
          <w:lang w:val="bg-BG"/>
        </w:rPr>
        <w:t>Култура</w:t>
      </w:r>
    </w:p>
    <w:p w14:paraId="491CED2F" w14:textId="41BDBD2F" w:rsidR="0078263D" w:rsidRPr="00B60DF6" w:rsidRDefault="0078263D" w:rsidP="00B60DF6">
      <w:pPr>
        <w:keepNext/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color w:val="000000" w:themeColor="text1"/>
          <w:sz w:val="20"/>
        </w:rPr>
        <w:t xml:space="preserve">През 2023 г. в </w:t>
      </w:r>
      <w:r w:rsidRPr="00B60DF6">
        <w:rPr>
          <w:rFonts w:ascii="Verdana" w:hAnsi="Verdana"/>
          <w:color w:val="000000" w:themeColor="text1"/>
          <w:sz w:val="20"/>
          <w:lang w:val="bg-BG"/>
        </w:rPr>
        <w:t xml:space="preserve">страната действат </w:t>
      </w:r>
      <w:r w:rsidRPr="00B60DF6">
        <w:rPr>
          <w:rFonts w:ascii="Verdana" w:hAnsi="Verdana"/>
          <w:color w:val="000000" w:themeColor="text1"/>
          <w:sz w:val="20"/>
        </w:rPr>
        <w:t>83 театъра</w:t>
      </w:r>
      <w:r w:rsidRPr="00B60DF6">
        <w:rPr>
          <w:rFonts w:ascii="Verdana" w:hAnsi="Verdana"/>
          <w:color w:val="000000" w:themeColor="text1"/>
          <w:sz w:val="20"/>
          <w:lang w:val="bg-BG"/>
        </w:rPr>
        <w:t xml:space="preserve">. От тях 24 са куклени театъра, 8 - драматично-куклени театъра и 3 цирка. </w:t>
      </w:r>
      <w:r w:rsidRPr="00B60DF6">
        <w:rPr>
          <w:rFonts w:ascii="Verdana" w:hAnsi="Verdana"/>
          <w:sz w:val="20"/>
          <w:lang w:val="bg-BG"/>
        </w:rPr>
        <w:t>Изнесените представления в куклените, драматично</w:t>
      </w:r>
      <w:r w:rsidR="00303DF9">
        <w:rPr>
          <w:rFonts w:ascii="Verdana" w:hAnsi="Verdana"/>
          <w:sz w:val="20"/>
          <w:lang w:val="bg-BG"/>
        </w:rPr>
        <w:t>-</w:t>
      </w:r>
      <w:r w:rsidRPr="00B60DF6">
        <w:rPr>
          <w:rFonts w:ascii="Verdana" w:hAnsi="Verdana"/>
          <w:sz w:val="20"/>
          <w:lang w:val="bg-BG"/>
        </w:rPr>
        <w:t>куклените театри и цирковете през 2023 година са 8272 броя, те са посетени от 814 хиляди зрители.</w:t>
      </w:r>
    </w:p>
    <w:p w14:paraId="75C40AF3" w14:textId="39AA804C" w:rsidR="0078263D" w:rsidRPr="00B60DF6" w:rsidRDefault="0078263D" w:rsidP="00B60DF6">
      <w:pPr>
        <w:spacing w:line="360" w:lineRule="auto"/>
        <w:ind w:firstLine="567"/>
        <w:jc w:val="both"/>
        <w:rPr>
          <w:rFonts w:ascii="Verdana" w:hAnsi="Verdana"/>
          <w:color w:val="000000" w:themeColor="text1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t>През 2023 г.</w:t>
      </w:r>
      <w:r w:rsidR="00F66D60" w:rsidRPr="00B60DF6">
        <w:rPr>
          <w:rFonts w:ascii="Verdana" w:hAnsi="Verdana"/>
          <w:sz w:val="20"/>
          <w:lang w:val="bg-BG"/>
        </w:rPr>
        <w:t xml:space="preserve"> са организирани 796 образователни</w:t>
      </w:r>
      <w:r w:rsidRPr="00B60DF6">
        <w:rPr>
          <w:rFonts w:ascii="Verdana" w:hAnsi="Verdana"/>
          <w:sz w:val="20"/>
          <w:lang w:val="bg-BG"/>
        </w:rPr>
        <w:t xml:space="preserve"> програми за ученици в музеите по теми от 1 до 12 клас.</w:t>
      </w:r>
    </w:p>
    <w:p w14:paraId="7CE4F52C" w14:textId="77777777" w:rsidR="0078263D" w:rsidRPr="00B60DF6" w:rsidRDefault="0078263D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t>През 2023 г. по телевизията са излъчени 5 509 часа детски и 12</w:t>
      </w:r>
      <w:r w:rsidRPr="00B60DF6">
        <w:rPr>
          <w:rFonts w:ascii="Verdana" w:hAnsi="Verdana"/>
          <w:sz w:val="20"/>
        </w:rPr>
        <w:t> </w:t>
      </w:r>
      <w:r w:rsidRPr="00B60DF6">
        <w:rPr>
          <w:rFonts w:ascii="Verdana" w:hAnsi="Verdana"/>
          <w:sz w:val="20"/>
          <w:lang w:val="bg-BG"/>
        </w:rPr>
        <w:t>742 часа младежки предавания. За същия период по радиото са излъчени 12</w:t>
      </w:r>
      <w:r w:rsidRPr="00B60DF6">
        <w:rPr>
          <w:rFonts w:ascii="Verdana" w:hAnsi="Verdana"/>
          <w:sz w:val="20"/>
        </w:rPr>
        <w:t> </w:t>
      </w:r>
      <w:r w:rsidRPr="00B60DF6">
        <w:rPr>
          <w:rFonts w:ascii="Verdana" w:hAnsi="Verdana"/>
          <w:sz w:val="20"/>
          <w:lang w:val="bg-BG"/>
        </w:rPr>
        <w:t>811 часа с детско-младежка тематика.</w:t>
      </w:r>
    </w:p>
    <w:p w14:paraId="1C751D44" w14:textId="77777777" w:rsidR="0026002D" w:rsidRPr="00B60DF6" w:rsidRDefault="0026002D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 w:hint="cs"/>
          <w:sz w:val="20"/>
          <w:lang w:val="bg-BG"/>
        </w:rPr>
        <w:t>През</w:t>
      </w:r>
      <w:r w:rsidRPr="00B60DF6">
        <w:rPr>
          <w:rFonts w:ascii="Verdana" w:hAnsi="Verdana"/>
          <w:sz w:val="20"/>
          <w:lang w:val="bg-BG"/>
        </w:rPr>
        <w:t xml:space="preserve"> 2022 </w:t>
      </w:r>
      <w:r w:rsidRPr="00B60DF6">
        <w:rPr>
          <w:rFonts w:ascii="Verdana" w:hAnsi="Verdana" w:hint="cs"/>
          <w:sz w:val="20"/>
          <w:lang w:val="bg-BG"/>
        </w:rPr>
        <w:t>г</w:t>
      </w:r>
      <w:r w:rsidRPr="00B60DF6">
        <w:rPr>
          <w:rFonts w:ascii="Verdana" w:hAnsi="Verdana"/>
          <w:sz w:val="20"/>
          <w:lang w:val="bg-BG"/>
        </w:rPr>
        <w:t xml:space="preserve">. </w:t>
      </w:r>
      <w:r w:rsidRPr="00B60DF6">
        <w:rPr>
          <w:rFonts w:ascii="Verdana" w:hAnsi="Verdana" w:hint="cs"/>
          <w:sz w:val="20"/>
          <w:lang w:val="bg-BG"/>
        </w:rPr>
        <w:t>издадените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книги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в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жанр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художествена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литература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за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деца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юноши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са</w:t>
      </w:r>
      <w:r w:rsidRPr="00B60DF6">
        <w:rPr>
          <w:rFonts w:ascii="Verdana" w:hAnsi="Verdana"/>
          <w:sz w:val="20"/>
          <w:lang w:val="bg-BG"/>
        </w:rPr>
        <w:t xml:space="preserve"> 563 </w:t>
      </w:r>
      <w:r w:rsidRPr="00B60DF6">
        <w:rPr>
          <w:rFonts w:ascii="Verdana" w:hAnsi="Verdana" w:hint="cs"/>
          <w:sz w:val="20"/>
          <w:lang w:val="bg-BG"/>
        </w:rPr>
        <w:t>с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тираж</w:t>
      </w:r>
      <w:r w:rsidRPr="00B60DF6">
        <w:rPr>
          <w:rFonts w:ascii="Verdana" w:hAnsi="Verdana"/>
          <w:sz w:val="20"/>
          <w:lang w:val="bg-BG"/>
        </w:rPr>
        <w:t xml:space="preserve"> 529 </w:t>
      </w:r>
      <w:r w:rsidRPr="00B60DF6">
        <w:rPr>
          <w:rFonts w:ascii="Verdana" w:hAnsi="Verdana" w:hint="cs"/>
          <w:sz w:val="20"/>
          <w:lang w:val="bg-BG"/>
        </w:rPr>
        <w:t>хил</w:t>
      </w:r>
      <w:r w:rsidRPr="00B60DF6">
        <w:rPr>
          <w:rFonts w:ascii="Verdana" w:hAnsi="Verdana"/>
          <w:sz w:val="20"/>
          <w:lang w:val="bg-BG"/>
        </w:rPr>
        <w:t xml:space="preserve">., </w:t>
      </w:r>
      <w:r w:rsidRPr="00B60DF6">
        <w:rPr>
          <w:rFonts w:ascii="Verdana" w:hAnsi="Verdana" w:hint="cs"/>
          <w:sz w:val="20"/>
          <w:lang w:val="bg-BG"/>
        </w:rPr>
        <w:t>което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е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съответно</w:t>
      </w:r>
      <w:r w:rsidRPr="00B60DF6">
        <w:rPr>
          <w:rFonts w:ascii="Verdana" w:hAnsi="Verdana"/>
          <w:sz w:val="20"/>
          <w:lang w:val="bg-BG"/>
        </w:rPr>
        <w:t xml:space="preserve"> 5,3% </w:t>
      </w:r>
      <w:r w:rsidRPr="00B60DF6">
        <w:rPr>
          <w:rFonts w:ascii="Verdana" w:hAnsi="Verdana" w:hint="cs"/>
          <w:sz w:val="20"/>
          <w:lang w:val="bg-BG"/>
        </w:rPr>
        <w:t>от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всички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издадени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заглавия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и</w:t>
      </w:r>
      <w:r w:rsidRPr="00B60DF6">
        <w:rPr>
          <w:rFonts w:ascii="Verdana" w:hAnsi="Verdana"/>
          <w:sz w:val="20"/>
          <w:lang w:val="bg-BG"/>
        </w:rPr>
        <w:t xml:space="preserve"> 11,5% </w:t>
      </w:r>
      <w:r w:rsidRPr="00B60DF6">
        <w:rPr>
          <w:rFonts w:ascii="Verdana" w:hAnsi="Verdana" w:hint="cs"/>
          <w:sz w:val="20"/>
          <w:lang w:val="bg-BG"/>
        </w:rPr>
        <w:t>от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тиража</w:t>
      </w:r>
      <w:r w:rsidRPr="00B60DF6">
        <w:rPr>
          <w:rFonts w:ascii="Verdana" w:hAnsi="Verdana"/>
          <w:sz w:val="20"/>
          <w:lang w:val="bg-BG"/>
        </w:rPr>
        <w:t xml:space="preserve">. </w:t>
      </w:r>
      <w:r w:rsidRPr="00B60DF6">
        <w:rPr>
          <w:rFonts w:ascii="Verdana" w:hAnsi="Verdana" w:hint="cs"/>
          <w:sz w:val="20"/>
          <w:lang w:val="bg-BG"/>
        </w:rPr>
        <w:t>В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сравнение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с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предходната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година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издадените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детски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юношески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книги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се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увеличават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с</w:t>
      </w:r>
      <w:r w:rsidRPr="00B60DF6">
        <w:rPr>
          <w:rFonts w:ascii="Verdana" w:hAnsi="Verdana"/>
          <w:sz w:val="20"/>
          <w:lang w:val="bg-BG"/>
        </w:rPr>
        <w:t xml:space="preserve"> 50 </w:t>
      </w:r>
      <w:r w:rsidRPr="00B60DF6">
        <w:rPr>
          <w:rFonts w:ascii="Verdana" w:hAnsi="Verdana" w:hint="cs"/>
          <w:sz w:val="20"/>
          <w:lang w:val="bg-BG"/>
        </w:rPr>
        <w:t>броя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или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с</w:t>
      </w:r>
      <w:r w:rsidRPr="00B60DF6">
        <w:rPr>
          <w:rFonts w:ascii="Verdana" w:hAnsi="Verdana"/>
          <w:sz w:val="20"/>
          <w:lang w:val="bg-BG"/>
        </w:rPr>
        <w:t xml:space="preserve"> 9,7%.</w:t>
      </w:r>
    </w:p>
    <w:p w14:paraId="1A54577C" w14:textId="77777777" w:rsidR="00EA175C" w:rsidRPr="00D42997" w:rsidRDefault="00EA175C" w:rsidP="00043C14">
      <w:pPr>
        <w:keepNext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4"/>
          <w:lang w:val="bg-BG"/>
        </w:rPr>
      </w:pPr>
    </w:p>
    <w:p w14:paraId="295234DC" w14:textId="78DCC118" w:rsidR="007D6930" w:rsidRDefault="007D6930" w:rsidP="001B60D3">
      <w:pPr>
        <w:keepNext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 w:themeColor="text1"/>
          <w:szCs w:val="24"/>
          <w:lang w:val="bg-BG"/>
        </w:rPr>
      </w:pPr>
      <w:r>
        <w:rPr>
          <w:rFonts w:ascii="Times New Roman" w:hAnsi="Times New Roman"/>
          <w:color w:val="000000" w:themeColor="text1"/>
          <w:szCs w:val="24"/>
          <w:lang w:val="bg-BG"/>
        </w:rPr>
        <w:t xml:space="preserve"> </w:t>
      </w:r>
    </w:p>
    <w:p w14:paraId="47E8B47F" w14:textId="77777777" w:rsidR="007D6930" w:rsidRDefault="007D6930">
      <w:pPr>
        <w:spacing w:after="160" w:line="259" w:lineRule="auto"/>
        <w:rPr>
          <w:rFonts w:ascii="Times New Roman" w:hAnsi="Times New Roman"/>
          <w:color w:val="000000" w:themeColor="text1"/>
          <w:szCs w:val="24"/>
          <w:lang w:val="bg-BG"/>
        </w:rPr>
      </w:pPr>
      <w:r>
        <w:rPr>
          <w:rFonts w:ascii="Times New Roman" w:hAnsi="Times New Roman"/>
          <w:color w:val="000000" w:themeColor="text1"/>
          <w:szCs w:val="24"/>
          <w:lang w:val="bg-BG"/>
        </w:rPr>
        <w:br w:type="page"/>
      </w:r>
    </w:p>
    <w:p w14:paraId="5FB77E8A" w14:textId="19C2B919" w:rsidR="00C45554" w:rsidRDefault="00C45554" w:rsidP="001A04D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68AE6807" w14:textId="0EF87151" w:rsidR="00C45554" w:rsidRDefault="00C45554" w:rsidP="001A04D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  <w:r>
        <w:rPr>
          <w:rFonts w:ascii="Times New Roman" w:hAnsi="Times New Roman"/>
          <w:b/>
          <w:noProof/>
          <w:szCs w:val="24"/>
          <w:lang w:val="bg-BG"/>
        </w:rPr>
        <w:drawing>
          <wp:inline distT="0" distB="0" distL="0" distR="0" wp14:anchorId="694E8C7E" wp14:editId="5034A706">
            <wp:extent cx="2089150" cy="215368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sset 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683" cy="222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E8E8" w14:textId="77777777" w:rsidR="00C45554" w:rsidRPr="00B60DF6" w:rsidRDefault="00C45554" w:rsidP="00B60DF6">
      <w:pPr>
        <w:autoSpaceDE w:val="0"/>
        <w:autoSpaceDN w:val="0"/>
        <w:adjustRightInd w:val="0"/>
        <w:spacing w:before="160" w:after="160" w:line="360" w:lineRule="auto"/>
        <w:rPr>
          <w:rFonts w:ascii="Verdana" w:eastAsia="Times New Roman" w:hAnsi="Verdana"/>
          <w:b/>
          <w:sz w:val="20"/>
          <w:lang w:val="bg-BG" w:eastAsia="en-US"/>
        </w:rPr>
      </w:pPr>
    </w:p>
    <w:p w14:paraId="740C82A6" w14:textId="1A0F03D4" w:rsidR="001A04DB" w:rsidRDefault="001A04DB" w:rsidP="00B60DF6">
      <w:pPr>
        <w:autoSpaceDE w:val="0"/>
        <w:autoSpaceDN w:val="0"/>
        <w:adjustRightInd w:val="0"/>
        <w:spacing w:before="160" w:after="160" w:line="360" w:lineRule="auto"/>
        <w:jc w:val="center"/>
        <w:rPr>
          <w:rFonts w:ascii="Times New Roman" w:eastAsia="Times New Roman" w:hAnsi="Times New Roman"/>
          <w:szCs w:val="24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>Методологични бележки</w:t>
      </w:r>
    </w:p>
    <w:p w14:paraId="38AA9177" w14:textId="4D12AC7D" w:rsidR="001A04DB" w:rsidRPr="00B60DF6" w:rsidRDefault="001A04DB" w:rsidP="00B60DF6">
      <w:pPr>
        <w:autoSpaceDE w:val="0"/>
        <w:autoSpaceDN w:val="0"/>
        <w:adjustRightInd w:val="0"/>
        <w:spacing w:before="160" w:after="160"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Население </w:t>
      </w:r>
    </w:p>
    <w:p w14:paraId="1EFD1809" w14:textId="77777777" w:rsidR="001A04DB" w:rsidRPr="00B60DF6" w:rsidRDefault="001A04DB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 xml:space="preserve">Броят и структурите на населението към края на всяка година се изчисляват на базата на данните от предходната година и данните за естественото и механичното движение на населението през текущата година. В годините на преброяванията се правят преизчисления на населението в края на съответната година. </w:t>
      </w:r>
    </w:p>
    <w:p w14:paraId="6E8FE350" w14:textId="77777777" w:rsidR="001A04DB" w:rsidRPr="00B60DF6" w:rsidRDefault="001A04DB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ru-RU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>При изчисляване на демографските показатели се използва съвкупността на средногодишното население. Средногодишният брой на населението е средна аритметична величина от изчисленото население към края на предходната и края на отчетната година.</w:t>
      </w:r>
      <w:r w:rsidRPr="00B60DF6">
        <w:rPr>
          <w:rFonts w:ascii="Verdana" w:eastAsia="Times New Roman" w:hAnsi="Verdana"/>
          <w:sz w:val="20"/>
          <w:lang w:val="ru-RU" w:eastAsia="en-US"/>
        </w:rPr>
        <w:t xml:space="preserve"> </w:t>
      </w:r>
    </w:p>
    <w:p w14:paraId="2110704C" w14:textId="77777777" w:rsidR="001A04DB" w:rsidRPr="00B60DF6" w:rsidRDefault="001A04DB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>Източник на данните за броя и структурите на населението е Статистическият регистър на населението, поддържан от Националния статистически институт. Източник на данните за естественото и механичното движение на населението (раждания, умирания, бракове, разводи, вътрешна миграция) е Единната система за гражданска регистрация и административно обслужване на населението. Те се регистрират чрез документите образци ЕСГРАОН - ТДС: съобщение за раждане, съобщение за сключен граждански брак, съобщение за прекратен граждански брак, съобщение за смърт и адресна карта за промяна на настоящ адрес.</w:t>
      </w:r>
    </w:p>
    <w:p w14:paraId="0EB0CD62" w14:textId="77777777" w:rsidR="001A04DB" w:rsidRPr="00B60DF6" w:rsidRDefault="001A04DB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>Източник на данните за външната миграция са Единната система за гражданска регистрация и административно обслужване на населението, образец ЕСГРАОН - ТДС: адресна карта за промяна на настоящ адрес; Националната агенция за приходите; Националният осигурителен институт; Министерството на вътрешните работи; Оценки на емиграционните потоци.</w:t>
      </w:r>
    </w:p>
    <w:p w14:paraId="2FC3DDCD" w14:textId="77777777" w:rsidR="001A04DB" w:rsidRPr="00B60DF6" w:rsidRDefault="001A04DB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t xml:space="preserve">Данните за броя на населението и за настъпилите демографски събития в териториален разрез са представени според административно-териториалното устройство на страната към 31.12. на съответната година (населени места, общини, области) и статистически райони по настоящ адрес. Това е адресът, който отговаря на документално заявеното местоживеене на лицето. </w:t>
      </w:r>
    </w:p>
    <w:p w14:paraId="227579F2" w14:textId="46CB507D" w:rsidR="00BF09E3" w:rsidRDefault="001A04DB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B60DF6">
        <w:rPr>
          <w:rFonts w:ascii="Verdana" w:eastAsia="Times New Roman" w:hAnsi="Verdana"/>
          <w:sz w:val="20"/>
          <w:lang w:val="bg-BG" w:eastAsia="en-US"/>
        </w:rPr>
        <w:lastRenderedPageBreak/>
        <w:t xml:space="preserve">Възрастта на населението в края на годината е изчислена към 31.12. в навършени години. Възрастта на лицата при настъпване на демографско събитие се изчислява в навършени години въз основа на датата на раждане и датата на съответното събитие, т.е. възрастта, която лицата са достигнали при настъпване на събитието. </w:t>
      </w:r>
    </w:p>
    <w:p w14:paraId="2A1E1C08" w14:textId="00DBB789" w:rsidR="005776EE" w:rsidRDefault="005776EE" w:rsidP="00B60DF6">
      <w:pPr>
        <w:autoSpaceDE w:val="0"/>
        <w:autoSpaceDN w:val="0"/>
        <w:adjustRightInd w:val="0"/>
        <w:spacing w:before="160" w:after="160" w:line="360" w:lineRule="auto"/>
        <w:ind w:firstLine="567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Здравеопазване – детски ясли </w:t>
      </w:r>
    </w:p>
    <w:p w14:paraId="2193159A" w14:textId="51267972" w:rsidR="00126405" w:rsidRPr="00B60DF6" w:rsidRDefault="00126405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 w:hint="eastAsia"/>
          <w:sz w:val="20"/>
          <w:lang w:val="bg-BG" w:eastAsia="en-US"/>
        </w:rPr>
        <w:t>Статистическото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изследване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детските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ясли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изчерпателно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годишно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статистическо</w:t>
      </w:r>
      <w:r w:rsidR="00E2202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изследване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,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провеждано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Националния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статистически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институт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Обхващат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както</w:t>
      </w:r>
      <w:r w:rsidR="00E2202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самостоятелните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детски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ясли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,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така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яслените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групи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в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състава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детски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градини</w:t>
      </w:r>
      <w:r w:rsidRPr="00B60DF6">
        <w:rPr>
          <w:rFonts w:ascii="Verdana" w:eastAsia="Times New Roman" w:hAnsi="Verdana"/>
          <w:sz w:val="20"/>
          <w:lang w:val="bg-BG" w:eastAsia="en-US"/>
        </w:rPr>
        <w:t>.</w:t>
      </w:r>
      <w:r w:rsidR="005776EE"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Източник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статистическа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информация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самостоятелните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детски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ясли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яслените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групи</w:t>
      </w:r>
      <w:r w:rsidR="005776EE"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в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състава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детски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градини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Осигурени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данни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за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персонала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,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местата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,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броя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разпределението</w:t>
      </w:r>
      <w:r w:rsidR="005776EE"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децата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по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възраст</w:t>
      </w:r>
      <w:r w:rsidRPr="00B60DF6">
        <w:rPr>
          <w:rFonts w:ascii="Verdana" w:eastAsia="Times New Roman" w:hAnsi="Verdana"/>
          <w:sz w:val="20"/>
          <w:lang w:val="bg-BG" w:eastAsia="en-US"/>
        </w:rPr>
        <w:t>.</w:t>
      </w:r>
    </w:p>
    <w:p w14:paraId="5A1C1EE8" w14:textId="6CCF5F71" w:rsidR="005776EE" w:rsidRPr="00B60DF6" w:rsidRDefault="00126405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 w:hint="eastAsia"/>
          <w:sz w:val="20"/>
          <w:lang w:val="bg-BG" w:eastAsia="en-US"/>
        </w:rPr>
        <w:t>Детските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ясли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създават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в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съответствие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със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Закона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за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здравето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Наредба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№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26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от</w:t>
      </w:r>
      <w:r w:rsidR="00980855"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18.11.2008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г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Министерството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здравеопазването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(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обн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.,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ДВ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,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бр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 103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2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декември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2008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г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.,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изм</w:t>
      </w:r>
      <w:r w:rsidRPr="00B60DF6">
        <w:rPr>
          <w:rFonts w:ascii="Verdana" w:eastAsia="Times New Roman" w:hAnsi="Verdana"/>
          <w:sz w:val="20"/>
          <w:lang w:val="bg-BG" w:eastAsia="en-US"/>
        </w:rPr>
        <w:t>.,</w:t>
      </w:r>
      <w:r w:rsidR="005776EE"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ДВ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,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бр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 53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8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юли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2022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г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.)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цел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подпомагане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семействата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при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отглеждане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децата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до</w:t>
      </w:r>
      <w:r w:rsidR="005776EE"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тригодишна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възраст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за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осигуряване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тяхното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нормално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физическо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психическо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развитие</w:t>
      </w:r>
      <w:r w:rsidRPr="00B60DF6">
        <w:rPr>
          <w:rFonts w:ascii="Verdana" w:eastAsia="Times New Roman" w:hAnsi="Verdana"/>
          <w:sz w:val="20"/>
          <w:lang w:val="bg-BG" w:eastAsia="en-US"/>
        </w:rPr>
        <w:t>.</w:t>
      </w:r>
      <w:r w:rsidR="005776EE"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</w:p>
    <w:p w14:paraId="1B124495" w14:textId="2378FF2F" w:rsidR="00C66284" w:rsidRDefault="00126405" w:rsidP="00B60DF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B60DF6">
        <w:rPr>
          <w:rFonts w:ascii="Verdana" w:eastAsia="Times New Roman" w:hAnsi="Verdana" w:hint="eastAsia"/>
          <w:sz w:val="20"/>
          <w:lang w:val="bg-BG" w:eastAsia="en-US"/>
        </w:rPr>
        <w:t>Детските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ясли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организационно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обособени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структури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,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в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които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екип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медицински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други</w:t>
      </w:r>
      <w:r w:rsidR="00526BB7"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специалисти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осъществява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отглеждане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чрез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грижа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за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опазване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укрепване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здравето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,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възпитание</w:t>
      </w:r>
      <w:r w:rsidR="00526BB7"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обучение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деца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тримесечна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тригодишна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възраст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Яслени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групи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могат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откриват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в</w:t>
      </w:r>
      <w:r w:rsidR="00526BB7"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целодневни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седмични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детски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градини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,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като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организацията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работа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в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тях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различава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тази</w:t>
      </w:r>
      <w:r w:rsidR="00E2202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в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постоянните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ясли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.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Повече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информация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данни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от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изследването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„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Детски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ясли“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достъпни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в</w:t>
      </w:r>
      <w:r w:rsidR="00526BB7"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Информационна</w:t>
      </w:r>
      <w:r w:rsidR="00E22026">
        <w:rPr>
          <w:rFonts w:ascii="Verdana" w:eastAsia="Times New Roman" w:hAnsi="Verdana"/>
          <w:sz w:val="20"/>
          <w:lang w:val="bg-BG" w:eastAsia="en-US"/>
        </w:rPr>
        <w:t> 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система</w:t>
      </w:r>
      <w:r w:rsidR="00E22026">
        <w:rPr>
          <w:rFonts w:ascii="Verdana" w:eastAsia="Times New Roman" w:hAnsi="Verdana"/>
          <w:sz w:val="20"/>
          <w:lang w:val="bg-BG" w:eastAsia="en-US"/>
        </w:rPr>
        <w:t> 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ИНФОСТАТ</w:t>
      </w:r>
      <w:r w:rsidR="00E22026">
        <w:rPr>
          <w:rFonts w:ascii="Verdana" w:eastAsia="Times New Roman" w:hAnsi="Verdana"/>
          <w:sz w:val="20"/>
          <w:lang w:val="bg-BG" w:eastAsia="en-US"/>
        </w:rPr>
        <w:t> </w:t>
      </w:r>
      <w:r w:rsidRPr="00B60DF6">
        <w:rPr>
          <w:rFonts w:ascii="Verdana" w:eastAsia="Times New Roman" w:hAnsi="Verdana"/>
          <w:sz w:val="20"/>
          <w:lang w:val="bg-BG" w:eastAsia="en-US"/>
        </w:rPr>
        <w:t>(</w:t>
      </w:r>
      <w:hyperlink r:id="rId37" w:history="1">
        <w:r w:rsidRPr="00B60DF6">
          <w:rPr>
            <w:rStyle w:val="Hyperlink"/>
            <w:rFonts w:ascii="Verdana" w:hAnsi="Verdana"/>
            <w:sz w:val="20"/>
          </w:rPr>
          <w:t>https://infostat.nsi.bg/infostat/pages/module.jsf?x_2=60</w:t>
        </w:r>
      </w:hyperlink>
      <w:r w:rsidRPr="00B60DF6">
        <w:rPr>
          <w:rFonts w:ascii="Verdana" w:eastAsia="Times New Roman" w:hAnsi="Verdana"/>
          <w:sz w:val="20"/>
          <w:lang w:val="bg-BG" w:eastAsia="en-US"/>
        </w:rPr>
        <w:t xml:space="preserve">)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</w:t>
      </w:r>
      <w:r w:rsidR="00526BB7"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сайта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на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НСИ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(</w:t>
      </w:r>
      <w:hyperlink r:id="rId38" w:history="1">
        <w:r w:rsidRPr="00B60DF6">
          <w:rPr>
            <w:rStyle w:val="Hyperlink"/>
            <w:rFonts w:ascii="Verdana" w:hAnsi="Verdana"/>
            <w:sz w:val="20"/>
          </w:rPr>
          <w:t>www.nsi.bg</w:t>
        </w:r>
      </w:hyperlink>
      <w:r w:rsidRPr="00B60DF6">
        <w:rPr>
          <w:rFonts w:ascii="Verdana" w:eastAsia="Times New Roman" w:hAnsi="Verdana"/>
          <w:sz w:val="20"/>
          <w:lang w:val="bg-BG" w:eastAsia="en-US"/>
        </w:rPr>
        <w:t xml:space="preserve">), 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раздел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„</w:t>
      </w:r>
      <w:r w:rsidRPr="00B60DF6">
        <w:rPr>
          <w:rFonts w:ascii="Verdana" w:eastAsia="Times New Roman" w:hAnsi="Verdana" w:hint="eastAsia"/>
          <w:sz w:val="20"/>
          <w:lang w:val="bg-BG" w:eastAsia="en-US"/>
        </w:rPr>
        <w:t>Здравеопазване“</w:t>
      </w:r>
      <w:r w:rsidRPr="00B60DF6">
        <w:rPr>
          <w:rFonts w:ascii="Verdana" w:eastAsia="Times New Roman" w:hAnsi="Verdana"/>
          <w:sz w:val="20"/>
          <w:lang w:val="bg-BG" w:eastAsia="en-US"/>
        </w:rPr>
        <w:t>.</w:t>
      </w:r>
    </w:p>
    <w:p w14:paraId="119874D8" w14:textId="73E27734" w:rsidR="00643ACA" w:rsidRPr="00B60DF6" w:rsidRDefault="00643ACA" w:rsidP="00B60DF6">
      <w:pPr>
        <w:autoSpaceDE w:val="0"/>
        <w:autoSpaceDN w:val="0"/>
        <w:adjustRightInd w:val="0"/>
        <w:spacing w:before="160" w:after="160" w:line="360" w:lineRule="auto"/>
        <w:ind w:firstLine="567"/>
        <w:rPr>
          <w:rFonts w:ascii="Verdana" w:hAnsi="Verdana"/>
          <w:b/>
          <w:bCs/>
          <w:sz w:val="20"/>
          <w:lang w:val="bg-BG"/>
        </w:rPr>
      </w:pPr>
      <w:r w:rsidRPr="00B60DF6">
        <w:rPr>
          <w:rFonts w:ascii="Verdana" w:hAnsi="Verdana"/>
          <w:b/>
          <w:bCs/>
          <w:sz w:val="20"/>
          <w:lang w:val="bg-BG"/>
        </w:rPr>
        <w:t xml:space="preserve">Образование </w:t>
      </w:r>
    </w:p>
    <w:p w14:paraId="72543E0A" w14:textId="4C0CB6F4" w:rsidR="00160C17" w:rsidRPr="00B60DF6" w:rsidRDefault="00160C17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t>От 2021/2022 учебна година Националният статистически институт (НСИ) промени източника на данни за изследванията на предучилищното и училищното образование, като използва изцяло информация от административните регистри на Министерството на образованието и науката, поради което е налице прекъсване на динамичния ред. Допълнителна информация е публикувана на интернет сайта на НСИ към</w:t>
      </w:r>
      <w:r w:rsidR="00761A96">
        <w:rPr>
          <w:rFonts w:ascii="Verdana" w:hAnsi="Verdana"/>
          <w:sz w:val="20"/>
          <w:lang w:val="bg-BG"/>
        </w:rPr>
        <w:t> </w:t>
      </w:r>
      <w:r w:rsidRPr="00B60DF6">
        <w:rPr>
          <w:rFonts w:ascii="Verdana" w:hAnsi="Verdana"/>
          <w:sz w:val="20"/>
          <w:lang w:val="bg-BG"/>
        </w:rPr>
        <w:t>метаданните</w:t>
      </w:r>
      <w:r w:rsidR="00761A96">
        <w:rPr>
          <w:rFonts w:ascii="Verdana" w:hAnsi="Verdana"/>
          <w:sz w:val="20"/>
          <w:lang w:val="bg-BG"/>
        </w:rPr>
        <w:t> </w:t>
      </w:r>
      <w:r w:rsidRPr="00B60DF6">
        <w:rPr>
          <w:rFonts w:ascii="Verdana" w:hAnsi="Verdana"/>
          <w:sz w:val="20"/>
          <w:lang w:val="bg-BG"/>
        </w:rPr>
        <w:t>за</w:t>
      </w:r>
      <w:r w:rsidR="00761A96">
        <w:rPr>
          <w:rFonts w:ascii="Verdana" w:hAnsi="Verdana"/>
          <w:sz w:val="20"/>
          <w:lang w:val="bg-BG"/>
        </w:rPr>
        <w:t> </w:t>
      </w:r>
      <w:r w:rsidRPr="00B60DF6">
        <w:rPr>
          <w:rFonts w:ascii="Verdana" w:hAnsi="Verdana"/>
          <w:sz w:val="20"/>
          <w:lang w:val="bg-BG"/>
        </w:rPr>
        <w:t>изследванията</w:t>
      </w:r>
      <w:r w:rsidR="00761A96">
        <w:rPr>
          <w:rFonts w:ascii="Verdana" w:hAnsi="Verdana"/>
          <w:sz w:val="20"/>
          <w:lang w:val="bg-BG"/>
        </w:rPr>
        <w:t> </w:t>
      </w:r>
      <w:r w:rsidRPr="00B60DF6">
        <w:rPr>
          <w:rFonts w:ascii="Verdana" w:hAnsi="Verdana"/>
          <w:sz w:val="20"/>
          <w:lang w:val="bg-BG"/>
        </w:rPr>
        <w:t>(</w:t>
      </w:r>
      <w:hyperlink r:id="rId39" w:history="1">
        <w:r w:rsidRPr="00B60DF6">
          <w:rPr>
            <w:rStyle w:val="Hyperlink"/>
            <w:rFonts w:ascii="Verdana" w:hAnsi="Verdana"/>
            <w:color w:val="0070C0"/>
            <w:sz w:val="20"/>
            <w:lang w:val="bg-BG"/>
          </w:rPr>
          <w:t>https://nsi.bg/bg/node/3415</w:t>
        </w:r>
      </w:hyperlink>
      <w:r w:rsidR="00761A96">
        <w:rPr>
          <w:rFonts w:ascii="Verdana" w:hAnsi="Verdana"/>
          <w:sz w:val="20"/>
          <w:lang w:val="bg-BG"/>
        </w:rPr>
        <w:t> </w:t>
      </w:r>
      <w:r w:rsidRPr="00B60DF6">
        <w:rPr>
          <w:rFonts w:ascii="Verdana" w:hAnsi="Verdana"/>
          <w:sz w:val="20"/>
          <w:lang w:val="bg-BG"/>
        </w:rPr>
        <w:t>и</w:t>
      </w:r>
      <w:r w:rsidR="00761A96">
        <w:rPr>
          <w:rFonts w:ascii="Verdana" w:hAnsi="Verdana"/>
          <w:sz w:val="20"/>
          <w:lang w:val="bg-BG"/>
        </w:rPr>
        <w:t> </w:t>
      </w:r>
      <w:hyperlink r:id="rId40" w:history="1">
        <w:r w:rsidRPr="00B60DF6">
          <w:rPr>
            <w:rStyle w:val="Hyperlink"/>
            <w:rFonts w:ascii="Verdana" w:hAnsi="Verdana"/>
            <w:color w:val="0070C0"/>
            <w:sz w:val="20"/>
            <w:lang w:val="bg-BG"/>
          </w:rPr>
          <w:t>https://nsi.bg/bg/node/3433</w:t>
        </w:r>
      </w:hyperlink>
      <w:r w:rsidRPr="00B60DF6">
        <w:rPr>
          <w:rFonts w:ascii="Verdana" w:hAnsi="Verdana"/>
          <w:sz w:val="20"/>
          <w:lang w:val="bg-BG"/>
        </w:rPr>
        <w:t>).</w:t>
      </w:r>
    </w:p>
    <w:p w14:paraId="24DCEF0F" w14:textId="77777777" w:rsidR="00160C17" w:rsidRPr="00B60DF6" w:rsidRDefault="00160C17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t>От учебната 2023/2024 учебна година НСИ промени източника на данни за студентите и докторантите във висшето образование, като използва изцяло информация от административните регистри на Министерството на образованието и науката, поради което е налице прекъсване на динамичния ред.</w:t>
      </w:r>
    </w:p>
    <w:p w14:paraId="4ACBDBCE" w14:textId="77777777" w:rsidR="00160C17" w:rsidRPr="00B60DF6" w:rsidRDefault="00160C17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t xml:space="preserve">Статистиката на образованието е изградена на базата на Регламент № 452 от 2008 г. на Европейския парламент и на Съвета относно изготвянето и развитието на статистиката на образованието и ученето през целия живот, действащата нормативна </w:t>
      </w:r>
      <w:r w:rsidRPr="00B60DF6">
        <w:rPr>
          <w:rFonts w:ascii="Verdana" w:hAnsi="Verdana"/>
          <w:sz w:val="20"/>
          <w:lang w:val="bg-BG"/>
        </w:rPr>
        <w:lastRenderedPageBreak/>
        <w:t>уредба в България в областта на образованието, Международната стандартна класификация на образованието (МСКО) - ревизия 2011 г. (ISCED 2011) и съпътстващите я методически ръководства.</w:t>
      </w:r>
    </w:p>
    <w:p w14:paraId="09BC4103" w14:textId="77777777" w:rsidR="00160C17" w:rsidRPr="00B60DF6" w:rsidRDefault="00160C17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t xml:space="preserve">МСКО е създадена да служи като рамка за класифициране на образователни дейности в определени програми и свързаните с тях квалификации в международно признати категории. </w:t>
      </w:r>
    </w:p>
    <w:p w14:paraId="1616B508" w14:textId="77777777" w:rsidR="00160C17" w:rsidRPr="00B60DF6" w:rsidRDefault="00160C17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t>Образователни институции са тези, които директно провеждат обучение по образователни програми с учащи в организирани класове (групи) на място или чрез дистанционна форма на обучение. Провежданите в тях програми водят до придобиване на степен на образование и/или степен на професионална квалификация. Неформалното образование и самостоятелното обучение не попадат в обхвата на образователната система според използваните дефиниции на МСКО 2011.</w:t>
      </w:r>
    </w:p>
    <w:p w14:paraId="002BBC71" w14:textId="77777777" w:rsidR="00160C17" w:rsidRPr="00B60DF6" w:rsidRDefault="00160C17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t>Чрез своите изследвания НСИ се стреми да установи броя на учащите в системата на образованието към определена дата на наблюдение. На тази основа се изчислява международно възприетият показател „степен на участие на населението в образователната система“ като относителен дял на записаните ученици от определена възрастова група към броя на постоянното население на страната от същата възрастова група.</w:t>
      </w:r>
    </w:p>
    <w:p w14:paraId="5693E5F6" w14:textId="4776B777" w:rsidR="007B1363" w:rsidRDefault="00160C17" w:rsidP="00B60DF6">
      <w:pPr>
        <w:tabs>
          <w:tab w:val="left" w:pos="7573"/>
        </w:tabs>
        <w:spacing w:line="360" w:lineRule="auto"/>
        <w:ind w:firstLine="567"/>
        <w:jc w:val="both"/>
        <w:rPr>
          <w:rFonts w:ascii="Times New Roman" w:hAnsi="Times New Roman"/>
          <w:szCs w:val="24"/>
          <w:lang w:val="bg-BG"/>
        </w:rPr>
      </w:pPr>
      <w:r w:rsidRPr="00B60DF6">
        <w:rPr>
          <w:rFonts w:ascii="Verdana" w:hAnsi="Verdana"/>
          <w:sz w:val="20"/>
          <w:lang w:val="bg-BG"/>
        </w:rPr>
        <w:t>Повече информация и данни за статистиката на образованието могат да се намерят на сайта на НСИ (</w:t>
      </w:r>
      <w:hyperlink r:id="rId41" w:history="1">
        <w:r w:rsidRPr="00B60DF6">
          <w:rPr>
            <w:rFonts w:ascii="Verdana" w:hAnsi="Verdana"/>
            <w:color w:val="0070C0"/>
            <w:sz w:val="20"/>
            <w:u w:val="single"/>
            <w:lang w:val="bg-BG"/>
          </w:rPr>
          <w:t>http://www.nsi.bg</w:t>
        </w:r>
      </w:hyperlink>
      <w:r w:rsidRPr="00B60DF6">
        <w:rPr>
          <w:rFonts w:ascii="Verdana" w:hAnsi="Verdana"/>
          <w:sz w:val="20"/>
          <w:lang w:val="bg-BG"/>
        </w:rPr>
        <w:t>), раздел „Образование и учене през целия живот“,</w:t>
      </w:r>
      <w:r w:rsidR="00F22654">
        <w:rPr>
          <w:rFonts w:ascii="Verdana" w:hAnsi="Verdana"/>
          <w:sz w:val="20"/>
          <w:lang w:val="bg-BG"/>
        </w:rPr>
        <w:t> </w:t>
      </w:r>
      <w:r w:rsidRPr="00B60DF6">
        <w:rPr>
          <w:rFonts w:ascii="Verdana" w:hAnsi="Verdana"/>
          <w:sz w:val="20"/>
          <w:lang w:val="bg-BG"/>
        </w:rPr>
        <w:t>както</w:t>
      </w:r>
      <w:r w:rsidR="00F22654">
        <w:rPr>
          <w:rFonts w:ascii="Verdana" w:hAnsi="Verdana"/>
          <w:sz w:val="20"/>
          <w:lang w:val="bg-BG"/>
        </w:rPr>
        <w:t> </w:t>
      </w:r>
      <w:r w:rsidRPr="00B60DF6">
        <w:rPr>
          <w:rFonts w:ascii="Verdana" w:hAnsi="Verdana"/>
          <w:sz w:val="20"/>
          <w:lang w:val="bg-BG"/>
        </w:rPr>
        <w:t>и</w:t>
      </w:r>
      <w:r w:rsidR="00F22654">
        <w:rPr>
          <w:rFonts w:ascii="Verdana" w:hAnsi="Verdana"/>
          <w:sz w:val="20"/>
          <w:lang w:val="bg-BG"/>
        </w:rPr>
        <w:t> </w:t>
      </w:r>
      <w:r w:rsidRPr="00B60DF6">
        <w:rPr>
          <w:rFonts w:ascii="Verdana" w:hAnsi="Verdana"/>
          <w:sz w:val="20"/>
          <w:lang w:val="bg-BG"/>
        </w:rPr>
        <w:t>в</w:t>
      </w:r>
      <w:r w:rsidR="00F22654">
        <w:rPr>
          <w:rFonts w:ascii="Verdana" w:hAnsi="Verdana"/>
          <w:sz w:val="20"/>
          <w:lang w:val="bg-BG"/>
        </w:rPr>
        <w:t> </w:t>
      </w:r>
      <w:r w:rsidRPr="00B60DF6">
        <w:rPr>
          <w:rFonts w:ascii="Verdana" w:hAnsi="Verdana"/>
          <w:sz w:val="20"/>
          <w:lang w:val="bg-BG"/>
        </w:rPr>
        <w:t>Информационна</w:t>
      </w:r>
      <w:r w:rsidR="00F22654">
        <w:rPr>
          <w:rFonts w:ascii="Verdana" w:hAnsi="Verdana"/>
          <w:sz w:val="20"/>
          <w:lang w:val="bg-BG"/>
        </w:rPr>
        <w:t> </w:t>
      </w:r>
      <w:r w:rsidRPr="00B60DF6">
        <w:rPr>
          <w:rFonts w:ascii="Verdana" w:hAnsi="Verdana"/>
          <w:sz w:val="20"/>
          <w:lang w:val="bg-BG"/>
        </w:rPr>
        <w:t>система</w:t>
      </w:r>
      <w:r w:rsidR="00F22654">
        <w:rPr>
          <w:rFonts w:ascii="Verdana" w:hAnsi="Verdana"/>
          <w:sz w:val="20"/>
          <w:lang w:val="bg-BG"/>
        </w:rPr>
        <w:t> </w:t>
      </w:r>
      <w:r w:rsidRPr="00B60DF6">
        <w:rPr>
          <w:rFonts w:ascii="Verdana" w:hAnsi="Verdana"/>
          <w:sz w:val="20"/>
          <w:lang w:val="bg-BG"/>
        </w:rPr>
        <w:t>ИНФОСТАТ</w:t>
      </w:r>
      <w:r w:rsidR="00F22654">
        <w:rPr>
          <w:rFonts w:ascii="Verdana" w:hAnsi="Verdana"/>
          <w:sz w:val="20"/>
          <w:lang w:val="bg-BG"/>
        </w:rPr>
        <w:t> </w:t>
      </w:r>
      <w:r w:rsidRPr="00B60DF6">
        <w:rPr>
          <w:rFonts w:ascii="Verdana" w:hAnsi="Verdana"/>
          <w:sz w:val="20"/>
          <w:lang w:val="bg-BG"/>
        </w:rPr>
        <w:t>(</w:t>
      </w:r>
      <w:hyperlink r:id="rId42" w:history="1">
        <w:r w:rsidRPr="00B60DF6">
          <w:rPr>
            <w:rFonts w:ascii="Verdana" w:hAnsi="Verdana"/>
            <w:color w:val="0070C0"/>
            <w:sz w:val="20"/>
            <w:u w:val="single"/>
            <w:lang w:val="bg-BG"/>
          </w:rPr>
          <w:t>https://infostat.nsi.bg/infostat/pages/module.jsf?x_2=42</w:t>
        </w:r>
      </w:hyperlink>
      <w:r w:rsidRPr="00B60DF6">
        <w:rPr>
          <w:rFonts w:ascii="Verdana" w:hAnsi="Verdana"/>
          <w:sz w:val="20"/>
          <w:lang w:val="bg-BG"/>
        </w:rPr>
        <w:t>).</w:t>
      </w:r>
    </w:p>
    <w:p w14:paraId="528B4CAF" w14:textId="30692F77" w:rsidR="00445BFF" w:rsidRPr="00B60DF6" w:rsidRDefault="0046567B" w:rsidP="00B60DF6">
      <w:pPr>
        <w:spacing w:before="160" w:after="160" w:line="360" w:lineRule="auto"/>
        <w:ind w:firstLine="567"/>
        <w:jc w:val="both"/>
        <w:rPr>
          <w:rFonts w:ascii="Verdana" w:hAnsi="Verdana"/>
          <w:b/>
          <w:bCs/>
          <w:sz w:val="20"/>
          <w:lang w:val="bg-BG"/>
        </w:rPr>
      </w:pPr>
      <w:r w:rsidRPr="00B60DF6">
        <w:rPr>
          <w:rFonts w:ascii="Verdana" w:hAnsi="Verdana"/>
          <w:b/>
          <w:bCs/>
          <w:sz w:val="20"/>
          <w:lang w:val="bg-BG"/>
        </w:rPr>
        <w:t>Противообществени прояви и престъпления</w:t>
      </w:r>
    </w:p>
    <w:p w14:paraId="27B7A2A3" w14:textId="77777777" w:rsidR="00625B33" w:rsidRPr="00B60DF6" w:rsidRDefault="00625B33" w:rsidP="00B60DF6">
      <w:pPr>
        <w:spacing w:line="360" w:lineRule="auto"/>
        <w:ind w:firstLine="567"/>
        <w:jc w:val="both"/>
        <w:rPr>
          <w:rFonts w:ascii="Verdana" w:hAnsi="Verdana"/>
          <w:bCs/>
          <w:sz w:val="20"/>
          <w:lang w:val="bg-BG"/>
        </w:rPr>
      </w:pPr>
      <w:r w:rsidRPr="00B60DF6">
        <w:rPr>
          <w:rFonts w:ascii="Verdana" w:hAnsi="Verdana"/>
          <w:bCs/>
          <w:sz w:val="20"/>
          <w:lang w:val="bg-BG"/>
        </w:rPr>
        <w:t>Статистическото изследване на противообществените прояви и престъпления на малолетните и непълнолетните осигурява информация</w:t>
      </w:r>
      <w:r w:rsidRPr="00B60DF6">
        <w:rPr>
          <w:rFonts w:ascii="Verdana" w:hAnsi="Verdana"/>
          <w:sz w:val="20"/>
        </w:rPr>
        <w:t xml:space="preserve"> </w:t>
      </w:r>
      <w:r w:rsidRPr="00B60DF6">
        <w:rPr>
          <w:rFonts w:ascii="Verdana" w:hAnsi="Verdana"/>
          <w:bCs/>
          <w:sz w:val="20"/>
          <w:lang w:val="bg-BG"/>
        </w:rPr>
        <w:t xml:space="preserve">на базата на годишни данни за лицата, </w:t>
      </w:r>
      <w:r w:rsidRPr="00B60DF6">
        <w:rPr>
          <w:rFonts w:ascii="Verdana" w:hAnsi="Verdana" w:hint="cs"/>
          <w:bCs/>
          <w:sz w:val="20"/>
          <w:lang w:val="bg-BG"/>
        </w:rPr>
        <w:t>водени</w:t>
      </w:r>
      <w:r w:rsidRPr="00B60DF6">
        <w:rPr>
          <w:rFonts w:ascii="Verdana" w:hAnsi="Verdana"/>
          <w:bCs/>
          <w:sz w:val="20"/>
          <w:lang w:val="bg-BG"/>
        </w:rPr>
        <w:t xml:space="preserve">, </w:t>
      </w:r>
      <w:r w:rsidRPr="00B60DF6">
        <w:rPr>
          <w:rFonts w:ascii="Verdana" w:hAnsi="Verdana" w:hint="cs"/>
          <w:bCs/>
          <w:sz w:val="20"/>
          <w:lang w:val="bg-BG"/>
        </w:rPr>
        <w:t>заведени</w:t>
      </w:r>
      <w:r w:rsidRPr="00B60DF6">
        <w:rPr>
          <w:rFonts w:ascii="Verdana" w:hAnsi="Verdana"/>
          <w:bCs/>
          <w:sz w:val="20"/>
          <w:lang w:val="bg-BG"/>
        </w:rPr>
        <w:t xml:space="preserve">, </w:t>
      </w:r>
      <w:r w:rsidRPr="00B60DF6">
        <w:rPr>
          <w:rFonts w:ascii="Verdana" w:hAnsi="Verdana" w:hint="cs"/>
          <w:bCs/>
          <w:sz w:val="20"/>
          <w:lang w:val="bg-BG"/>
        </w:rPr>
        <w:t>снети</w:t>
      </w:r>
      <w:r w:rsidRPr="00B60DF6">
        <w:rPr>
          <w:rFonts w:ascii="Verdana" w:hAnsi="Verdana"/>
          <w:bCs/>
          <w:sz w:val="20"/>
          <w:lang w:val="bg-BG"/>
        </w:rPr>
        <w:t xml:space="preserve"> и </w:t>
      </w:r>
      <w:r w:rsidRPr="00B60DF6">
        <w:rPr>
          <w:rFonts w:ascii="Verdana" w:hAnsi="Verdana" w:hint="cs"/>
          <w:bCs/>
          <w:sz w:val="20"/>
          <w:lang w:val="bg-BG"/>
        </w:rPr>
        <w:t>преминали</w:t>
      </w:r>
      <w:r w:rsidRPr="00B60DF6">
        <w:rPr>
          <w:rFonts w:ascii="Verdana" w:hAnsi="Verdana"/>
          <w:bCs/>
          <w:sz w:val="20"/>
          <w:lang w:val="bg-BG"/>
        </w:rPr>
        <w:t xml:space="preserve"> </w:t>
      </w:r>
      <w:r w:rsidRPr="00B60DF6">
        <w:rPr>
          <w:rFonts w:ascii="Verdana" w:hAnsi="Verdana" w:hint="cs"/>
          <w:bCs/>
          <w:sz w:val="20"/>
          <w:lang w:val="bg-BG"/>
        </w:rPr>
        <w:t>през</w:t>
      </w:r>
      <w:r w:rsidRPr="00B60DF6">
        <w:rPr>
          <w:rFonts w:ascii="Verdana" w:hAnsi="Verdana"/>
          <w:bCs/>
          <w:sz w:val="20"/>
          <w:lang w:val="bg-BG"/>
        </w:rPr>
        <w:t xml:space="preserve"> </w:t>
      </w:r>
      <w:r w:rsidRPr="00B60DF6">
        <w:rPr>
          <w:rFonts w:ascii="Verdana" w:hAnsi="Verdana" w:hint="cs"/>
          <w:bCs/>
          <w:sz w:val="20"/>
          <w:lang w:val="bg-BG"/>
        </w:rPr>
        <w:t>детските</w:t>
      </w:r>
      <w:r w:rsidRPr="00B60DF6">
        <w:rPr>
          <w:rFonts w:ascii="Verdana" w:hAnsi="Verdana"/>
          <w:bCs/>
          <w:sz w:val="20"/>
          <w:lang w:val="bg-BG"/>
        </w:rPr>
        <w:t xml:space="preserve"> </w:t>
      </w:r>
      <w:r w:rsidRPr="00B60DF6">
        <w:rPr>
          <w:rFonts w:ascii="Verdana" w:hAnsi="Verdana" w:hint="cs"/>
          <w:bCs/>
          <w:sz w:val="20"/>
          <w:lang w:val="bg-BG"/>
        </w:rPr>
        <w:t>педагогически</w:t>
      </w:r>
      <w:r w:rsidRPr="00B60DF6">
        <w:rPr>
          <w:rFonts w:ascii="Verdana" w:hAnsi="Verdana"/>
          <w:bCs/>
          <w:sz w:val="20"/>
          <w:lang w:val="bg-BG"/>
        </w:rPr>
        <w:t xml:space="preserve"> </w:t>
      </w:r>
      <w:r w:rsidRPr="00B60DF6">
        <w:rPr>
          <w:rFonts w:ascii="Verdana" w:hAnsi="Verdana" w:hint="cs"/>
          <w:bCs/>
          <w:sz w:val="20"/>
          <w:lang w:val="bg-BG"/>
        </w:rPr>
        <w:t>стаи</w:t>
      </w:r>
      <w:r w:rsidRPr="00B60DF6">
        <w:rPr>
          <w:rFonts w:ascii="Verdana" w:hAnsi="Verdana"/>
          <w:bCs/>
          <w:sz w:val="20"/>
          <w:lang w:val="bg-BG"/>
        </w:rPr>
        <w:t xml:space="preserve">, </w:t>
      </w:r>
      <w:r w:rsidRPr="00B60DF6">
        <w:rPr>
          <w:rFonts w:ascii="Verdana" w:hAnsi="Verdana" w:hint="cs"/>
          <w:bCs/>
          <w:sz w:val="20"/>
          <w:lang w:val="bg-BG"/>
        </w:rPr>
        <w:t>лицата</w:t>
      </w:r>
      <w:r w:rsidRPr="00B60DF6">
        <w:rPr>
          <w:rFonts w:ascii="Verdana" w:hAnsi="Verdana"/>
          <w:bCs/>
          <w:sz w:val="20"/>
          <w:lang w:val="bg-BG"/>
        </w:rPr>
        <w:t xml:space="preserve"> </w:t>
      </w:r>
      <w:r w:rsidRPr="00B60DF6">
        <w:rPr>
          <w:rFonts w:ascii="Verdana" w:hAnsi="Verdana" w:hint="cs"/>
          <w:bCs/>
          <w:sz w:val="20"/>
          <w:lang w:val="bg-BG"/>
        </w:rPr>
        <w:t>с</w:t>
      </w:r>
      <w:r w:rsidRPr="00B60DF6">
        <w:rPr>
          <w:rFonts w:ascii="Verdana" w:hAnsi="Verdana"/>
          <w:bCs/>
          <w:sz w:val="20"/>
          <w:lang w:val="bg-BG"/>
        </w:rPr>
        <w:t xml:space="preserve"> </w:t>
      </w:r>
      <w:r w:rsidRPr="00B60DF6">
        <w:rPr>
          <w:rFonts w:ascii="Verdana" w:hAnsi="Verdana" w:hint="cs"/>
          <w:bCs/>
          <w:sz w:val="20"/>
          <w:lang w:val="bg-BG"/>
        </w:rPr>
        <w:t>наложени</w:t>
      </w:r>
      <w:r w:rsidRPr="00B60DF6">
        <w:rPr>
          <w:rFonts w:ascii="Verdana" w:hAnsi="Verdana"/>
          <w:bCs/>
          <w:sz w:val="20"/>
          <w:lang w:val="bg-BG"/>
        </w:rPr>
        <w:t xml:space="preserve"> </w:t>
      </w:r>
      <w:r w:rsidRPr="00B60DF6">
        <w:rPr>
          <w:rFonts w:ascii="Verdana" w:hAnsi="Verdana" w:hint="cs"/>
          <w:bCs/>
          <w:sz w:val="20"/>
          <w:lang w:val="bg-BG"/>
        </w:rPr>
        <w:t>възпитателни</w:t>
      </w:r>
      <w:r w:rsidRPr="00B60DF6">
        <w:rPr>
          <w:rFonts w:ascii="Verdana" w:hAnsi="Verdana"/>
          <w:bCs/>
          <w:sz w:val="20"/>
          <w:lang w:val="bg-BG"/>
        </w:rPr>
        <w:t xml:space="preserve"> </w:t>
      </w:r>
      <w:r w:rsidRPr="00B60DF6">
        <w:rPr>
          <w:rFonts w:ascii="Verdana" w:hAnsi="Verdana" w:hint="cs"/>
          <w:bCs/>
          <w:sz w:val="20"/>
          <w:lang w:val="bg-BG"/>
        </w:rPr>
        <w:t>мерки</w:t>
      </w:r>
      <w:r w:rsidRPr="00B60DF6">
        <w:rPr>
          <w:rFonts w:ascii="Verdana" w:hAnsi="Verdana"/>
          <w:bCs/>
          <w:sz w:val="20"/>
          <w:lang w:val="bg-BG"/>
        </w:rPr>
        <w:t xml:space="preserve"> за извършени общоопасни деяния, както и за </w:t>
      </w:r>
      <w:r w:rsidRPr="00B60DF6">
        <w:rPr>
          <w:rFonts w:ascii="Verdana" w:hAnsi="Verdana" w:hint="cs"/>
          <w:bCs/>
          <w:sz w:val="20"/>
          <w:lang w:val="bg-BG"/>
        </w:rPr>
        <w:t>пострадали</w:t>
      </w:r>
      <w:r w:rsidRPr="00B60DF6">
        <w:rPr>
          <w:rFonts w:ascii="Verdana" w:hAnsi="Verdana"/>
          <w:bCs/>
          <w:sz w:val="20"/>
          <w:lang w:val="bg-BG"/>
        </w:rPr>
        <w:t xml:space="preserve">те малолетни и непълнолетни </w:t>
      </w:r>
      <w:r w:rsidRPr="00B60DF6">
        <w:rPr>
          <w:rFonts w:ascii="Verdana" w:hAnsi="Verdana" w:hint="cs"/>
          <w:bCs/>
          <w:sz w:val="20"/>
          <w:lang w:val="bg-BG"/>
        </w:rPr>
        <w:t>от</w:t>
      </w:r>
      <w:r w:rsidRPr="00B60DF6">
        <w:rPr>
          <w:rFonts w:ascii="Verdana" w:hAnsi="Verdana"/>
          <w:bCs/>
          <w:sz w:val="20"/>
          <w:lang w:val="bg-BG"/>
        </w:rPr>
        <w:t xml:space="preserve"> </w:t>
      </w:r>
      <w:r w:rsidRPr="00B60DF6">
        <w:rPr>
          <w:rFonts w:ascii="Verdana" w:hAnsi="Verdana" w:hint="cs"/>
          <w:bCs/>
          <w:sz w:val="20"/>
          <w:lang w:val="bg-BG"/>
        </w:rPr>
        <w:t>престъпления</w:t>
      </w:r>
      <w:r w:rsidRPr="00B60DF6">
        <w:rPr>
          <w:rFonts w:ascii="Verdana" w:hAnsi="Verdana"/>
          <w:bCs/>
          <w:sz w:val="20"/>
          <w:lang w:val="bg-BG"/>
        </w:rPr>
        <w:t>. Източник на информацията са местните комисии за борба срещу противообществените прояви на малолетните и непълнолетните.</w:t>
      </w:r>
    </w:p>
    <w:p w14:paraId="4AE70DCC" w14:textId="77777777" w:rsidR="00625B33" w:rsidRPr="00B60DF6" w:rsidRDefault="00625B33" w:rsidP="00B60DF6">
      <w:pPr>
        <w:spacing w:line="360" w:lineRule="auto"/>
        <w:ind w:firstLine="567"/>
        <w:jc w:val="both"/>
        <w:rPr>
          <w:rFonts w:ascii="Verdana" w:hAnsi="Verdana"/>
          <w:bCs/>
          <w:sz w:val="20"/>
          <w:lang w:val="bg-BG"/>
        </w:rPr>
      </w:pPr>
      <w:r w:rsidRPr="00B60DF6">
        <w:rPr>
          <w:rFonts w:ascii="Verdana" w:hAnsi="Verdana"/>
          <w:b/>
          <w:bCs/>
          <w:sz w:val="20"/>
          <w:lang w:val="bg-BG"/>
        </w:rPr>
        <w:t xml:space="preserve">Обект на наблюдението </w:t>
      </w:r>
      <w:r w:rsidRPr="00B60DF6">
        <w:rPr>
          <w:rFonts w:ascii="Verdana" w:hAnsi="Verdana"/>
          <w:bCs/>
          <w:sz w:val="20"/>
          <w:lang w:val="bg-BG"/>
        </w:rPr>
        <w:t>е дейността на местните комисии за борба срещу противообществените прояви на малолетните и непълнолетните.</w:t>
      </w:r>
    </w:p>
    <w:p w14:paraId="1D0928FF" w14:textId="77777777" w:rsidR="00625B33" w:rsidRPr="00B60DF6" w:rsidRDefault="00625B33" w:rsidP="00B60DF6">
      <w:pPr>
        <w:spacing w:line="360" w:lineRule="auto"/>
        <w:ind w:firstLine="567"/>
        <w:jc w:val="both"/>
        <w:rPr>
          <w:rFonts w:ascii="Verdana" w:hAnsi="Verdana"/>
          <w:bCs/>
          <w:sz w:val="20"/>
          <w:lang w:val="bg-BG"/>
        </w:rPr>
      </w:pPr>
      <w:r w:rsidRPr="00B60DF6">
        <w:rPr>
          <w:rFonts w:ascii="Verdana" w:hAnsi="Verdana"/>
          <w:b/>
          <w:bCs/>
          <w:sz w:val="20"/>
          <w:lang w:val="bg-BG"/>
        </w:rPr>
        <w:t xml:space="preserve">Единици на наблюдение </w:t>
      </w:r>
      <w:r w:rsidRPr="00B60DF6">
        <w:rPr>
          <w:rFonts w:ascii="Verdana" w:hAnsi="Verdana"/>
          <w:bCs/>
          <w:sz w:val="20"/>
          <w:lang w:val="bg-BG"/>
        </w:rPr>
        <w:t>са малолетните и непълнолетните, извършители на противообществени прояви и престъпления.</w:t>
      </w:r>
    </w:p>
    <w:p w14:paraId="037688F8" w14:textId="77777777" w:rsidR="00625B33" w:rsidRPr="00B60DF6" w:rsidRDefault="00625B33" w:rsidP="00B60DF6">
      <w:pPr>
        <w:spacing w:line="360" w:lineRule="auto"/>
        <w:ind w:firstLine="567"/>
        <w:jc w:val="both"/>
        <w:rPr>
          <w:rFonts w:ascii="Verdana" w:hAnsi="Verdana"/>
          <w:bCs/>
          <w:sz w:val="20"/>
          <w:lang w:val="bg-BG" w:bidi="bg-BG"/>
        </w:rPr>
      </w:pPr>
      <w:r w:rsidRPr="00B60DF6">
        <w:rPr>
          <w:rFonts w:ascii="Verdana" w:hAnsi="Verdana"/>
          <w:b/>
          <w:bCs/>
          <w:sz w:val="20"/>
          <w:lang w:val="bg-BG" w:bidi="bg-BG"/>
        </w:rPr>
        <w:t>Местната комисия за борба срещу противообществените прояви на малолетните и непълнолетните</w:t>
      </w:r>
      <w:r w:rsidRPr="00B60DF6">
        <w:rPr>
          <w:rFonts w:ascii="Verdana" w:hAnsi="Verdana"/>
          <w:bCs/>
          <w:sz w:val="20"/>
          <w:lang w:val="bg-BG" w:bidi="bg-BG"/>
        </w:rPr>
        <w:t xml:space="preserve"> е компетентен орган, който разглежда възпитателни дела, привежда в изпълнение наложените мерки съгласно </w:t>
      </w:r>
      <w:r w:rsidRPr="00B60DF6">
        <w:rPr>
          <w:rFonts w:ascii="Verdana" w:hAnsi="Verdana"/>
          <w:sz w:val="20"/>
          <w:lang w:val="bg-BG"/>
        </w:rPr>
        <w:t>Закона за борба срещу противообществените прояви на малолетните и непълнолетните</w:t>
      </w:r>
      <w:r w:rsidRPr="00B60DF6">
        <w:rPr>
          <w:rFonts w:ascii="Verdana" w:hAnsi="Verdana"/>
          <w:bCs/>
          <w:sz w:val="20"/>
          <w:lang w:val="bg-BG" w:bidi="bg-BG"/>
        </w:rPr>
        <w:t xml:space="preserve"> (ЗБППМН) и осъществява контрол по изпълнението им.</w:t>
      </w:r>
    </w:p>
    <w:p w14:paraId="75714CC2" w14:textId="77777777" w:rsidR="00625B33" w:rsidRPr="00B60DF6" w:rsidRDefault="00625B33" w:rsidP="00B60DF6">
      <w:pPr>
        <w:spacing w:line="360" w:lineRule="auto"/>
        <w:ind w:firstLine="567"/>
        <w:jc w:val="both"/>
        <w:rPr>
          <w:rFonts w:ascii="Verdana" w:hAnsi="Verdana"/>
          <w:bCs/>
          <w:sz w:val="20"/>
          <w:lang w:val="bg-BG" w:bidi="bg-BG"/>
        </w:rPr>
      </w:pPr>
      <w:r w:rsidRPr="00B60DF6">
        <w:rPr>
          <w:rFonts w:ascii="Verdana" w:hAnsi="Verdana"/>
          <w:b/>
          <w:bCs/>
          <w:sz w:val="20"/>
          <w:lang w:val="bg-BG" w:bidi="bg-BG"/>
        </w:rPr>
        <w:t xml:space="preserve">Малолетни лица </w:t>
      </w:r>
      <w:r w:rsidRPr="00B60DF6">
        <w:rPr>
          <w:rFonts w:ascii="Verdana" w:hAnsi="Verdana"/>
          <w:bCs/>
          <w:sz w:val="20"/>
          <w:lang w:val="bg-BG" w:bidi="bg-BG"/>
        </w:rPr>
        <w:t>са лицата на възраст от 8 до 13 навършени години.</w:t>
      </w:r>
    </w:p>
    <w:p w14:paraId="169AB74C" w14:textId="77777777" w:rsidR="00625B33" w:rsidRPr="00B60DF6" w:rsidRDefault="00625B33" w:rsidP="00B60DF6">
      <w:pPr>
        <w:spacing w:line="360" w:lineRule="auto"/>
        <w:ind w:firstLine="567"/>
        <w:jc w:val="both"/>
        <w:rPr>
          <w:rFonts w:ascii="Verdana" w:hAnsi="Verdana"/>
          <w:bCs/>
          <w:sz w:val="20"/>
          <w:lang w:val="bg-BG" w:bidi="bg-BG"/>
        </w:rPr>
      </w:pPr>
      <w:r w:rsidRPr="00B60DF6">
        <w:rPr>
          <w:rFonts w:ascii="Verdana" w:hAnsi="Verdana"/>
          <w:b/>
          <w:bCs/>
          <w:sz w:val="20"/>
          <w:lang w:val="bg-BG" w:bidi="bg-BG"/>
        </w:rPr>
        <w:lastRenderedPageBreak/>
        <w:t xml:space="preserve">Непълнолетни лица </w:t>
      </w:r>
      <w:r w:rsidRPr="00B60DF6">
        <w:rPr>
          <w:rFonts w:ascii="Verdana" w:hAnsi="Verdana"/>
          <w:bCs/>
          <w:sz w:val="20"/>
          <w:lang w:val="bg-BG" w:bidi="bg-BG"/>
        </w:rPr>
        <w:t>са лицата на възраст от 14 до 17 навършени години.</w:t>
      </w:r>
    </w:p>
    <w:p w14:paraId="4876AC29" w14:textId="77777777" w:rsidR="00625B33" w:rsidRPr="00B60DF6" w:rsidRDefault="00625B33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b/>
          <w:sz w:val="20"/>
          <w:lang w:val="bg-BG"/>
        </w:rPr>
        <w:t xml:space="preserve">Противообществената проява </w:t>
      </w:r>
      <w:r w:rsidRPr="00B60DF6">
        <w:rPr>
          <w:rFonts w:ascii="Verdana" w:hAnsi="Verdana"/>
          <w:sz w:val="20"/>
          <w:lang w:val="bg-BG"/>
        </w:rPr>
        <w:t xml:space="preserve">е деяние, което е общественоопасно и противоправно или противоречи на морала и добрите нрави. </w:t>
      </w:r>
    </w:p>
    <w:p w14:paraId="0BB77AAA" w14:textId="77777777" w:rsidR="00625B33" w:rsidRPr="00B60DF6" w:rsidRDefault="00625B33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b/>
          <w:sz w:val="20"/>
          <w:lang w:val="bg-BG"/>
        </w:rPr>
        <w:t>Детските педагогически стаи</w:t>
      </w:r>
      <w:r w:rsidRPr="00B60DF6">
        <w:rPr>
          <w:rFonts w:ascii="Verdana" w:hAnsi="Verdana"/>
          <w:sz w:val="20"/>
          <w:lang w:val="bg-BG"/>
        </w:rPr>
        <w:t xml:space="preserve"> са специализирани заведения, които участват в превенцията на престъпността и противообществените прояви, извършени от малолетните и непълнолетните.</w:t>
      </w:r>
    </w:p>
    <w:p w14:paraId="18E9701A" w14:textId="77777777" w:rsidR="00625B33" w:rsidRPr="00B60DF6" w:rsidRDefault="00625B33" w:rsidP="00B60DF6">
      <w:pPr>
        <w:spacing w:line="360" w:lineRule="auto"/>
        <w:ind w:firstLine="567"/>
        <w:jc w:val="both"/>
        <w:rPr>
          <w:rFonts w:ascii="Verdana" w:hAnsi="Verdana"/>
          <w:b/>
          <w:sz w:val="20"/>
          <w:lang w:val="bg-BG" w:bidi="bg-BG"/>
        </w:rPr>
      </w:pPr>
      <w:r w:rsidRPr="00B60DF6">
        <w:rPr>
          <w:rFonts w:ascii="Verdana" w:hAnsi="Verdana"/>
          <w:b/>
          <w:sz w:val="20"/>
          <w:lang w:val="bg-BG" w:bidi="bg-BG"/>
        </w:rPr>
        <w:t xml:space="preserve">В броя на водените на отчет в ДПС </w:t>
      </w:r>
      <w:r w:rsidRPr="00B60DF6">
        <w:rPr>
          <w:rFonts w:ascii="Verdana" w:hAnsi="Verdana"/>
          <w:sz w:val="20"/>
          <w:lang w:val="bg-BG" w:bidi="bg-BG"/>
        </w:rPr>
        <w:t>през годината</w:t>
      </w:r>
      <w:r w:rsidRPr="00B60DF6">
        <w:rPr>
          <w:rFonts w:ascii="Verdana" w:hAnsi="Verdana"/>
          <w:b/>
          <w:sz w:val="20"/>
          <w:lang w:val="bg-BG" w:bidi="bg-BG"/>
        </w:rPr>
        <w:t xml:space="preserve"> </w:t>
      </w:r>
      <w:r w:rsidRPr="00B60DF6">
        <w:rPr>
          <w:rFonts w:ascii="Verdana" w:hAnsi="Verdana"/>
          <w:sz w:val="20"/>
          <w:lang w:val="bg-BG" w:bidi="bg-BG"/>
        </w:rPr>
        <w:t xml:space="preserve">се включват малолетни и непълнолетни, които са извършили престъпления и/или противообществени прояви; осъдени са за престъпления от общ характер; освободени от поправителните домове (ПД); освободени от ВУИ; освободени от социално-педагогическите интернати </w:t>
      </w:r>
      <w:r w:rsidRPr="00B60DF6">
        <w:rPr>
          <w:rFonts w:ascii="Verdana" w:hAnsi="Verdana"/>
          <w:sz w:val="20"/>
          <w:lang w:val="en-US" w:bidi="bg-BG"/>
        </w:rPr>
        <w:t>(</w:t>
      </w:r>
      <w:r w:rsidRPr="00B60DF6">
        <w:rPr>
          <w:rFonts w:ascii="Verdana" w:hAnsi="Verdana"/>
          <w:sz w:val="20"/>
          <w:lang w:val="bg-BG" w:bidi="bg-BG"/>
        </w:rPr>
        <w:t>СПИ</w:t>
      </w:r>
      <w:r w:rsidRPr="00B60DF6">
        <w:rPr>
          <w:rFonts w:ascii="Verdana" w:hAnsi="Verdana"/>
          <w:sz w:val="20"/>
          <w:lang w:val="en-US" w:bidi="bg-BG"/>
        </w:rPr>
        <w:t>)</w:t>
      </w:r>
      <w:r w:rsidRPr="00B60DF6">
        <w:rPr>
          <w:rFonts w:ascii="Verdana" w:hAnsi="Verdana"/>
          <w:sz w:val="20"/>
          <w:lang w:val="bg-BG" w:bidi="bg-BG"/>
        </w:rPr>
        <w:t xml:space="preserve">. Малолетните и непълнолетните лица се водят на отчет в ДПС за срок от 2 години, след което се снемат от отчет, ако през този период не са извършили повторно противоправни деяния. В броя на водените на отчет в ДПС </w:t>
      </w:r>
      <w:r w:rsidRPr="00B60DF6">
        <w:rPr>
          <w:rFonts w:ascii="Verdana" w:hAnsi="Verdana"/>
          <w:b/>
          <w:sz w:val="20"/>
          <w:lang w:val="bg-BG" w:bidi="bg-BG"/>
        </w:rPr>
        <w:t>не се включва</w:t>
      </w:r>
      <w:r w:rsidRPr="00B60DF6">
        <w:rPr>
          <w:rFonts w:ascii="Verdana" w:hAnsi="Verdana"/>
          <w:sz w:val="20"/>
          <w:lang w:val="bg-BG" w:bidi="bg-BG"/>
        </w:rPr>
        <w:t xml:space="preserve"> броят на малолетните и непълнолетните, които са </w:t>
      </w:r>
      <w:r w:rsidRPr="00B60DF6">
        <w:rPr>
          <w:rFonts w:ascii="Verdana" w:hAnsi="Verdana"/>
          <w:b/>
          <w:sz w:val="20"/>
          <w:lang w:val="bg-BG" w:bidi="bg-BG"/>
        </w:rPr>
        <w:t>преминали през ДПС.</w:t>
      </w:r>
    </w:p>
    <w:p w14:paraId="4E7E4C98" w14:textId="77777777" w:rsidR="00625B33" w:rsidRPr="00B60DF6" w:rsidRDefault="00625B33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 w:bidi="bg-BG"/>
        </w:rPr>
      </w:pPr>
      <w:r w:rsidRPr="00B60DF6">
        <w:rPr>
          <w:rFonts w:ascii="Verdana" w:hAnsi="Verdana"/>
          <w:b/>
          <w:sz w:val="20"/>
          <w:lang w:val="bg-BG" w:bidi="bg-BG"/>
        </w:rPr>
        <w:t xml:space="preserve">В броя на заведените на отчет в ДПС </w:t>
      </w:r>
      <w:r w:rsidRPr="00B60DF6">
        <w:rPr>
          <w:rFonts w:ascii="Verdana" w:hAnsi="Verdana"/>
          <w:sz w:val="20"/>
          <w:lang w:val="bg-BG" w:bidi="bg-BG"/>
        </w:rPr>
        <w:t>през годината</w:t>
      </w:r>
      <w:r w:rsidRPr="00B60DF6">
        <w:rPr>
          <w:rFonts w:ascii="Verdana" w:hAnsi="Verdana"/>
          <w:b/>
          <w:sz w:val="20"/>
          <w:lang w:val="bg-BG" w:bidi="bg-BG"/>
        </w:rPr>
        <w:t xml:space="preserve"> </w:t>
      </w:r>
      <w:r w:rsidRPr="00B60DF6">
        <w:rPr>
          <w:rFonts w:ascii="Verdana" w:hAnsi="Verdana"/>
          <w:sz w:val="20"/>
          <w:lang w:val="bg-BG" w:bidi="bg-BG"/>
        </w:rPr>
        <w:t>се включват малолетни и непълнолетни лица, които са новозаведени през отчетната година.</w:t>
      </w:r>
    </w:p>
    <w:p w14:paraId="5E4D3111" w14:textId="77777777" w:rsidR="00625B33" w:rsidRPr="00B60DF6" w:rsidRDefault="00625B33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 w:bidi="bg-BG"/>
        </w:rPr>
      </w:pPr>
      <w:r w:rsidRPr="00B60DF6">
        <w:rPr>
          <w:rFonts w:ascii="Verdana" w:hAnsi="Verdana"/>
          <w:b/>
          <w:sz w:val="20"/>
          <w:lang w:val="bg-BG" w:bidi="bg-BG"/>
        </w:rPr>
        <w:t xml:space="preserve">В броя на снетите от отчет в ДПС </w:t>
      </w:r>
      <w:r w:rsidRPr="00B60DF6">
        <w:rPr>
          <w:rFonts w:ascii="Verdana" w:hAnsi="Verdana"/>
          <w:sz w:val="20"/>
          <w:lang w:val="bg-BG" w:bidi="bg-BG"/>
        </w:rPr>
        <w:t>през годината</w:t>
      </w:r>
      <w:r w:rsidRPr="00B60DF6">
        <w:rPr>
          <w:rFonts w:ascii="Verdana" w:hAnsi="Verdana"/>
          <w:b/>
          <w:sz w:val="20"/>
          <w:lang w:val="bg-BG" w:bidi="bg-BG"/>
        </w:rPr>
        <w:t xml:space="preserve"> </w:t>
      </w:r>
      <w:r w:rsidRPr="00B60DF6">
        <w:rPr>
          <w:rFonts w:ascii="Verdana" w:hAnsi="Verdana"/>
          <w:sz w:val="20"/>
          <w:lang w:val="bg-BG" w:bidi="bg-BG"/>
        </w:rPr>
        <w:t>се включват малолетни и непълнолетни лица, които през отчетната година са отпаднали от отчет, като е посочена причината за снемане от отчет.</w:t>
      </w:r>
    </w:p>
    <w:p w14:paraId="52604ED0" w14:textId="77777777" w:rsidR="00625B33" w:rsidRPr="00B60DF6" w:rsidRDefault="00625B33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 w:bidi="bg-BG"/>
        </w:rPr>
      </w:pPr>
      <w:r w:rsidRPr="00B60DF6">
        <w:rPr>
          <w:rFonts w:ascii="Verdana" w:hAnsi="Verdana"/>
          <w:b/>
          <w:sz w:val="20"/>
          <w:lang w:val="bg-BG" w:bidi="bg-BG"/>
        </w:rPr>
        <w:t xml:space="preserve">В броя на преминалите през ДПС </w:t>
      </w:r>
      <w:r w:rsidRPr="00B60DF6">
        <w:rPr>
          <w:rFonts w:ascii="Verdana" w:hAnsi="Verdana"/>
          <w:sz w:val="20"/>
          <w:lang w:val="bg-BG" w:bidi="bg-BG"/>
        </w:rPr>
        <w:t>се включват малолетни и непълнолетни лица, които са извършили незначителни деяния, за които еднократната намеса на полицейски органи е била достатъчна и няма основания за тяхното завеждане на отчет в ДПС.</w:t>
      </w:r>
    </w:p>
    <w:p w14:paraId="53BC6225" w14:textId="77777777" w:rsidR="00625B33" w:rsidRPr="00B60DF6" w:rsidRDefault="00625B33" w:rsidP="00B60DF6">
      <w:pPr>
        <w:spacing w:line="360" w:lineRule="auto"/>
        <w:ind w:firstLine="567"/>
        <w:jc w:val="both"/>
        <w:rPr>
          <w:rFonts w:ascii="Verdana" w:hAnsi="Verdana"/>
          <w:b/>
          <w:sz w:val="20"/>
          <w:lang w:val="bg-BG" w:bidi="bg-BG"/>
        </w:rPr>
      </w:pPr>
      <w:r w:rsidRPr="00B60DF6">
        <w:rPr>
          <w:rFonts w:ascii="Verdana" w:hAnsi="Verdana"/>
          <w:b/>
          <w:sz w:val="20"/>
          <w:lang w:val="bg-BG" w:bidi="bg-BG"/>
        </w:rPr>
        <w:t xml:space="preserve">Възпитателна мярка </w:t>
      </w:r>
      <w:r w:rsidRPr="00B60DF6">
        <w:rPr>
          <w:rFonts w:ascii="Verdana" w:hAnsi="Verdana"/>
          <w:sz w:val="20"/>
          <w:lang w:val="bg-BG" w:bidi="bg-BG"/>
        </w:rPr>
        <w:t>е алтернативна на наказанието мярка за възпитателно въздействие спрямо малолетен или непълнолетен, извършил противообществена проява, и непълнолетен, освободен от наказателна отговорност по чл. 61 от Наказателния кодекс, и се налага с цел преодоляване на отклоненията в поведението, предотвратяване на бъдещи нарушения и интеграция в обществото.</w:t>
      </w:r>
    </w:p>
    <w:p w14:paraId="72FCAEEF" w14:textId="3DB1A723" w:rsidR="00625B33" w:rsidRPr="00B60DF6" w:rsidRDefault="00625B33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 w:bidi="bg-BG"/>
        </w:rPr>
      </w:pPr>
      <w:r w:rsidRPr="00B60DF6">
        <w:rPr>
          <w:rFonts w:ascii="Verdana" w:hAnsi="Verdana"/>
          <w:b/>
          <w:sz w:val="20"/>
          <w:lang w:val="bg-BG" w:bidi="bg-BG"/>
        </w:rPr>
        <w:t xml:space="preserve"> В броя на малолетните и непълнолетните лица с наложени възпитателни мерки </w:t>
      </w:r>
      <w:r w:rsidRPr="00B60DF6">
        <w:rPr>
          <w:rFonts w:ascii="Verdana" w:hAnsi="Verdana"/>
          <w:sz w:val="20"/>
          <w:lang w:val="bg-BG" w:bidi="bg-BG"/>
        </w:rPr>
        <w:t xml:space="preserve">се включват всички малолетни и непълнолетни, извършители на противообществени прояви, престъпления или административни нарушения, спрямо които са наложени възпитателни мерки съгласно ЗБППМН. С оглед на деянието може да се наложи </w:t>
      </w:r>
      <w:r w:rsidRPr="00B60DF6">
        <w:rPr>
          <w:rFonts w:ascii="Verdana" w:hAnsi="Verdana"/>
          <w:b/>
          <w:sz w:val="20"/>
          <w:lang w:val="bg-BG" w:bidi="bg-BG"/>
        </w:rPr>
        <w:t>повече от една</w:t>
      </w:r>
      <w:r w:rsidRPr="00B60DF6">
        <w:rPr>
          <w:rFonts w:ascii="Verdana" w:hAnsi="Verdana"/>
          <w:sz w:val="20"/>
          <w:lang w:val="bg-BG" w:bidi="bg-BG"/>
        </w:rPr>
        <w:t xml:space="preserve"> възпитателна мярка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/>
          <w:sz w:val="20"/>
          <w:lang w:val="bg-BG" w:bidi="bg-BG"/>
        </w:rPr>
        <w:t>с изключение на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/>
          <w:sz w:val="20"/>
          <w:lang w:val="bg-BG" w:bidi="bg-BG"/>
        </w:rPr>
        <w:t>възпитателните мерки „настаняване в СПИ“ и „настаняване във ВУИ“.</w:t>
      </w:r>
    </w:p>
    <w:p w14:paraId="62CFF5DE" w14:textId="77777777" w:rsidR="00625B33" w:rsidRPr="00B60DF6" w:rsidRDefault="00625B33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 w:bidi="bg-BG"/>
        </w:rPr>
      </w:pPr>
      <w:r w:rsidRPr="00B60DF6">
        <w:rPr>
          <w:rFonts w:ascii="Verdana" w:hAnsi="Verdana"/>
          <w:b/>
          <w:sz w:val="20"/>
          <w:lang w:val="bg-BG" w:bidi="bg-BG"/>
        </w:rPr>
        <w:t xml:space="preserve">В броя на малолетните и непълнолетните лица, пострадали от престъпления, </w:t>
      </w:r>
      <w:r w:rsidRPr="00B60DF6">
        <w:rPr>
          <w:rFonts w:ascii="Verdana" w:hAnsi="Verdana"/>
          <w:sz w:val="20"/>
          <w:lang w:val="bg-BG" w:bidi="bg-BG"/>
        </w:rPr>
        <w:t>се включват лицата, пострадали от различни видове престъпления по местоизвършване на деянието, а не по местоживеене на лицата.</w:t>
      </w:r>
    </w:p>
    <w:p w14:paraId="630E35E7" w14:textId="6365AC8D" w:rsidR="00CF5CE3" w:rsidRPr="00B60DF6" w:rsidRDefault="00625B33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 w:eastAsia="x-none"/>
        </w:rPr>
      </w:pPr>
      <w:r w:rsidRPr="00B60DF6">
        <w:rPr>
          <w:rFonts w:ascii="Verdana" w:hAnsi="Verdana"/>
          <w:sz w:val="20"/>
          <w:lang w:val="bg-BG" w:eastAsia="x-none"/>
        </w:rPr>
        <w:t>Допълнителна информация относно методологията и данните от наблюдението за дейността на местните комисии за борба срещу противообществените прояви на малолетните и непълнолетните е публикувана на сайта на НСИ (</w:t>
      </w:r>
      <w:hyperlink r:id="rId43" w:history="1">
        <w:r w:rsidRPr="00B60DF6">
          <w:rPr>
            <w:rFonts w:ascii="Verdana" w:hAnsi="Verdana"/>
            <w:color w:val="0563C1"/>
            <w:sz w:val="20"/>
            <w:u w:val="single"/>
            <w:lang w:val="bg-BG" w:eastAsia="x-none"/>
          </w:rPr>
          <w:t>http://www.nsi.bg</w:t>
        </w:r>
      </w:hyperlink>
      <w:r w:rsidRPr="00B60DF6">
        <w:rPr>
          <w:rFonts w:ascii="Verdana" w:hAnsi="Verdana"/>
          <w:sz w:val="20"/>
          <w:lang w:val="bg-BG" w:eastAsia="x-none"/>
        </w:rPr>
        <w:t>)</w:t>
      </w:r>
      <w:r w:rsidRPr="00B60DF6">
        <w:rPr>
          <w:rFonts w:ascii="Verdana" w:eastAsia="Times" w:hAnsi="Verdana"/>
          <w:sz w:val="20"/>
          <w:lang w:val="bg-BG"/>
        </w:rPr>
        <w:t xml:space="preserve">, </w:t>
      </w:r>
      <w:r w:rsidRPr="00B60DF6">
        <w:rPr>
          <w:rFonts w:ascii="Verdana" w:eastAsia="Times" w:hAnsi="Verdana"/>
          <w:sz w:val="20"/>
          <w:lang w:val="bg-BG"/>
        </w:rPr>
        <w:lastRenderedPageBreak/>
        <w:t>раздел „Правосъдие и престъпност“, както и в Информационна система ИНФОСТАТ (</w:t>
      </w:r>
      <w:hyperlink r:id="rId44" w:history="1">
        <w:r w:rsidRPr="00B60DF6">
          <w:rPr>
            <w:rFonts w:ascii="Verdana" w:eastAsia="Times" w:hAnsi="Verdana"/>
            <w:color w:val="0563C1"/>
            <w:sz w:val="20"/>
            <w:u w:val="single"/>
            <w:lang w:val="bg-BG"/>
          </w:rPr>
          <w:t>https://infostat.nsi.bg/infostat/pages/module.jsf?x_2=63</w:t>
        </w:r>
      </w:hyperlink>
      <w:r w:rsidRPr="00B60DF6">
        <w:rPr>
          <w:rFonts w:ascii="Verdana" w:eastAsia="Times" w:hAnsi="Verdana"/>
          <w:sz w:val="20"/>
          <w:lang w:val="bg-BG"/>
        </w:rPr>
        <w:t>)</w:t>
      </w:r>
      <w:r w:rsidRPr="00B60DF6">
        <w:rPr>
          <w:rFonts w:ascii="Verdana" w:hAnsi="Verdana"/>
          <w:sz w:val="20"/>
          <w:lang w:val="bg-BG" w:eastAsia="x-none"/>
        </w:rPr>
        <w:t>.</w:t>
      </w:r>
    </w:p>
    <w:p w14:paraId="7BC94F27" w14:textId="4E9977F6" w:rsidR="002305D2" w:rsidRPr="00B60DF6" w:rsidRDefault="00CF5CE3" w:rsidP="00B60DF6">
      <w:pPr>
        <w:spacing w:before="160" w:after="160" w:line="360" w:lineRule="auto"/>
        <w:ind w:firstLine="567"/>
        <w:jc w:val="both"/>
        <w:rPr>
          <w:rFonts w:ascii="Verdana" w:eastAsia="Times New Roman" w:hAnsi="Verdana"/>
          <w:sz w:val="20"/>
          <w:lang w:val="bg-BG"/>
        </w:rPr>
      </w:pPr>
      <w:r w:rsidRPr="00B60DF6">
        <w:rPr>
          <w:rFonts w:ascii="Verdana" w:hAnsi="Verdana"/>
          <w:b/>
          <w:sz w:val="20"/>
          <w:lang w:val="bg-BG" w:eastAsia="x-none"/>
        </w:rPr>
        <w:t>Доходи и разходи на домакинствата с деца</w:t>
      </w:r>
    </w:p>
    <w:p w14:paraId="47931A59" w14:textId="74D3C8BF" w:rsidR="00CF5CE3" w:rsidRPr="00B60DF6" w:rsidRDefault="00CF5CE3" w:rsidP="00B60DF6">
      <w:pPr>
        <w:spacing w:line="360" w:lineRule="auto"/>
        <w:ind w:firstLine="567"/>
        <w:contextualSpacing/>
        <w:jc w:val="both"/>
        <w:rPr>
          <w:rFonts w:ascii="Verdana" w:eastAsia="Times New Roman" w:hAnsi="Verdana"/>
          <w:sz w:val="20"/>
          <w:lang w:val="bg-BG"/>
        </w:rPr>
      </w:pPr>
      <w:r w:rsidRPr="00B60DF6">
        <w:rPr>
          <w:rFonts w:ascii="Verdana" w:eastAsia="Times New Roman" w:hAnsi="Verdana"/>
          <w:sz w:val="20"/>
          <w:lang w:val="bg-BG"/>
        </w:rPr>
        <w:t xml:space="preserve">Данните са получени от </w:t>
      </w:r>
      <w:r w:rsidRPr="00B60DF6">
        <w:rPr>
          <w:rFonts w:ascii="Verdana" w:eastAsia="Times New Roman" w:hAnsi="Verdana"/>
          <w:b/>
          <w:sz w:val="20"/>
          <w:lang w:val="bg-BG"/>
        </w:rPr>
        <w:t>тримесечното</w:t>
      </w:r>
      <w:r w:rsidRPr="00B60DF6">
        <w:rPr>
          <w:rFonts w:ascii="Verdana" w:eastAsia="Times New Roman" w:hAnsi="Verdana"/>
          <w:sz w:val="20"/>
          <w:lang w:val="bg-BG"/>
        </w:rPr>
        <w:t xml:space="preserve"> наблюдение на домакинските бюджети. Наблюдението е репрезентативно, като се използва случайна извадка от домакинства. </w:t>
      </w:r>
    </w:p>
    <w:p w14:paraId="7166AFBB" w14:textId="77777777" w:rsidR="00CF5CE3" w:rsidRPr="00B60DF6" w:rsidRDefault="00CF5CE3" w:rsidP="00B60DF6">
      <w:pPr>
        <w:spacing w:line="360" w:lineRule="auto"/>
        <w:ind w:firstLine="567"/>
        <w:contextualSpacing/>
        <w:jc w:val="both"/>
        <w:rPr>
          <w:rFonts w:ascii="Verdana" w:eastAsia="Times New Roman" w:hAnsi="Verdana"/>
          <w:sz w:val="20"/>
          <w:lang w:val="bg-BG"/>
        </w:rPr>
      </w:pPr>
      <w:r w:rsidRPr="00B60DF6">
        <w:rPr>
          <w:rFonts w:ascii="Verdana" w:eastAsia="Times New Roman" w:hAnsi="Verdana"/>
          <w:b/>
          <w:sz w:val="20"/>
          <w:lang w:val="bg-BG"/>
        </w:rPr>
        <w:t>Обикновено домакинство</w:t>
      </w:r>
      <w:r w:rsidRPr="00B60DF6">
        <w:rPr>
          <w:rFonts w:ascii="Verdana" w:eastAsia="Times New Roman" w:hAnsi="Verdana"/>
          <w:sz w:val="20"/>
          <w:lang w:val="bg-BG"/>
        </w:rPr>
        <w:t xml:space="preserve"> образуват две или повече лица, които живеят в едно жилище или в част от жилище,</w:t>
      </w:r>
      <w:r w:rsidRPr="00B60DF6">
        <w:rPr>
          <w:rFonts w:ascii="Verdana" w:eastAsia="Times New Roman" w:hAnsi="Verdana"/>
          <w:sz w:val="20"/>
          <w:lang w:val="ru-RU"/>
        </w:rPr>
        <w:t xml:space="preserve"> </w:t>
      </w:r>
      <w:r w:rsidRPr="00B60DF6">
        <w:rPr>
          <w:rFonts w:ascii="Verdana" w:eastAsia="Times New Roman" w:hAnsi="Verdana"/>
          <w:sz w:val="20"/>
          <w:lang w:val="bg-BG"/>
        </w:rPr>
        <w:t>хранят се заедно и имат общ бюджет, независимо от това дали имат роднински връзки помежду си. Домакинство е и едно лице, което живее самостоятелно, храни се отделно и има свой отделен</w:t>
      </w:r>
      <w:r w:rsidRPr="00B60DF6">
        <w:rPr>
          <w:rFonts w:ascii="Verdana" w:eastAsia="Times New Roman" w:hAnsi="Verdana"/>
          <w:sz w:val="20"/>
          <w:lang w:val="ru-RU"/>
        </w:rPr>
        <w:t xml:space="preserve"> </w:t>
      </w:r>
      <w:r w:rsidRPr="00B60DF6">
        <w:rPr>
          <w:rFonts w:ascii="Verdana" w:eastAsia="Times New Roman" w:hAnsi="Verdana"/>
          <w:sz w:val="20"/>
          <w:lang w:val="bg-BG"/>
        </w:rPr>
        <w:t xml:space="preserve">бюджет. </w:t>
      </w:r>
    </w:p>
    <w:p w14:paraId="0B708C40" w14:textId="77777777" w:rsidR="00CF5CE3" w:rsidRPr="00B60DF6" w:rsidRDefault="00CF5CE3" w:rsidP="00B60DF6">
      <w:pPr>
        <w:spacing w:line="360" w:lineRule="auto"/>
        <w:ind w:firstLine="567"/>
        <w:contextualSpacing/>
        <w:jc w:val="both"/>
        <w:rPr>
          <w:rFonts w:ascii="Verdana" w:eastAsia="Times New Roman" w:hAnsi="Verdana"/>
          <w:sz w:val="20"/>
          <w:lang w:val="bg-BG"/>
        </w:rPr>
      </w:pPr>
      <w:r w:rsidRPr="00B60DF6">
        <w:rPr>
          <w:rFonts w:ascii="Verdana" w:eastAsia="Times New Roman" w:hAnsi="Verdana"/>
          <w:sz w:val="20"/>
          <w:lang w:val="bg-BG"/>
        </w:rPr>
        <w:t>Колективните домакинства не са обект на изучаване на домакинските бюджети.</w:t>
      </w:r>
    </w:p>
    <w:p w14:paraId="77C13BB4" w14:textId="77777777" w:rsidR="00CF5CE3" w:rsidRPr="00B60DF6" w:rsidRDefault="00CF5CE3" w:rsidP="00B60DF6">
      <w:pPr>
        <w:spacing w:line="360" w:lineRule="auto"/>
        <w:ind w:firstLine="567"/>
        <w:contextualSpacing/>
        <w:jc w:val="both"/>
        <w:rPr>
          <w:rFonts w:ascii="Verdana" w:eastAsia="Times New Roman" w:hAnsi="Verdana"/>
          <w:sz w:val="20"/>
          <w:lang w:val="bg-BG"/>
        </w:rPr>
      </w:pPr>
      <w:r w:rsidRPr="00B60DF6">
        <w:rPr>
          <w:rFonts w:ascii="Verdana" w:eastAsia="Times New Roman" w:hAnsi="Verdana"/>
          <w:sz w:val="20"/>
          <w:lang w:val="bg-BG"/>
        </w:rPr>
        <w:t xml:space="preserve">Основните показатели за доходите, разходите и потреблението се оценяват </w:t>
      </w:r>
      <w:r w:rsidRPr="00B60DF6">
        <w:rPr>
          <w:rFonts w:ascii="Verdana" w:eastAsia="Times New Roman" w:hAnsi="Verdana"/>
          <w:b/>
          <w:sz w:val="20"/>
          <w:lang w:val="bg-BG"/>
        </w:rPr>
        <w:t>тримесечно</w:t>
      </w:r>
      <w:r w:rsidRPr="00B60DF6">
        <w:rPr>
          <w:rFonts w:ascii="Verdana" w:eastAsia="Times New Roman" w:hAnsi="Verdana"/>
          <w:sz w:val="20"/>
          <w:lang w:val="bg-BG"/>
        </w:rPr>
        <w:t xml:space="preserve"> и </w:t>
      </w:r>
      <w:r w:rsidRPr="00B60DF6">
        <w:rPr>
          <w:rFonts w:ascii="Verdana" w:eastAsia="Times New Roman" w:hAnsi="Verdana"/>
          <w:b/>
          <w:sz w:val="20"/>
          <w:lang w:val="bg-BG"/>
        </w:rPr>
        <w:t>годишно</w:t>
      </w:r>
      <w:r w:rsidRPr="00B60DF6">
        <w:rPr>
          <w:rFonts w:ascii="Verdana" w:eastAsia="Times New Roman" w:hAnsi="Verdana"/>
          <w:sz w:val="20"/>
          <w:lang w:val="bg-BG"/>
        </w:rPr>
        <w:t xml:space="preserve"> и се представят под формата на средни величини и относителни дялове.</w:t>
      </w:r>
    </w:p>
    <w:p w14:paraId="4B1C5B08" w14:textId="77777777" w:rsidR="00CF5CE3" w:rsidRPr="00B60DF6" w:rsidRDefault="00CF5CE3" w:rsidP="00B60DF6">
      <w:pPr>
        <w:spacing w:line="360" w:lineRule="auto"/>
        <w:ind w:firstLine="567"/>
        <w:contextualSpacing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>Доходите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на домакинствата в пари и натура включват доходите на всички членове на домакинството от: работна заплата, пенсии, самостоятелна заетост, обезщетения за безработни, социални помощи и други. Включват се и други доходи, общи за домакинството, като регулярните или еднократните трансфери от други домакинства и продажбите на имущество. </w:t>
      </w:r>
    </w:p>
    <w:p w14:paraId="19DD1873" w14:textId="77777777" w:rsidR="00CF5CE3" w:rsidRPr="00B60DF6" w:rsidRDefault="00CF5CE3" w:rsidP="00B60DF6">
      <w:pPr>
        <w:spacing w:line="360" w:lineRule="auto"/>
        <w:ind w:firstLine="567"/>
        <w:contextualSpacing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Разходите 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на домакинствата включват разходите за храна, напитки, тютюневи изделия, жилище (вода, електроенергия, отопление, обзавеждане и поддържане), транспорт, съобщения, здравеопазване, данъци, социални осигуровки и други. </w:t>
      </w:r>
    </w:p>
    <w:p w14:paraId="51FFC5C0" w14:textId="77777777" w:rsidR="00CF5CE3" w:rsidRPr="00B60DF6" w:rsidRDefault="00CF5CE3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b/>
          <w:sz w:val="20"/>
          <w:lang w:val="bg-BG"/>
        </w:rPr>
        <w:t>Потребителският разход</w:t>
      </w:r>
      <w:r w:rsidRPr="00B60DF6">
        <w:rPr>
          <w:rFonts w:ascii="Verdana" w:hAnsi="Verdana"/>
          <w:sz w:val="20"/>
          <w:lang w:val="bg-BG"/>
        </w:rPr>
        <w:t xml:space="preserve"> включва разходите на домакинствата за стоки и услуги съгласно международната Класификация на индивидуалното потребление по цели (COICOP).</w:t>
      </w:r>
    </w:p>
    <w:p w14:paraId="64BCF10F" w14:textId="709BF0EE" w:rsidR="007B1363" w:rsidRPr="00B60DF6" w:rsidRDefault="00CF5CE3" w:rsidP="00B60DF6">
      <w:pPr>
        <w:autoSpaceDE w:val="0"/>
        <w:autoSpaceDN w:val="0"/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 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 xml:space="preserve">Подробна информация за наблюдението на домакинските бюджети и резултатите от него е публикувана на сайта на НСИ </w:t>
      </w:r>
      <w:r w:rsidRPr="00B60DF6">
        <w:rPr>
          <w:rFonts w:ascii="Verdana" w:eastAsia="Calibri" w:hAnsi="Verdana"/>
          <w:color w:val="000000"/>
          <w:sz w:val="20"/>
          <w:lang w:val="en-US" w:eastAsia="en-US"/>
        </w:rPr>
        <w:t>-</w:t>
      </w:r>
      <w:r w:rsidRPr="00B60DF6">
        <w:rPr>
          <w:rFonts w:ascii="Verdana" w:eastAsia="Calibri" w:hAnsi="Verdana"/>
          <w:color w:val="000000"/>
          <w:sz w:val="20"/>
          <w:lang w:val="ru-RU" w:eastAsia="en-US"/>
        </w:rPr>
        <w:t xml:space="preserve"> </w:t>
      </w:r>
      <w:hyperlink r:id="rId45" w:history="1">
        <w:r w:rsidRPr="00B60DF6">
          <w:rPr>
            <w:rStyle w:val="Hyperlink"/>
            <w:rFonts w:ascii="Verdana" w:eastAsia="Calibri" w:hAnsi="Verdana"/>
            <w:sz w:val="20"/>
            <w:lang w:val="ru-RU"/>
          </w:rPr>
          <w:t>http://www.nsi.bg/</w:t>
        </w:r>
      </w:hyperlink>
      <w:r w:rsidRPr="00B60DF6">
        <w:rPr>
          <w:rFonts w:ascii="Verdana" w:eastAsia="Calibri" w:hAnsi="Verdana"/>
          <w:color w:val="000000"/>
          <w:sz w:val="20"/>
          <w:lang w:val="ru-RU" w:eastAsia="en-US"/>
        </w:rPr>
        <w:t xml:space="preserve">, 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>в рубриката „Доходи, разходи и потребление на домакинствата“ и в Информационната система „Инфостат“.</w:t>
      </w:r>
    </w:p>
    <w:p w14:paraId="75D2706B" w14:textId="77777777" w:rsidR="00A4111B" w:rsidRPr="00B60DF6" w:rsidRDefault="00A4111B" w:rsidP="00B60DF6">
      <w:pPr>
        <w:spacing w:line="360" w:lineRule="auto"/>
        <w:ind w:firstLine="567"/>
        <w:contextualSpacing/>
        <w:jc w:val="both"/>
        <w:rPr>
          <w:rFonts w:ascii="Verdana" w:eastAsia="Times New Roman" w:hAnsi="Verdana"/>
          <w:sz w:val="20"/>
          <w:lang w:val="bg-BG"/>
        </w:rPr>
      </w:pPr>
      <w:r w:rsidRPr="00B60DF6">
        <w:rPr>
          <w:rFonts w:ascii="Verdana" w:eastAsia="Times New Roman" w:hAnsi="Verdana"/>
          <w:sz w:val="20"/>
          <w:lang w:val="bg-BG"/>
        </w:rPr>
        <w:t xml:space="preserve">Данните са получени от </w:t>
      </w:r>
      <w:r w:rsidRPr="00B60DF6">
        <w:rPr>
          <w:rFonts w:ascii="Verdana" w:eastAsia="Times New Roman" w:hAnsi="Verdana"/>
          <w:b/>
          <w:sz w:val="20"/>
          <w:lang w:val="bg-BG"/>
        </w:rPr>
        <w:t>тримесечното</w:t>
      </w:r>
      <w:r w:rsidRPr="00B60DF6">
        <w:rPr>
          <w:rFonts w:ascii="Verdana" w:eastAsia="Times New Roman" w:hAnsi="Verdana"/>
          <w:sz w:val="20"/>
          <w:lang w:val="bg-BG"/>
        </w:rPr>
        <w:t xml:space="preserve"> наблюдение на домакинските бюджети. Наблюдението е репрезентативно, като се използва случайна извадка от домакинства. </w:t>
      </w:r>
    </w:p>
    <w:p w14:paraId="252FA7C4" w14:textId="77777777" w:rsidR="00A4111B" w:rsidRPr="00B60DF6" w:rsidRDefault="00A4111B" w:rsidP="00B60DF6">
      <w:pPr>
        <w:spacing w:line="360" w:lineRule="auto"/>
        <w:ind w:firstLine="567"/>
        <w:contextualSpacing/>
        <w:jc w:val="both"/>
        <w:rPr>
          <w:rFonts w:ascii="Verdana" w:eastAsia="Times New Roman" w:hAnsi="Verdana"/>
          <w:sz w:val="20"/>
          <w:lang w:val="bg-BG"/>
        </w:rPr>
      </w:pPr>
      <w:r w:rsidRPr="00B60DF6">
        <w:rPr>
          <w:rFonts w:ascii="Verdana" w:eastAsia="Times New Roman" w:hAnsi="Verdana"/>
          <w:b/>
          <w:sz w:val="20"/>
          <w:lang w:val="bg-BG"/>
        </w:rPr>
        <w:t>Обикновено домакинство</w:t>
      </w:r>
      <w:r w:rsidRPr="00B60DF6">
        <w:rPr>
          <w:rFonts w:ascii="Verdana" w:eastAsia="Times New Roman" w:hAnsi="Verdana"/>
          <w:sz w:val="20"/>
          <w:lang w:val="bg-BG"/>
        </w:rPr>
        <w:t xml:space="preserve"> образуват две или повече лица, които живеят в едно жилище или в част от жилище,</w:t>
      </w:r>
      <w:r w:rsidRPr="00B60DF6">
        <w:rPr>
          <w:rFonts w:ascii="Verdana" w:eastAsia="Times New Roman" w:hAnsi="Verdana"/>
          <w:sz w:val="20"/>
          <w:lang w:val="ru-RU"/>
        </w:rPr>
        <w:t xml:space="preserve"> </w:t>
      </w:r>
      <w:r w:rsidRPr="00B60DF6">
        <w:rPr>
          <w:rFonts w:ascii="Verdana" w:eastAsia="Times New Roman" w:hAnsi="Verdana"/>
          <w:sz w:val="20"/>
          <w:lang w:val="bg-BG"/>
        </w:rPr>
        <w:t>хранят се заедно и имат общ бюджет, независимо от това дали имат роднински връзки помежду си. Домакинство е и едно лице, което живее самостоятелно, храни се отделно и има свой отделен</w:t>
      </w:r>
      <w:r w:rsidRPr="00B60DF6">
        <w:rPr>
          <w:rFonts w:ascii="Verdana" w:eastAsia="Times New Roman" w:hAnsi="Verdana"/>
          <w:sz w:val="20"/>
          <w:lang w:val="ru-RU"/>
        </w:rPr>
        <w:t xml:space="preserve"> </w:t>
      </w:r>
      <w:r w:rsidRPr="00B60DF6">
        <w:rPr>
          <w:rFonts w:ascii="Verdana" w:eastAsia="Times New Roman" w:hAnsi="Verdana"/>
          <w:sz w:val="20"/>
          <w:lang w:val="bg-BG"/>
        </w:rPr>
        <w:t xml:space="preserve">бюджет. </w:t>
      </w:r>
    </w:p>
    <w:p w14:paraId="3043DD73" w14:textId="77777777" w:rsidR="00A4111B" w:rsidRPr="00B60DF6" w:rsidRDefault="00A4111B" w:rsidP="00B60DF6">
      <w:pPr>
        <w:spacing w:line="360" w:lineRule="auto"/>
        <w:ind w:firstLine="567"/>
        <w:contextualSpacing/>
        <w:jc w:val="both"/>
        <w:rPr>
          <w:rFonts w:ascii="Verdana" w:eastAsia="Times New Roman" w:hAnsi="Verdana"/>
          <w:sz w:val="20"/>
          <w:lang w:val="bg-BG"/>
        </w:rPr>
      </w:pPr>
      <w:r w:rsidRPr="00B60DF6">
        <w:rPr>
          <w:rFonts w:ascii="Verdana" w:eastAsia="Times New Roman" w:hAnsi="Verdana"/>
          <w:sz w:val="20"/>
          <w:lang w:val="bg-BG"/>
        </w:rPr>
        <w:t>Колективните домакинства не са обект на изучаване на домакинските бюджети.</w:t>
      </w:r>
    </w:p>
    <w:p w14:paraId="3693570D" w14:textId="77777777" w:rsidR="00A4111B" w:rsidRPr="00B60DF6" w:rsidRDefault="00A4111B" w:rsidP="00B60DF6">
      <w:pPr>
        <w:spacing w:line="360" w:lineRule="auto"/>
        <w:ind w:firstLine="567"/>
        <w:contextualSpacing/>
        <w:jc w:val="both"/>
        <w:rPr>
          <w:rFonts w:ascii="Verdana" w:eastAsia="Times New Roman" w:hAnsi="Verdana"/>
          <w:sz w:val="20"/>
          <w:lang w:val="bg-BG"/>
        </w:rPr>
      </w:pPr>
      <w:r w:rsidRPr="00B60DF6">
        <w:rPr>
          <w:rFonts w:ascii="Verdana" w:eastAsia="Times New Roman" w:hAnsi="Verdana"/>
          <w:sz w:val="20"/>
          <w:lang w:val="bg-BG"/>
        </w:rPr>
        <w:t xml:space="preserve">Основните показатели за доходите, разходите и потреблението се оценяват </w:t>
      </w:r>
      <w:r w:rsidRPr="00B60DF6">
        <w:rPr>
          <w:rFonts w:ascii="Verdana" w:eastAsia="Times New Roman" w:hAnsi="Verdana"/>
          <w:b/>
          <w:sz w:val="20"/>
          <w:lang w:val="bg-BG"/>
        </w:rPr>
        <w:t>тримесечно</w:t>
      </w:r>
      <w:r w:rsidRPr="00B60DF6">
        <w:rPr>
          <w:rFonts w:ascii="Verdana" w:eastAsia="Times New Roman" w:hAnsi="Verdana"/>
          <w:sz w:val="20"/>
          <w:lang w:val="bg-BG"/>
        </w:rPr>
        <w:t xml:space="preserve"> и </w:t>
      </w:r>
      <w:r w:rsidRPr="00B60DF6">
        <w:rPr>
          <w:rFonts w:ascii="Verdana" w:eastAsia="Times New Roman" w:hAnsi="Verdana"/>
          <w:b/>
          <w:sz w:val="20"/>
          <w:lang w:val="bg-BG"/>
        </w:rPr>
        <w:t>годишно</w:t>
      </w:r>
      <w:r w:rsidRPr="00B60DF6">
        <w:rPr>
          <w:rFonts w:ascii="Verdana" w:eastAsia="Times New Roman" w:hAnsi="Verdana"/>
          <w:sz w:val="20"/>
          <w:lang w:val="bg-BG"/>
        </w:rPr>
        <w:t xml:space="preserve"> и се представят под формата на средни величини и относителни дялове.</w:t>
      </w:r>
    </w:p>
    <w:p w14:paraId="4D7F5222" w14:textId="77777777" w:rsidR="00A4111B" w:rsidRPr="00B60DF6" w:rsidRDefault="00A4111B" w:rsidP="00B60DF6">
      <w:pPr>
        <w:spacing w:line="360" w:lineRule="auto"/>
        <w:ind w:firstLine="567"/>
        <w:contextualSpacing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>Доходите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 на домакинствата в пари и натура включват доходите на всички членове на домакинството от: работна заплата, пенсии, самостоятелна заетост, </w:t>
      </w:r>
      <w:r w:rsidRPr="00B60DF6">
        <w:rPr>
          <w:rFonts w:ascii="Verdana" w:eastAsia="Times New Roman" w:hAnsi="Verdana"/>
          <w:sz w:val="20"/>
          <w:lang w:val="bg-BG" w:eastAsia="en-US"/>
        </w:rPr>
        <w:lastRenderedPageBreak/>
        <w:t xml:space="preserve">обезщетения за безработни, социални помощи и други. Включват се и други доходи, общи за домакинството, като регулярните или еднократните трансфери от други домакинства и продажбите на имущество. </w:t>
      </w:r>
    </w:p>
    <w:p w14:paraId="287EB5F9" w14:textId="77777777" w:rsidR="00A4111B" w:rsidRPr="00B60DF6" w:rsidRDefault="00A4111B" w:rsidP="00B60DF6">
      <w:pPr>
        <w:spacing w:line="360" w:lineRule="auto"/>
        <w:ind w:firstLine="567"/>
        <w:contextualSpacing/>
        <w:jc w:val="both"/>
        <w:rPr>
          <w:rFonts w:ascii="Verdana" w:eastAsia="Times New Roman" w:hAnsi="Verdana"/>
          <w:sz w:val="20"/>
          <w:lang w:val="bg-BG" w:eastAsia="en-US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Разходите </w:t>
      </w:r>
      <w:r w:rsidRPr="00B60DF6">
        <w:rPr>
          <w:rFonts w:ascii="Verdana" w:eastAsia="Times New Roman" w:hAnsi="Verdana"/>
          <w:sz w:val="20"/>
          <w:lang w:val="bg-BG" w:eastAsia="en-US"/>
        </w:rPr>
        <w:t xml:space="preserve">на домакинствата включват разходите за храна, напитки, тютюневи изделия, жилище (вода, електроенергия, отопление, обзавеждане и поддържане), транспорт, съобщения, здравеопазване, данъци, социални осигуровки и други. </w:t>
      </w:r>
    </w:p>
    <w:p w14:paraId="2017E035" w14:textId="77777777" w:rsidR="00A4111B" w:rsidRPr="00B60DF6" w:rsidRDefault="00A4111B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b/>
          <w:sz w:val="20"/>
          <w:lang w:val="bg-BG"/>
        </w:rPr>
        <w:t>Потребителският разход</w:t>
      </w:r>
      <w:r w:rsidRPr="00B60DF6">
        <w:rPr>
          <w:rFonts w:ascii="Verdana" w:hAnsi="Verdana"/>
          <w:sz w:val="20"/>
          <w:lang w:val="bg-BG"/>
        </w:rPr>
        <w:t xml:space="preserve"> включва разходите на домакинствата за стоки и услуги съгласно международната Класификация на индивидуалното потребление по цели (COICOP).</w:t>
      </w:r>
    </w:p>
    <w:p w14:paraId="3143C381" w14:textId="4412EB0F" w:rsidR="002227AE" w:rsidRPr="00B60DF6" w:rsidRDefault="00A4111B" w:rsidP="00B60DF6">
      <w:pPr>
        <w:autoSpaceDE w:val="0"/>
        <w:autoSpaceDN w:val="0"/>
        <w:spacing w:line="360" w:lineRule="auto"/>
        <w:ind w:firstLine="567"/>
        <w:jc w:val="both"/>
        <w:rPr>
          <w:rFonts w:ascii="Verdana" w:hAnsi="Verdana"/>
          <w:b/>
          <w:sz w:val="20"/>
        </w:rPr>
      </w:pPr>
      <w:r w:rsidRPr="00B60DF6">
        <w:rPr>
          <w:rFonts w:ascii="Verdana" w:eastAsia="Times New Roman" w:hAnsi="Verdana"/>
          <w:b/>
          <w:sz w:val="20"/>
          <w:lang w:val="bg-BG" w:eastAsia="en-US"/>
        </w:rPr>
        <w:t xml:space="preserve"> 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 xml:space="preserve">Подробна информация за наблюдението на домакинските бюджети и резултатите от него е публикувана на сайта на НСИ </w:t>
      </w:r>
      <w:r w:rsidRPr="00B60DF6">
        <w:rPr>
          <w:rFonts w:ascii="Verdana" w:eastAsia="Calibri" w:hAnsi="Verdana"/>
          <w:color w:val="000000"/>
          <w:sz w:val="20"/>
          <w:lang w:val="en-US" w:eastAsia="en-US"/>
        </w:rPr>
        <w:t>-</w:t>
      </w:r>
      <w:r w:rsidRPr="00B60DF6">
        <w:rPr>
          <w:rFonts w:ascii="Verdana" w:eastAsia="Calibri" w:hAnsi="Verdana"/>
          <w:color w:val="000000"/>
          <w:sz w:val="20"/>
          <w:lang w:val="ru-RU" w:eastAsia="en-US"/>
        </w:rPr>
        <w:t xml:space="preserve"> </w:t>
      </w:r>
      <w:hyperlink r:id="rId46" w:history="1">
        <w:r w:rsidRPr="00B60DF6">
          <w:rPr>
            <w:rStyle w:val="Hyperlink"/>
            <w:rFonts w:ascii="Verdana" w:eastAsia="Calibri" w:hAnsi="Verdana"/>
            <w:sz w:val="20"/>
            <w:lang w:val="ru-RU"/>
          </w:rPr>
          <w:t>http://www.nsi.bg/</w:t>
        </w:r>
      </w:hyperlink>
      <w:r w:rsidRPr="00B60DF6">
        <w:rPr>
          <w:rFonts w:ascii="Verdana" w:eastAsia="Calibri" w:hAnsi="Verdana"/>
          <w:color w:val="000000"/>
          <w:sz w:val="20"/>
          <w:lang w:val="ru-RU" w:eastAsia="en-US"/>
        </w:rPr>
        <w:t xml:space="preserve">, </w:t>
      </w:r>
      <w:r w:rsidRPr="00B60DF6">
        <w:rPr>
          <w:rFonts w:ascii="Verdana" w:eastAsia="Calibri" w:hAnsi="Verdana"/>
          <w:color w:val="000000"/>
          <w:sz w:val="20"/>
          <w:lang w:val="bg-BG" w:eastAsia="en-US"/>
        </w:rPr>
        <w:t>в рубриката „Доходи, разходи и потребление на домакинствата“ и в Информационната система „Инфостат“.</w:t>
      </w:r>
    </w:p>
    <w:p w14:paraId="46DB6BD9" w14:textId="24D07B96" w:rsidR="0070055A" w:rsidRPr="00B60DF6" w:rsidRDefault="002227AE" w:rsidP="00B60DF6">
      <w:pPr>
        <w:spacing w:before="160" w:after="160"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b/>
          <w:sz w:val="20"/>
          <w:lang w:val="bg-BG"/>
        </w:rPr>
        <w:t xml:space="preserve">Индикатори за бедност и социално включване </w:t>
      </w:r>
    </w:p>
    <w:p w14:paraId="3095EDD7" w14:textId="19F42927" w:rsidR="00A4111B" w:rsidRPr="00B60DF6" w:rsidRDefault="00A4111B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С Регламент (EС) 2019/1700 на Европейския парламент и на Съвета се определя обща рамка за европейската статистика за лицата и домакинствата, основана на индивидуални данни, събрани чрез извадки. Наблюдението за доходите и условията на живот (SILC), е част от изследванията включени в регламента, и се отнася до събирането на съпоставима и актуална информация за моментното състояние (cross-sectional data) и от повторени във времето (longitudinal data) изменения в доходите, равнище и структура на бедността и социалната изолация.</w:t>
      </w:r>
    </w:p>
    <w:p w14:paraId="02D2300B" w14:textId="77777777" w:rsidR="00A4111B" w:rsidRPr="00B60DF6" w:rsidRDefault="00A4111B" w:rsidP="00B60DF6">
      <w:pPr>
        <w:spacing w:line="360" w:lineRule="auto"/>
        <w:ind w:firstLine="567"/>
        <w:jc w:val="both"/>
        <w:rPr>
          <w:rFonts w:ascii="Verdana" w:eastAsia="Times New Roman" w:hAnsi="Verdana"/>
          <w:sz w:val="20"/>
          <w:lang w:eastAsia="en-US"/>
        </w:rPr>
      </w:pPr>
      <w:r w:rsidRPr="00B60DF6">
        <w:rPr>
          <w:rFonts w:ascii="Verdana" w:eastAsia="Times New Roman" w:hAnsi="Verdana"/>
          <w:sz w:val="20"/>
          <w:lang w:eastAsia="en-US"/>
        </w:rPr>
        <w:t xml:space="preserve">Целевата съвкупност в изследването са всички </w:t>
      </w:r>
      <w:r w:rsidRPr="00B60DF6">
        <w:rPr>
          <w:rFonts w:ascii="Verdana" w:eastAsia="Times New Roman" w:hAnsi="Verdana"/>
          <w:b/>
          <w:bCs/>
          <w:sz w:val="20"/>
          <w:lang w:eastAsia="en-US"/>
        </w:rPr>
        <w:t>обикновени</w:t>
      </w:r>
      <w:r w:rsidRPr="00B60DF6">
        <w:rPr>
          <w:rFonts w:ascii="Verdana" w:eastAsia="Times New Roman" w:hAnsi="Verdana"/>
          <w:sz w:val="20"/>
          <w:lang w:eastAsia="en-US"/>
        </w:rPr>
        <w:t xml:space="preserve"> домакинства и техните членове, живеещи на територията на страната в момента на наблюдение. Лицата, живеещи в колективни домакинства и в институции, са изключени като цяло от целевата съвкупност.</w:t>
      </w:r>
    </w:p>
    <w:p w14:paraId="5489CECA" w14:textId="77777777" w:rsidR="00A4111B" w:rsidRPr="00B60DF6" w:rsidRDefault="00A4111B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Размерът на извадката за 20</w:t>
      </w:r>
      <w:r w:rsidRPr="00B60DF6">
        <w:rPr>
          <w:rFonts w:ascii="Verdana" w:hAnsi="Verdana"/>
          <w:sz w:val="20"/>
          <w:lang w:val="ru-RU"/>
        </w:rPr>
        <w:t>23</w:t>
      </w:r>
      <w:r w:rsidRPr="00B60DF6">
        <w:rPr>
          <w:rFonts w:ascii="Verdana" w:hAnsi="Verdana"/>
          <w:sz w:val="20"/>
        </w:rPr>
        <w:t xml:space="preserve"> г. включва </w:t>
      </w:r>
      <w:r w:rsidRPr="00B60DF6">
        <w:rPr>
          <w:rFonts w:ascii="Verdana" w:hAnsi="Verdana"/>
          <w:sz w:val="20"/>
          <w:lang w:val="ru-RU"/>
        </w:rPr>
        <w:t xml:space="preserve">9 </w:t>
      </w:r>
      <w:r w:rsidRPr="00B60DF6">
        <w:rPr>
          <w:rFonts w:ascii="Verdana" w:hAnsi="Verdana"/>
          <w:sz w:val="20"/>
          <w:lang w:val="en-US"/>
        </w:rPr>
        <w:t>379</w:t>
      </w:r>
      <w:r w:rsidRPr="00B60DF6">
        <w:rPr>
          <w:rFonts w:ascii="Verdana" w:hAnsi="Verdana"/>
          <w:sz w:val="20"/>
        </w:rPr>
        <w:t xml:space="preserve"> домакинства от 6 ротационни групи от всички области на страната. Освен домакинството, попаднало в извадката, обект на наблюдение са и всички негови членове на възраст 16 и повече навършени години. Извадката се състои от шест ротационни групи, като всяка година една от ротационните групи отпада от наблюдението и се заменя с нова. Този ротационен модел на извадка осигурява два типа данни:</w:t>
      </w:r>
    </w:p>
    <w:p w14:paraId="45CF0F73" w14:textId="77777777" w:rsidR="00A4111B" w:rsidRPr="00B60DF6" w:rsidRDefault="00A4111B" w:rsidP="00B60DF6">
      <w:pPr>
        <w:numPr>
          <w:ilvl w:val="0"/>
          <w:numId w:val="30"/>
        </w:numPr>
        <w:spacing w:line="360" w:lineRule="auto"/>
        <w:ind w:firstLine="567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 xml:space="preserve">Моментни (данни от текущата година на наблюдение); </w:t>
      </w:r>
    </w:p>
    <w:p w14:paraId="4A9C69A8" w14:textId="6D21FADD" w:rsidR="00A4111B" w:rsidRPr="00B60DF6" w:rsidRDefault="00A4111B" w:rsidP="00B60DF6">
      <w:pPr>
        <w:numPr>
          <w:ilvl w:val="0"/>
          <w:numId w:val="30"/>
        </w:numPr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Лонгитудинални (данни за домакинствата, участвали в поне две последователни години).</w:t>
      </w:r>
    </w:p>
    <w:p w14:paraId="6D8E311D" w14:textId="77777777" w:rsidR="00A4111B" w:rsidRPr="00B60DF6" w:rsidRDefault="00A4111B" w:rsidP="00B60DF6">
      <w:pPr>
        <w:spacing w:line="360" w:lineRule="auto"/>
        <w:ind w:firstLine="567"/>
        <w:contextualSpacing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Наблюдението се провежда с два типа анкетни карти:</w:t>
      </w:r>
    </w:p>
    <w:p w14:paraId="02FF12A3" w14:textId="77777777" w:rsidR="00A4111B" w:rsidRPr="00B60DF6" w:rsidRDefault="00A4111B" w:rsidP="00B60DF6">
      <w:pPr>
        <w:numPr>
          <w:ilvl w:val="0"/>
          <w:numId w:val="34"/>
        </w:numPr>
        <w:spacing w:line="360" w:lineRule="auto"/>
        <w:ind w:firstLine="567"/>
        <w:contextualSpacing/>
        <w:jc w:val="both"/>
        <w:rPr>
          <w:rFonts w:ascii="Verdana" w:hAnsi="Verdana"/>
          <w:sz w:val="20"/>
          <w:lang w:val="en-US"/>
        </w:rPr>
      </w:pPr>
      <w:r w:rsidRPr="00B60DF6">
        <w:rPr>
          <w:rFonts w:ascii="Verdana" w:hAnsi="Verdana"/>
          <w:sz w:val="20"/>
        </w:rPr>
        <w:t>Въпросник  за домакинството;</w:t>
      </w:r>
    </w:p>
    <w:p w14:paraId="0E7A9650" w14:textId="77777777" w:rsidR="00A4111B" w:rsidRPr="00B60DF6" w:rsidRDefault="00A4111B" w:rsidP="00B60DF6">
      <w:pPr>
        <w:numPr>
          <w:ilvl w:val="0"/>
          <w:numId w:val="34"/>
        </w:numPr>
        <w:spacing w:line="360" w:lineRule="auto"/>
        <w:ind w:firstLine="567"/>
        <w:contextualSpacing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Индивидуална анкетна карта за всяко лице от домакинството на възраст 16 и повече навършени години.</w:t>
      </w:r>
    </w:p>
    <w:p w14:paraId="0FE53D28" w14:textId="27D74D4B" w:rsidR="00A4111B" w:rsidRDefault="00A4111B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</w:p>
    <w:p w14:paraId="09BD0513" w14:textId="77777777" w:rsidR="00F14E09" w:rsidRPr="00B60DF6" w:rsidRDefault="00F14E09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</w:p>
    <w:p w14:paraId="6867D396" w14:textId="77777777" w:rsidR="00A4111B" w:rsidRPr="00B60DF6" w:rsidRDefault="00A4111B" w:rsidP="00B60DF6">
      <w:pPr>
        <w:spacing w:before="160" w:after="160" w:line="360" w:lineRule="auto"/>
        <w:ind w:firstLine="567"/>
        <w:jc w:val="both"/>
        <w:outlineLvl w:val="0"/>
        <w:rPr>
          <w:rFonts w:ascii="Verdana" w:hAnsi="Verdana"/>
          <w:b/>
          <w:sz w:val="20"/>
        </w:rPr>
      </w:pPr>
      <w:r w:rsidRPr="00B60DF6">
        <w:rPr>
          <w:rFonts w:ascii="Verdana" w:hAnsi="Verdana"/>
          <w:b/>
          <w:sz w:val="20"/>
        </w:rPr>
        <w:lastRenderedPageBreak/>
        <w:t>Основни понятия</w:t>
      </w:r>
    </w:p>
    <w:p w14:paraId="722D1A33" w14:textId="77777777" w:rsidR="00A4111B" w:rsidRPr="00B60DF6" w:rsidRDefault="00A4111B" w:rsidP="00B60DF6">
      <w:pPr>
        <w:spacing w:before="160" w:after="160" w:line="360" w:lineRule="auto"/>
        <w:ind w:firstLine="567"/>
        <w:jc w:val="both"/>
        <w:outlineLvl w:val="0"/>
        <w:rPr>
          <w:rFonts w:ascii="Verdana" w:hAnsi="Verdana"/>
          <w:b/>
          <w:sz w:val="20"/>
        </w:rPr>
      </w:pPr>
      <w:r w:rsidRPr="00B60DF6">
        <w:rPr>
          <w:rFonts w:ascii="Verdana" w:hAnsi="Verdana"/>
          <w:b/>
          <w:sz w:val="20"/>
        </w:rPr>
        <w:t>Линия на бедност</w:t>
      </w:r>
    </w:p>
    <w:p w14:paraId="47530845" w14:textId="77777777" w:rsidR="00A4111B" w:rsidRPr="00B60DF6" w:rsidRDefault="00A4111B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За изследване на равнището на бедност в методологията на Евростат се използва общ разполагаем нетен доход. Линията на бедност представлява 60% от средния общ разполагаем нетен доход на еквивалентна единица.</w:t>
      </w:r>
    </w:p>
    <w:p w14:paraId="57710EB7" w14:textId="77777777" w:rsidR="00A4111B" w:rsidRPr="00B60DF6" w:rsidRDefault="00A4111B" w:rsidP="00B60DF6">
      <w:pPr>
        <w:spacing w:before="160" w:after="160" w:line="360" w:lineRule="auto"/>
        <w:ind w:firstLine="567"/>
        <w:outlineLvl w:val="0"/>
        <w:rPr>
          <w:rFonts w:ascii="Verdana" w:hAnsi="Verdana"/>
          <w:b/>
          <w:sz w:val="20"/>
        </w:rPr>
      </w:pPr>
      <w:r w:rsidRPr="00B60DF6">
        <w:rPr>
          <w:rFonts w:ascii="Verdana" w:hAnsi="Verdana"/>
          <w:b/>
          <w:sz w:val="20"/>
        </w:rPr>
        <w:t>Еквивалентни скали</w:t>
      </w:r>
    </w:p>
    <w:p w14:paraId="274E5F8B" w14:textId="77777777" w:rsidR="00A4111B" w:rsidRPr="00B60DF6" w:rsidRDefault="00A4111B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За пресмятане на индикаторите за бедност и социално включване се използва общ разполагаем нетен доход на еквивалентна единица. Поради различния състав и брой лица в домакинствата се прилагат еквивалентни скали. Използва се модифицираната ОЕСД скала, според която първият възрастен на 14 и повече навършени години получава тегло единица, вторият възрастен на 14 и повече навършени години - тегло 0.5, и всяко дете под 14 години - тегло 0.3. Теглата се присъждат на всеки член на домакинството и се сумират, за да се получи еквивалентен размер на домакинството. Общият разполагаем нетен доход за всяко домакинство се разделя на неговия еквивалентен размер и се формира общ разполагаем нетен доход на еквивалентна единица.</w:t>
      </w:r>
    </w:p>
    <w:p w14:paraId="04B421E7" w14:textId="77777777" w:rsidR="00A4111B" w:rsidRPr="00B60DF6" w:rsidRDefault="00A4111B" w:rsidP="00B60DF6">
      <w:pPr>
        <w:spacing w:before="160" w:after="160" w:line="360" w:lineRule="auto"/>
        <w:ind w:firstLine="567"/>
        <w:jc w:val="both"/>
        <w:rPr>
          <w:rFonts w:ascii="Verdana" w:hAnsi="Verdana"/>
          <w:b/>
          <w:sz w:val="20"/>
        </w:rPr>
      </w:pPr>
      <w:r w:rsidRPr="00B60DF6">
        <w:rPr>
          <w:rFonts w:ascii="Verdana" w:hAnsi="Verdana"/>
          <w:b/>
          <w:sz w:val="20"/>
        </w:rPr>
        <w:t>Образователна степен</w:t>
      </w:r>
    </w:p>
    <w:p w14:paraId="0D855C8F" w14:textId="77777777" w:rsidR="00A4111B" w:rsidRPr="00B60DF6" w:rsidRDefault="00A4111B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За определяне на образователното равнище е използвана Международната стандартна класификация на образованието (МСКО 2011):</w:t>
      </w:r>
    </w:p>
    <w:p w14:paraId="503C91EC" w14:textId="77777777" w:rsidR="00A4111B" w:rsidRPr="00B60DF6" w:rsidRDefault="00A4111B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МСКО 0 - Предучилищно образование</w:t>
      </w:r>
    </w:p>
    <w:p w14:paraId="3EB6D883" w14:textId="77777777" w:rsidR="00A4111B" w:rsidRPr="00B60DF6" w:rsidRDefault="00A4111B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МСКО 1 - Начално образование</w:t>
      </w:r>
    </w:p>
    <w:p w14:paraId="079CE1E6" w14:textId="77777777" w:rsidR="00A4111B" w:rsidRPr="00B60DF6" w:rsidRDefault="00A4111B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МСКО 2 - Основно (прогимназиално) образование</w:t>
      </w:r>
    </w:p>
    <w:p w14:paraId="2892F2E6" w14:textId="77777777" w:rsidR="00A4111B" w:rsidRPr="00B60DF6" w:rsidRDefault="00A4111B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МСКО 3 - Средно образование</w:t>
      </w:r>
    </w:p>
    <w:p w14:paraId="287D19D4" w14:textId="77777777" w:rsidR="00A4111B" w:rsidRPr="00B60DF6" w:rsidRDefault="00A4111B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МСКО 4 - Професионално обучение след средно образование</w:t>
      </w:r>
    </w:p>
    <w:p w14:paraId="62549D4D" w14:textId="77777777" w:rsidR="00A4111B" w:rsidRPr="00B60DF6" w:rsidRDefault="00A4111B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МСКО 6 - Висше образование (бакалавър и професионален бакалавър)</w:t>
      </w:r>
    </w:p>
    <w:p w14:paraId="63237128" w14:textId="77777777" w:rsidR="00A4111B" w:rsidRPr="00B60DF6" w:rsidRDefault="00A4111B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МСКО 7 - Висше образование (магистър)</w:t>
      </w:r>
    </w:p>
    <w:p w14:paraId="61B8F1BB" w14:textId="77777777" w:rsidR="00A4111B" w:rsidRPr="00B60DF6" w:rsidRDefault="00A4111B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МСКО 8 - Висше образование (доктор).</w:t>
      </w:r>
    </w:p>
    <w:p w14:paraId="0F1E89D9" w14:textId="77777777" w:rsidR="00A4111B" w:rsidRPr="00B60DF6" w:rsidRDefault="00A4111B" w:rsidP="00B60DF6">
      <w:pPr>
        <w:spacing w:before="160" w:after="160" w:line="360" w:lineRule="auto"/>
        <w:ind w:firstLine="567"/>
        <w:outlineLvl w:val="0"/>
        <w:rPr>
          <w:rFonts w:ascii="Verdana" w:hAnsi="Verdana"/>
          <w:b/>
          <w:sz w:val="20"/>
        </w:rPr>
      </w:pPr>
      <w:r w:rsidRPr="00B60DF6">
        <w:rPr>
          <w:rFonts w:ascii="Verdana" w:hAnsi="Verdana"/>
          <w:b/>
          <w:sz w:val="20"/>
        </w:rPr>
        <w:t>Претегляне на данните</w:t>
      </w:r>
    </w:p>
    <w:p w14:paraId="219B076D" w14:textId="77777777" w:rsidR="00A4111B" w:rsidRPr="00B60DF6" w:rsidRDefault="00A4111B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Базата данни за всяка страна съдържа следните тегла:</w:t>
      </w:r>
    </w:p>
    <w:p w14:paraId="53789FE9" w14:textId="77777777" w:rsidR="00A4111B" w:rsidRPr="00B60DF6" w:rsidRDefault="00A4111B" w:rsidP="00B60DF6">
      <w:pPr>
        <w:tabs>
          <w:tab w:val="num" w:pos="0"/>
        </w:tabs>
        <w:spacing w:line="360" w:lineRule="auto"/>
        <w:ind w:firstLine="567"/>
        <w:jc w:val="both"/>
        <w:rPr>
          <w:rFonts w:ascii="Verdana" w:eastAsia="Times New Roman" w:hAnsi="Verdana"/>
          <w:sz w:val="20"/>
          <w:lang w:eastAsia="en-US"/>
        </w:rPr>
      </w:pPr>
      <w:r w:rsidRPr="00B60DF6">
        <w:rPr>
          <w:rFonts w:ascii="Verdana" w:eastAsia="Times New Roman" w:hAnsi="Verdana"/>
          <w:sz w:val="20"/>
          <w:lang w:eastAsia="en-US"/>
        </w:rPr>
        <w:t>Домакинско тегло (целева променлива DB090) за получаване на действителния брой обикновени домакинства в страната.</w:t>
      </w:r>
    </w:p>
    <w:p w14:paraId="559B9A24" w14:textId="77777777" w:rsidR="00A4111B" w:rsidRPr="00B60DF6" w:rsidRDefault="00A4111B" w:rsidP="00B60DF6">
      <w:pPr>
        <w:tabs>
          <w:tab w:val="num" w:pos="0"/>
        </w:tabs>
        <w:spacing w:line="360" w:lineRule="auto"/>
        <w:ind w:firstLine="567"/>
        <w:jc w:val="both"/>
        <w:rPr>
          <w:rFonts w:ascii="Verdana" w:eastAsia="Times New Roman" w:hAnsi="Verdana"/>
          <w:sz w:val="20"/>
          <w:lang w:eastAsia="en-US"/>
        </w:rPr>
      </w:pPr>
      <w:r w:rsidRPr="00B60DF6">
        <w:rPr>
          <w:rFonts w:ascii="Verdana" w:eastAsia="Times New Roman" w:hAnsi="Verdana"/>
          <w:sz w:val="20"/>
          <w:lang w:eastAsia="en-US"/>
        </w:rPr>
        <w:t>Персонално тегло (целева променлива RB050) за получаване на действителния брой лица на територията на страната.</w:t>
      </w:r>
    </w:p>
    <w:p w14:paraId="4D753184" w14:textId="77777777" w:rsidR="00A4111B" w:rsidRPr="00B60DF6" w:rsidRDefault="00A4111B" w:rsidP="00B60DF6">
      <w:pPr>
        <w:tabs>
          <w:tab w:val="num" w:pos="0"/>
        </w:tabs>
        <w:spacing w:line="360" w:lineRule="auto"/>
        <w:ind w:firstLine="567"/>
        <w:jc w:val="both"/>
        <w:rPr>
          <w:rFonts w:ascii="Verdana" w:eastAsia="Times New Roman" w:hAnsi="Verdana"/>
          <w:sz w:val="20"/>
          <w:lang w:eastAsia="en-US"/>
        </w:rPr>
      </w:pPr>
      <w:r w:rsidRPr="00B60DF6">
        <w:rPr>
          <w:rFonts w:ascii="Verdana" w:eastAsia="Times New Roman" w:hAnsi="Verdana"/>
          <w:sz w:val="20"/>
          <w:lang w:eastAsia="en-US"/>
        </w:rPr>
        <w:t>Персонално тегло за всеки член на домакинството на възраст 16 и повече навършени години (целева променлива PB040) за получаване на броя на лицата на възраст 16 и повече навършени години на територията на страната.</w:t>
      </w:r>
    </w:p>
    <w:p w14:paraId="23F97803" w14:textId="77777777" w:rsidR="00A4111B" w:rsidRPr="00B60DF6" w:rsidRDefault="00A4111B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 xml:space="preserve">При изчисляване на индикаторите за бедност се използва персоналното тегло (RB050), тъй като статусът на бедност се изчислява на индивидуално ниво и целевата </w:t>
      </w:r>
      <w:r w:rsidRPr="00B60DF6">
        <w:rPr>
          <w:rFonts w:ascii="Verdana" w:hAnsi="Verdana"/>
          <w:sz w:val="20"/>
        </w:rPr>
        <w:lastRenderedPageBreak/>
        <w:t>група се отнася към цялото население, живеещо в обикновени домакинства. За някои от индикаторите, фокусирани върху лицата на възраст 16 и повече навършени години (например „относителен дял на работещите бедни“), се използва персонално тегло (РВ040) за лицата на възраст 16 и повече навършени години.</w:t>
      </w:r>
    </w:p>
    <w:p w14:paraId="7B6335A6" w14:textId="77777777" w:rsidR="00D844C8" w:rsidRPr="00B60DF6" w:rsidRDefault="00A4111B" w:rsidP="00B60DF6">
      <w:pPr>
        <w:spacing w:line="360" w:lineRule="auto"/>
        <w:ind w:firstLine="567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</w:rPr>
        <w:t>При изчисляване на индикаторите теглата се коригират с претеглящ фактор за отразяване на липсващите случаи (домакинства с нулеви доходи) в изследването (RB050a).</w:t>
      </w:r>
      <w:r w:rsidR="00F23C7F" w:rsidRPr="00B60DF6">
        <w:rPr>
          <w:rFonts w:ascii="Verdana" w:hAnsi="Verdana"/>
          <w:sz w:val="20"/>
          <w:lang w:val="bg-BG"/>
        </w:rPr>
        <w:t xml:space="preserve"> </w:t>
      </w:r>
    </w:p>
    <w:p w14:paraId="29889A7C" w14:textId="4BA1D42A" w:rsidR="004E3720" w:rsidRPr="00B60DF6" w:rsidRDefault="002171C6" w:rsidP="00B60DF6">
      <w:pPr>
        <w:spacing w:line="360" w:lineRule="auto"/>
        <w:ind w:firstLine="567"/>
        <w:jc w:val="both"/>
        <w:rPr>
          <w:rFonts w:ascii="Verdana" w:hAnsi="Verdana"/>
          <w:sz w:val="20"/>
        </w:rPr>
      </w:pPr>
      <w:r w:rsidRPr="00B60DF6">
        <w:rPr>
          <w:rFonts w:ascii="Verdana" w:hAnsi="Verdana"/>
          <w:sz w:val="20"/>
        </w:rPr>
        <w:t>Повече информация за индикаторите на бедност и социално включване може да се намери на сайта на НСИ в рубриката „Социално включване и условия на живот“ и в Информационна система ИНФОСТАТ.</w:t>
      </w:r>
    </w:p>
    <w:p w14:paraId="1B1FD682" w14:textId="1A552E0B" w:rsidR="00122C08" w:rsidRPr="00B60DF6" w:rsidRDefault="000B6ACB" w:rsidP="00B60DF6">
      <w:pPr>
        <w:spacing w:before="160" w:after="160"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b/>
          <w:sz w:val="20"/>
          <w:lang w:val="bg-BG"/>
        </w:rPr>
        <w:t>Култура</w:t>
      </w:r>
    </w:p>
    <w:p w14:paraId="71CAA601" w14:textId="50D42D38" w:rsidR="004E3720" w:rsidRPr="00B60DF6" w:rsidRDefault="003715CC" w:rsidP="00B60DF6">
      <w:pPr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 w:hint="cs"/>
          <w:sz w:val="20"/>
          <w:lang w:val="bg-BG"/>
        </w:rPr>
        <w:t>Източник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на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информацията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за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дейността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на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музеите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е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регулярно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провеждано</w:t>
      </w:r>
      <w:r w:rsidR="00446FC0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годишно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наблюдение</w:t>
      </w:r>
      <w:r w:rsidR="00440EEB" w:rsidRPr="00B60DF6">
        <w:rPr>
          <w:rFonts w:ascii="Verdana" w:hAnsi="Verdana"/>
          <w:sz w:val="20"/>
          <w:lang w:val="bg-BG"/>
        </w:rPr>
        <w:t xml:space="preserve">. </w:t>
      </w:r>
      <w:r w:rsidRPr="00B60DF6">
        <w:rPr>
          <w:rFonts w:ascii="Verdana" w:hAnsi="Verdana" w:hint="cs"/>
          <w:sz w:val="20"/>
          <w:lang w:val="bg-BG"/>
        </w:rPr>
        <w:t>Тяхната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дейност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се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характеризира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чрез</w:t>
      </w:r>
      <w:r w:rsidRPr="00B60DF6">
        <w:rPr>
          <w:rFonts w:ascii="Verdana" w:hAnsi="Verdana"/>
          <w:sz w:val="20"/>
          <w:lang w:val="bg-BG"/>
        </w:rPr>
        <w:t xml:space="preserve">: </w:t>
      </w:r>
      <w:r w:rsidRPr="00B60DF6">
        <w:rPr>
          <w:rFonts w:ascii="Verdana" w:hAnsi="Verdana" w:hint="cs"/>
          <w:sz w:val="20"/>
          <w:lang w:val="bg-BG"/>
        </w:rPr>
        <w:t>музейните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фондови</w:t>
      </w:r>
      <w:r w:rsidR="00072124"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единици</w:t>
      </w:r>
      <w:r w:rsidRPr="00B60DF6">
        <w:rPr>
          <w:rFonts w:ascii="Verdana" w:hAnsi="Verdana"/>
          <w:sz w:val="20"/>
          <w:lang w:val="bg-BG"/>
        </w:rPr>
        <w:t xml:space="preserve">; </w:t>
      </w:r>
      <w:r w:rsidRPr="00B60DF6">
        <w:rPr>
          <w:rFonts w:ascii="Verdana" w:hAnsi="Verdana" w:hint="cs"/>
          <w:sz w:val="20"/>
          <w:lang w:val="bg-BG"/>
        </w:rPr>
        <w:t>посетителите</w:t>
      </w:r>
      <w:r w:rsidRPr="00B60DF6">
        <w:rPr>
          <w:rFonts w:ascii="Verdana" w:hAnsi="Verdana"/>
          <w:sz w:val="20"/>
          <w:lang w:val="bg-BG"/>
        </w:rPr>
        <w:t xml:space="preserve">; </w:t>
      </w:r>
      <w:r w:rsidRPr="00B60DF6">
        <w:rPr>
          <w:rFonts w:ascii="Verdana" w:hAnsi="Verdana" w:hint="cs"/>
          <w:sz w:val="20"/>
          <w:lang w:val="bg-BG"/>
        </w:rPr>
        <w:t>културно</w:t>
      </w:r>
      <w:r w:rsidRPr="00B60DF6">
        <w:rPr>
          <w:rFonts w:ascii="Verdana" w:hAnsi="Verdana"/>
          <w:sz w:val="20"/>
          <w:lang w:val="bg-BG"/>
        </w:rPr>
        <w:t>-</w:t>
      </w:r>
      <w:r w:rsidRPr="00B60DF6">
        <w:rPr>
          <w:rFonts w:ascii="Verdana" w:hAnsi="Verdana" w:hint="cs"/>
          <w:sz w:val="20"/>
          <w:lang w:val="bg-BG"/>
        </w:rPr>
        <w:t>просветната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работа</w:t>
      </w:r>
      <w:r w:rsidRPr="00B60DF6">
        <w:rPr>
          <w:rFonts w:ascii="Verdana" w:hAnsi="Verdana"/>
          <w:sz w:val="20"/>
          <w:lang w:val="bg-BG"/>
        </w:rPr>
        <w:t xml:space="preserve">; </w:t>
      </w:r>
      <w:r w:rsidRPr="00B60DF6">
        <w:rPr>
          <w:rFonts w:ascii="Verdana" w:hAnsi="Verdana" w:hint="cs"/>
          <w:sz w:val="20"/>
          <w:lang w:val="bg-BG"/>
        </w:rPr>
        <w:t>персонала</w:t>
      </w:r>
      <w:r w:rsidRPr="00B60DF6">
        <w:rPr>
          <w:rFonts w:ascii="Verdana" w:hAnsi="Verdana"/>
          <w:sz w:val="20"/>
          <w:lang w:val="bg-BG"/>
        </w:rPr>
        <w:t xml:space="preserve">; </w:t>
      </w:r>
      <w:r w:rsidRPr="00B60DF6">
        <w:rPr>
          <w:rFonts w:ascii="Verdana" w:hAnsi="Verdana" w:hint="cs"/>
          <w:sz w:val="20"/>
          <w:lang w:val="bg-BG"/>
        </w:rPr>
        <w:t>приходите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и</w:t>
      </w:r>
      <w:r w:rsidR="00072124"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разходите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материално</w:t>
      </w:r>
      <w:r w:rsidRPr="00B60DF6">
        <w:rPr>
          <w:rFonts w:ascii="Verdana" w:hAnsi="Verdana"/>
          <w:sz w:val="20"/>
          <w:lang w:val="bg-BG"/>
        </w:rPr>
        <w:t>-</w:t>
      </w:r>
      <w:r w:rsidRPr="00B60DF6">
        <w:rPr>
          <w:rFonts w:ascii="Verdana" w:hAnsi="Verdana" w:hint="cs"/>
          <w:sz w:val="20"/>
          <w:lang w:val="bg-BG"/>
        </w:rPr>
        <w:t>техническата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база</w:t>
      </w:r>
      <w:r w:rsidRPr="00B60DF6">
        <w:rPr>
          <w:rFonts w:ascii="Verdana" w:hAnsi="Verdana"/>
          <w:sz w:val="20"/>
          <w:lang w:val="bg-BG"/>
        </w:rPr>
        <w:t xml:space="preserve">. </w:t>
      </w:r>
      <w:r w:rsidRPr="00B60DF6">
        <w:rPr>
          <w:rFonts w:ascii="Verdana" w:hAnsi="Verdana" w:hint="cs"/>
          <w:sz w:val="20"/>
          <w:lang w:val="bg-BG"/>
        </w:rPr>
        <w:t>В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броя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на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музеите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се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включват</w:t>
      </w:r>
      <w:r w:rsidR="00072124"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самостоятелните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музеи</w:t>
      </w:r>
      <w:r w:rsidRPr="00B60DF6">
        <w:rPr>
          <w:rFonts w:ascii="Verdana" w:hAnsi="Verdana"/>
          <w:sz w:val="20"/>
          <w:lang w:val="bg-BG"/>
        </w:rPr>
        <w:t xml:space="preserve">, </w:t>
      </w:r>
      <w:r w:rsidRPr="00B60DF6">
        <w:rPr>
          <w:rFonts w:ascii="Verdana" w:hAnsi="Verdana" w:hint="cs"/>
          <w:sz w:val="20"/>
          <w:lang w:val="bg-BG"/>
        </w:rPr>
        <w:t>създадени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по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реда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на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чл</w:t>
      </w:r>
      <w:r w:rsidRPr="00B60DF6">
        <w:rPr>
          <w:rFonts w:ascii="Verdana" w:hAnsi="Verdana"/>
          <w:sz w:val="20"/>
          <w:lang w:val="bg-BG"/>
        </w:rPr>
        <w:t xml:space="preserve">. 25, </w:t>
      </w:r>
      <w:r w:rsidRPr="00B60DF6">
        <w:rPr>
          <w:rFonts w:ascii="Verdana" w:hAnsi="Verdana" w:hint="cs"/>
          <w:sz w:val="20"/>
          <w:lang w:val="bg-BG"/>
        </w:rPr>
        <w:t>ал</w:t>
      </w:r>
      <w:r w:rsidRPr="00B60DF6">
        <w:rPr>
          <w:rFonts w:ascii="Verdana" w:hAnsi="Verdana"/>
          <w:sz w:val="20"/>
          <w:lang w:val="bg-BG"/>
        </w:rPr>
        <w:t xml:space="preserve">. 1 </w:t>
      </w:r>
      <w:r w:rsidRPr="00B60DF6">
        <w:rPr>
          <w:rFonts w:ascii="Verdana" w:hAnsi="Verdana" w:hint="cs"/>
          <w:sz w:val="20"/>
          <w:lang w:val="bg-BG"/>
        </w:rPr>
        <w:t>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ал</w:t>
      </w:r>
      <w:r w:rsidRPr="00B60DF6">
        <w:rPr>
          <w:rFonts w:ascii="Verdana" w:hAnsi="Verdana"/>
          <w:sz w:val="20"/>
          <w:lang w:val="bg-BG"/>
        </w:rPr>
        <w:t xml:space="preserve">. 2 </w:t>
      </w:r>
      <w:r w:rsidRPr="00B60DF6">
        <w:rPr>
          <w:rFonts w:ascii="Verdana" w:hAnsi="Verdana" w:hint="cs"/>
          <w:sz w:val="20"/>
          <w:lang w:val="bg-BG"/>
        </w:rPr>
        <w:t>от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Закона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за</w:t>
      </w:r>
      <w:r w:rsidR="00072124"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културното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наследство</w:t>
      </w:r>
      <w:r w:rsidRPr="00B60DF6">
        <w:rPr>
          <w:rFonts w:ascii="Verdana" w:hAnsi="Verdana"/>
          <w:sz w:val="20"/>
          <w:lang w:val="bg-BG"/>
        </w:rPr>
        <w:t xml:space="preserve"> (</w:t>
      </w:r>
      <w:r w:rsidRPr="00B60DF6">
        <w:rPr>
          <w:rFonts w:ascii="Verdana" w:hAnsi="Verdana" w:hint="cs"/>
          <w:sz w:val="20"/>
          <w:lang w:val="bg-BG"/>
        </w:rPr>
        <w:t>обн</w:t>
      </w:r>
      <w:r w:rsidRPr="00B60DF6">
        <w:rPr>
          <w:rFonts w:ascii="Verdana" w:hAnsi="Verdana"/>
          <w:sz w:val="20"/>
          <w:lang w:val="bg-BG"/>
        </w:rPr>
        <w:t xml:space="preserve">., </w:t>
      </w:r>
      <w:r w:rsidRPr="00B60DF6">
        <w:rPr>
          <w:rFonts w:ascii="Verdana" w:hAnsi="Verdana" w:hint="cs"/>
          <w:sz w:val="20"/>
          <w:lang w:val="bg-BG"/>
        </w:rPr>
        <w:t>ДВ</w:t>
      </w:r>
      <w:r w:rsidRPr="00B60DF6">
        <w:rPr>
          <w:rFonts w:ascii="Verdana" w:hAnsi="Verdana"/>
          <w:sz w:val="20"/>
          <w:lang w:val="bg-BG"/>
        </w:rPr>
        <w:t xml:space="preserve">, </w:t>
      </w:r>
      <w:r w:rsidRPr="00B60DF6">
        <w:rPr>
          <w:rFonts w:ascii="Verdana" w:hAnsi="Verdana" w:hint="cs"/>
          <w:sz w:val="20"/>
          <w:lang w:val="bg-BG"/>
        </w:rPr>
        <w:t>бр</w:t>
      </w:r>
      <w:r w:rsidRPr="00B60DF6">
        <w:rPr>
          <w:rFonts w:ascii="Verdana" w:hAnsi="Verdana"/>
          <w:sz w:val="20"/>
          <w:lang w:val="bg-BG"/>
        </w:rPr>
        <w:t xml:space="preserve">. 19 </w:t>
      </w:r>
      <w:r w:rsidRPr="00B60DF6">
        <w:rPr>
          <w:rFonts w:ascii="Verdana" w:hAnsi="Verdana" w:hint="cs"/>
          <w:sz w:val="20"/>
          <w:lang w:val="bg-BG"/>
        </w:rPr>
        <w:t>от</w:t>
      </w:r>
      <w:r w:rsidRPr="00B60DF6">
        <w:rPr>
          <w:rFonts w:ascii="Verdana" w:hAnsi="Verdana"/>
          <w:sz w:val="20"/>
          <w:lang w:val="bg-BG"/>
        </w:rPr>
        <w:t xml:space="preserve"> 13 </w:t>
      </w:r>
      <w:r w:rsidRPr="00B60DF6">
        <w:rPr>
          <w:rFonts w:ascii="Verdana" w:hAnsi="Verdana" w:hint="cs"/>
          <w:sz w:val="20"/>
          <w:lang w:val="bg-BG"/>
        </w:rPr>
        <w:t>март</w:t>
      </w:r>
      <w:r w:rsidRPr="00B60DF6">
        <w:rPr>
          <w:rFonts w:ascii="Verdana" w:hAnsi="Verdana"/>
          <w:sz w:val="20"/>
          <w:lang w:val="bg-BG"/>
        </w:rPr>
        <w:t xml:space="preserve"> 2009 </w:t>
      </w:r>
      <w:r w:rsidRPr="00B60DF6">
        <w:rPr>
          <w:rFonts w:ascii="Verdana" w:hAnsi="Verdana" w:hint="cs"/>
          <w:sz w:val="20"/>
          <w:lang w:val="bg-BG"/>
        </w:rPr>
        <w:t>г</w:t>
      </w:r>
      <w:r w:rsidRPr="00B60DF6">
        <w:rPr>
          <w:rFonts w:ascii="Verdana" w:hAnsi="Verdana"/>
          <w:sz w:val="20"/>
          <w:lang w:val="bg-BG"/>
        </w:rPr>
        <w:t xml:space="preserve">.), </w:t>
      </w:r>
      <w:r w:rsidRPr="00B60DF6">
        <w:rPr>
          <w:rFonts w:ascii="Verdana" w:hAnsi="Verdana" w:hint="cs"/>
          <w:sz w:val="20"/>
          <w:lang w:val="bg-BG"/>
        </w:rPr>
        <w:t>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извършвали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дейност</w:t>
      </w:r>
      <w:r w:rsidR="00072124"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през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съответната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година</w:t>
      </w:r>
      <w:r w:rsidRPr="00B60DF6">
        <w:rPr>
          <w:rFonts w:ascii="Verdana" w:hAnsi="Verdana"/>
          <w:sz w:val="20"/>
          <w:lang w:val="bg-BG"/>
        </w:rPr>
        <w:t>.</w:t>
      </w:r>
      <w:r w:rsidR="00E57A86" w:rsidRPr="00B60DF6">
        <w:rPr>
          <w:rFonts w:ascii="Verdana" w:hAnsi="Verdana"/>
          <w:sz w:val="20"/>
          <w:lang w:val="bg-BG"/>
        </w:rPr>
        <w:t xml:space="preserve"> </w:t>
      </w:r>
      <w:r w:rsidR="004E3720" w:rsidRPr="00B60DF6">
        <w:rPr>
          <w:rFonts w:ascii="Verdana" w:hAnsi="Verdana"/>
          <w:sz w:val="20"/>
          <w:lang w:val="bg-BG"/>
        </w:rPr>
        <w:t xml:space="preserve"> </w:t>
      </w:r>
    </w:p>
    <w:p w14:paraId="448090CA" w14:textId="76D79349" w:rsidR="0067141E" w:rsidRPr="00B60DF6" w:rsidRDefault="00E57A86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t>С</w:t>
      </w:r>
      <w:r w:rsidR="003715CC" w:rsidRPr="00B60DF6">
        <w:rPr>
          <w:rFonts w:ascii="Verdana" w:hAnsi="Verdana" w:hint="cs"/>
          <w:sz w:val="20"/>
          <w:lang w:val="bg-BG"/>
        </w:rPr>
        <w:t>ценичните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изкуства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са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предмет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на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отделно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годишно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изследване</w:t>
      </w:r>
      <w:r w:rsidR="003715CC" w:rsidRPr="00B60DF6">
        <w:rPr>
          <w:rFonts w:ascii="Verdana" w:hAnsi="Verdana"/>
          <w:sz w:val="20"/>
          <w:lang w:val="bg-BG"/>
        </w:rPr>
        <w:t xml:space="preserve">. </w:t>
      </w:r>
      <w:r w:rsidR="003715CC" w:rsidRPr="00B60DF6">
        <w:rPr>
          <w:rFonts w:ascii="Verdana" w:hAnsi="Verdana" w:hint="cs"/>
          <w:sz w:val="20"/>
          <w:lang w:val="bg-BG"/>
        </w:rPr>
        <w:t>Единици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на</w:t>
      </w:r>
      <w:r w:rsidR="00F23C7F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наблюдение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са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театрите</w:t>
      </w:r>
      <w:r w:rsidR="003715CC" w:rsidRPr="00B60DF6">
        <w:rPr>
          <w:rFonts w:ascii="Verdana" w:hAnsi="Verdana"/>
          <w:sz w:val="20"/>
          <w:lang w:val="bg-BG"/>
        </w:rPr>
        <w:t xml:space="preserve">, </w:t>
      </w:r>
      <w:r w:rsidR="003715CC" w:rsidRPr="00B60DF6">
        <w:rPr>
          <w:rFonts w:ascii="Verdana" w:hAnsi="Verdana" w:hint="cs"/>
          <w:sz w:val="20"/>
          <w:lang w:val="bg-BG"/>
        </w:rPr>
        <w:t>оперите</w:t>
      </w:r>
      <w:r w:rsidR="003715CC" w:rsidRPr="00B60DF6">
        <w:rPr>
          <w:rFonts w:ascii="Verdana" w:hAnsi="Verdana"/>
          <w:sz w:val="20"/>
          <w:lang w:val="bg-BG"/>
        </w:rPr>
        <w:t xml:space="preserve">, </w:t>
      </w:r>
      <w:r w:rsidR="003715CC" w:rsidRPr="00B60DF6">
        <w:rPr>
          <w:rFonts w:ascii="Verdana" w:hAnsi="Verdana" w:hint="cs"/>
          <w:sz w:val="20"/>
          <w:lang w:val="bg-BG"/>
        </w:rPr>
        <w:t>оперетите</w:t>
      </w:r>
      <w:r w:rsidR="003715CC" w:rsidRPr="00B60DF6">
        <w:rPr>
          <w:rFonts w:ascii="Verdana" w:hAnsi="Verdana"/>
          <w:sz w:val="20"/>
          <w:lang w:val="bg-BG"/>
        </w:rPr>
        <w:t xml:space="preserve">, </w:t>
      </w:r>
      <w:r w:rsidR="003715CC" w:rsidRPr="00B60DF6">
        <w:rPr>
          <w:rFonts w:ascii="Verdana" w:hAnsi="Verdana" w:hint="cs"/>
          <w:sz w:val="20"/>
          <w:lang w:val="bg-BG"/>
        </w:rPr>
        <w:t>цирковете</w:t>
      </w:r>
      <w:r w:rsidR="003715CC" w:rsidRPr="00B60DF6">
        <w:rPr>
          <w:rFonts w:ascii="Verdana" w:hAnsi="Verdana"/>
          <w:sz w:val="20"/>
          <w:lang w:val="bg-BG"/>
        </w:rPr>
        <w:t xml:space="preserve">, </w:t>
      </w:r>
      <w:r w:rsidR="003715CC" w:rsidRPr="00B60DF6">
        <w:rPr>
          <w:rFonts w:ascii="Verdana" w:hAnsi="Verdana" w:hint="cs"/>
          <w:sz w:val="20"/>
          <w:lang w:val="bg-BG"/>
        </w:rPr>
        <w:t>музикалните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колективи</w:t>
      </w:r>
      <w:r w:rsidR="003715CC" w:rsidRPr="00B60DF6">
        <w:rPr>
          <w:rFonts w:ascii="Verdana" w:hAnsi="Verdana"/>
          <w:sz w:val="20"/>
          <w:lang w:val="bg-BG"/>
        </w:rPr>
        <w:t>,</w:t>
      </w:r>
      <w:r w:rsidR="00F23C7F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дружествата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и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сдруженията</w:t>
      </w:r>
      <w:r w:rsidR="003715CC" w:rsidRPr="00B60DF6">
        <w:rPr>
          <w:rFonts w:ascii="Verdana" w:hAnsi="Verdana"/>
          <w:sz w:val="20"/>
          <w:lang w:val="bg-BG"/>
        </w:rPr>
        <w:t xml:space="preserve">, </w:t>
      </w:r>
      <w:r w:rsidR="003715CC" w:rsidRPr="00B60DF6">
        <w:rPr>
          <w:rFonts w:ascii="Verdana" w:hAnsi="Verdana" w:hint="cs"/>
          <w:sz w:val="20"/>
          <w:lang w:val="bg-BG"/>
        </w:rPr>
        <w:t>които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са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организирали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и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провели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рецитали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и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концерти</w:t>
      </w:r>
      <w:r w:rsidR="00F23C7F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/>
          <w:sz w:val="20"/>
          <w:lang w:val="bg-BG"/>
        </w:rPr>
        <w:t>(</w:t>
      </w:r>
      <w:r w:rsidR="003715CC" w:rsidRPr="00B60DF6">
        <w:rPr>
          <w:rFonts w:ascii="Verdana" w:hAnsi="Verdana" w:hint="cs"/>
          <w:sz w:val="20"/>
          <w:lang w:val="bg-BG"/>
        </w:rPr>
        <w:t>естрадни</w:t>
      </w:r>
      <w:r w:rsidR="003715CC" w:rsidRPr="00B60DF6">
        <w:rPr>
          <w:rFonts w:ascii="Verdana" w:hAnsi="Verdana"/>
          <w:sz w:val="20"/>
          <w:lang w:val="bg-BG"/>
        </w:rPr>
        <w:t xml:space="preserve">, </w:t>
      </w:r>
      <w:r w:rsidR="003715CC" w:rsidRPr="00B60DF6">
        <w:rPr>
          <w:rFonts w:ascii="Verdana" w:hAnsi="Verdana" w:hint="cs"/>
          <w:sz w:val="20"/>
          <w:lang w:val="bg-BG"/>
        </w:rPr>
        <w:t>фолклорни</w:t>
      </w:r>
      <w:r w:rsidR="003715CC" w:rsidRPr="00B60DF6">
        <w:rPr>
          <w:rFonts w:ascii="Verdana" w:hAnsi="Verdana"/>
          <w:sz w:val="20"/>
          <w:lang w:val="bg-BG"/>
        </w:rPr>
        <w:t xml:space="preserve">, </w:t>
      </w:r>
      <w:r w:rsidR="003715CC" w:rsidRPr="00B60DF6">
        <w:rPr>
          <w:rFonts w:ascii="Verdana" w:hAnsi="Verdana" w:hint="cs"/>
          <w:sz w:val="20"/>
          <w:lang w:val="bg-BG"/>
        </w:rPr>
        <w:t>симфонични</w:t>
      </w:r>
      <w:r w:rsidR="003715CC" w:rsidRPr="00B60DF6">
        <w:rPr>
          <w:rFonts w:ascii="Verdana" w:hAnsi="Verdana"/>
          <w:sz w:val="20"/>
          <w:lang w:val="bg-BG"/>
        </w:rPr>
        <w:t xml:space="preserve">, </w:t>
      </w:r>
      <w:r w:rsidR="003715CC" w:rsidRPr="00B60DF6">
        <w:rPr>
          <w:rFonts w:ascii="Verdana" w:hAnsi="Verdana" w:hint="cs"/>
          <w:sz w:val="20"/>
          <w:lang w:val="bg-BG"/>
        </w:rPr>
        <w:t>камерни</w:t>
      </w:r>
      <w:r w:rsidR="003715CC" w:rsidRPr="00B60DF6">
        <w:rPr>
          <w:rFonts w:ascii="Verdana" w:hAnsi="Verdana"/>
          <w:sz w:val="20"/>
          <w:lang w:val="bg-BG"/>
        </w:rPr>
        <w:t xml:space="preserve">, </w:t>
      </w:r>
      <w:r w:rsidR="003715CC" w:rsidRPr="00B60DF6">
        <w:rPr>
          <w:rFonts w:ascii="Verdana" w:hAnsi="Verdana" w:hint="cs"/>
          <w:sz w:val="20"/>
          <w:lang w:val="bg-BG"/>
        </w:rPr>
        <w:t>хорови</w:t>
      </w:r>
      <w:r w:rsidR="003715CC" w:rsidRPr="00B60DF6">
        <w:rPr>
          <w:rFonts w:ascii="Verdana" w:hAnsi="Verdana"/>
          <w:sz w:val="20"/>
          <w:lang w:val="bg-BG"/>
        </w:rPr>
        <w:t xml:space="preserve">, </w:t>
      </w:r>
      <w:r w:rsidR="003715CC" w:rsidRPr="00B60DF6">
        <w:rPr>
          <w:rFonts w:ascii="Verdana" w:hAnsi="Verdana" w:hint="cs"/>
          <w:sz w:val="20"/>
          <w:lang w:val="bg-BG"/>
        </w:rPr>
        <w:t>на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духови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оркестри</w:t>
      </w:r>
      <w:r w:rsidR="003715CC" w:rsidRPr="00B60DF6">
        <w:rPr>
          <w:rFonts w:ascii="Verdana" w:hAnsi="Verdana"/>
          <w:sz w:val="20"/>
          <w:lang w:val="bg-BG"/>
        </w:rPr>
        <w:t xml:space="preserve">, </w:t>
      </w:r>
      <w:r w:rsidR="003715CC" w:rsidRPr="00B60DF6">
        <w:rPr>
          <w:rFonts w:ascii="Verdana" w:hAnsi="Verdana" w:hint="cs"/>
          <w:sz w:val="20"/>
          <w:lang w:val="bg-BG"/>
        </w:rPr>
        <w:t>смесени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и</w:t>
      </w:r>
      <w:r w:rsidR="00F23C7F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други</w:t>
      </w:r>
      <w:r w:rsidR="003715CC" w:rsidRPr="00B60DF6">
        <w:rPr>
          <w:rFonts w:ascii="Verdana" w:hAnsi="Verdana"/>
          <w:sz w:val="20"/>
          <w:lang w:val="bg-BG"/>
        </w:rPr>
        <w:t xml:space="preserve">). </w:t>
      </w:r>
      <w:r w:rsidR="003715CC" w:rsidRPr="00B60DF6">
        <w:rPr>
          <w:rFonts w:ascii="Verdana" w:hAnsi="Verdana" w:hint="cs"/>
          <w:sz w:val="20"/>
          <w:lang w:val="bg-BG"/>
        </w:rPr>
        <w:t>Тяхната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дейност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обхваща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следните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основни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характеристики</w:t>
      </w:r>
      <w:r w:rsidR="003715CC" w:rsidRPr="00B60DF6">
        <w:rPr>
          <w:rFonts w:ascii="Verdana" w:hAnsi="Verdana"/>
          <w:sz w:val="20"/>
          <w:lang w:val="bg-BG"/>
        </w:rPr>
        <w:t xml:space="preserve">: </w:t>
      </w:r>
      <w:r w:rsidR="003715CC" w:rsidRPr="00B60DF6">
        <w:rPr>
          <w:rFonts w:ascii="Verdana" w:hAnsi="Verdana" w:hint="cs"/>
          <w:sz w:val="20"/>
          <w:lang w:val="bg-BG"/>
        </w:rPr>
        <w:t>сцени</w:t>
      </w:r>
      <w:r w:rsidR="003715CC" w:rsidRPr="00B60DF6">
        <w:rPr>
          <w:rFonts w:ascii="Verdana" w:hAnsi="Verdana"/>
          <w:sz w:val="20"/>
          <w:lang w:val="bg-BG"/>
        </w:rPr>
        <w:t xml:space="preserve">, </w:t>
      </w:r>
      <w:r w:rsidR="003715CC" w:rsidRPr="00B60DF6">
        <w:rPr>
          <w:rFonts w:ascii="Verdana" w:hAnsi="Verdana" w:hint="cs"/>
          <w:sz w:val="20"/>
          <w:lang w:val="bg-BG"/>
        </w:rPr>
        <w:t>места</w:t>
      </w:r>
      <w:r w:rsidR="003715CC" w:rsidRPr="00B60DF6">
        <w:rPr>
          <w:rFonts w:ascii="Verdana" w:hAnsi="Verdana"/>
          <w:sz w:val="20"/>
          <w:lang w:val="bg-BG"/>
        </w:rPr>
        <w:t>,</w:t>
      </w:r>
      <w:r w:rsidR="00F23C7F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представления</w:t>
      </w:r>
      <w:r w:rsidR="003715CC" w:rsidRPr="00B60DF6">
        <w:rPr>
          <w:rFonts w:ascii="Verdana" w:hAnsi="Verdana"/>
          <w:sz w:val="20"/>
          <w:lang w:val="bg-BG"/>
        </w:rPr>
        <w:t xml:space="preserve">, </w:t>
      </w:r>
      <w:r w:rsidR="003715CC" w:rsidRPr="00B60DF6">
        <w:rPr>
          <w:rFonts w:ascii="Verdana" w:hAnsi="Verdana" w:hint="cs"/>
          <w:sz w:val="20"/>
          <w:lang w:val="bg-BG"/>
        </w:rPr>
        <w:t>посетители</w:t>
      </w:r>
      <w:r w:rsidR="003715CC" w:rsidRPr="00B60DF6">
        <w:rPr>
          <w:rFonts w:ascii="Verdana" w:hAnsi="Verdana"/>
          <w:sz w:val="20"/>
          <w:lang w:val="bg-BG"/>
        </w:rPr>
        <w:t xml:space="preserve">, </w:t>
      </w:r>
      <w:r w:rsidR="003715CC" w:rsidRPr="00B60DF6">
        <w:rPr>
          <w:rFonts w:ascii="Verdana" w:hAnsi="Verdana" w:hint="cs"/>
          <w:sz w:val="20"/>
          <w:lang w:val="bg-BG"/>
        </w:rPr>
        <w:t>постановки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по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националност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на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автора</w:t>
      </w:r>
      <w:r w:rsidR="003715CC" w:rsidRPr="00B60DF6">
        <w:rPr>
          <w:rFonts w:ascii="Verdana" w:hAnsi="Verdana"/>
          <w:sz w:val="20"/>
          <w:lang w:val="bg-BG"/>
        </w:rPr>
        <w:t xml:space="preserve">, </w:t>
      </w:r>
      <w:r w:rsidR="003715CC" w:rsidRPr="00B60DF6">
        <w:rPr>
          <w:rFonts w:ascii="Verdana" w:hAnsi="Verdana" w:hint="cs"/>
          <w:sz w:val="20"/>
          <w:lang w:val="bg-BG"/>
        </w:rPr>
        <w:t>включително</w:t>
      </w:r>
      <w:r w:rsidR="00F23C7F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нови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постановки</w:t>
      </w:r>
      <w:r w:rsidR="003715CC" w:rsidRPr="00B60DF6">
        <w:rPr>
          <w:rFonts w:ascii="Verdana" w:hAnsi="Verdana"/>
          <w:sz w:val="20"/>
          <w:lang w:val="bg-BG"/>
        </w:rPr>
        <w:t>.</w:t>
      </w:r>
      <w:r w:rsidR="007D70EC" w:rsidRPr="00B60DF6">
        <w:rPr>
          <w:rFonts w:ascii="Verdana" w:hAnsi="Verdana"/>
          <w:sz w:val="20"/>
          <w:lang w:val="bg-BG"/>
        </w:rPr>
        <w:t xml:space="preserve"> </w:t>
      </w:r>
    </w:p>
    <w:p w14:paraId="57D60BD4" w14:textId="207B719D" w:rsidR="00446FC0" w:rsidRPr="00B60DF6" w:rsidRDefault="0067141E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Дейността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на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радио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и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телевизионните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оператори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се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обхваща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чрез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следните</w:t>
      </w:r>
      <w:r w:rsidR="00DE2E30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основни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характеристики</w:t>
      </w:r>
      <w:r w:rsidR="003715CC" w:rsidRPr="00B60DF6">
        <w:rPr>
          <w:rFonts w:ascii="Verdana" w:hAnsi="Verdana"/>
          <w:sz w:val="20"/>
          <w:lang w:val="bg-BG"/>
        </w:rPr>
        <w:t xml:space="preserve">: </w:t>
      </w:r>
      <w:r w:rsidR="003715CC" w:rsidRPr="00B60DF6">
        <w:rPr>
          <w:rFonts w:ascii="Verdana" w:hAnsi="Verdana" w:hint="cs"/>
          <w:sz w:val="20"/>
          <w:lang w:val="bg-BG"/>
        </w:rPr>
        <w:t>предавания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по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функция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в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часове</w:t>
      </w:r>
      <w:r w:rsidR="003715CC" w:rsidRPr="00B60DF6">
        <w:rPr>
          <w:rFonts w:ascii="Verdana" w:hAnsi="Verdana"/>
          <w:sz w:val="20"/>
          <w:lang w:val="bg-BG"/>
        </w:rPr>
        <w:t xml:space="preserve">, </w:t>
      </w:r>
      <w:r w:rsidR="003715CC" w:rsidRPr="00B60DF6">
        <w:rPr>
          <w:rFonts w:ascii="Verdana" w:hAnsi="Verdana" w:hint="cs"/>
          <w:sz w:val="20"/>
          <w:lang w:val="bg-BG"/>
        </w:rPr>
        <w:t>приходи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и</w:t>
      </w:r>
      <w:r w:rsidR="003715CC" w:rsidRPr="00B60DF6">
        <w:rPr>
          <w:rFonts w:ascii="Verdana" w:hAnsi="Verdana"/>
          <w:sz w:val="20"/>
          <w:lang w:val="bg-BG"/>
        </w:rPr>
        <w:t xml:space="preserve"> </w:t>
      </w:r>
      <w:r w:rsidR="003715CC" w:rsidRPr="00B60DF6">
        <w:rPr>
          <w:rFonts w:ascii="Verdana" w:hAnsi="Verdana" w:hint="cs"/>
          <w:sz w:val="20"/>
          <w:lang w:val="bg-BG"/>
        </w:rPr>
        <w:t>разходи</w:t>
      </w:r>
      <w:r w:rsidR="003715CC" w:rsidRPr="00B60DF6">
        <w:rPr>
          <w:rFonts w:ascii="Verdana" w:hAnsi="Verdana"/>
          <w:sz w:val="20"/>
          <w:lang w:val="bg-BG"/>
        </w:rPr>
        <w:t>.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="00446FC0">
        <w:rPr>
          <w:rFonts w:ascii="Verdana" w:hAnsi="Verdana"/>
          <w:sz w:val="20"/>
          <w:lang w:val="bg-BG"/>
        </w:rPr>
        <w:t xml:space="preserve">      </w:t>
      </w:r>
    </w:p>
    <w:p w14:paraId="11179A25" w14:textId="3AC25CB7" w:rsidR="003715CC" w:rsidRPr="00B60DF6" w:rsidRDefault="003715CC" w:rsidP="00B60DF6">
      <w:pPr>
        <w:tabs>
          <w:tab w:val="left" w:pos="7573"/>
        </w:tabs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 w:hint="cs"/>
          <w:sz w:val="20"/>
          <w:lang w:val="bg-BG"/>
        </w:rPr>
        <w:t>Повече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информация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данни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от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изследванията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в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областта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на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културата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могат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да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се</w:t>
      </w:r>
      <w:r w:rsidR="0067141E"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намерят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на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="00A9668C">
        <w:rPr>
          <w:rFonts w:ascii="Verdana" w:hAnsi="Verdana"/>
          <w:sz w:val="20"/>
          <w:lang w:val="bg-BG"/>
        </w:rPr>
        <w:t xml:space="preserve">уеб </w:t>
      </w:r>
      <w:r w:rsidRPr="00B60DF6">
        <w:rPr>
          <w:rFonts w:ascii="Verdana" w:hAnsi="Verdana" w:hint="cs"/>
          <w:sz w:val="20"/>
          <w:lang w:val="bg-BG"/>
        </w:rPr>
        <w:t>сайта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на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НСИ</w:t>
      </w:r>
      <w:r w:rsidRPr="00B60DF6">
        <w:rPr>
          <w:rFonts w:ascii="Verdana" w:hAnsi="Verdana"/>
          <w:sz w:val="20"/>
          <w:lang w:val="bg-BG"/>
        </w:rPr>
        <w:t xml:space="preserve"> (</w:t>
      </w:r>
      <w:hyperlink r:id="rId47" w:history="1">
        <w:r w:rsidRPr="00B60DF6">
          <w:rPr>
            <w:rStyle w:val="Hyperlink"/>
            <w:rFonts w:ascii="Verdana" w:hAnsi="Verdana"/>
            <w:sz w:val="20"/>
          </w:rPr>
          <w:t>http://www.nsi.bg/bg/node/3552/</w:t>
        </w:r>
      </w:hyperlink>
      <w:r w:rsidRPr="00B60DF6">
        <w:rPr>
          <w:rFonts w:ascii="Verdana" w:hAnsi="Verdana"/>
          <w:sz w:val="20"/>
          <w:lang w:val="bg-BG"/>
        </w:rPr>
        <w:t xml:space="preserve">) </w:t>
      </w:r>
      <w:r w:rsidRPr="00B60DF6">
        <w:rPr>
          <w:rFonts w:ascii="Verdana" w:hAnsi="Verdana" w:hint="cs"/>
          <w:sz w:val="20"/>
          <w:lang w:val="bg-BG"/>
        </w:rPr>
        <w:t>и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в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Информационна</w:t>
      </w:r>
    </w:p>
    <w:p w14:paraId="440912A1" w14:textId="15FBFAC0" w:rsidR="003715CC" w:rsidRPr="00B60DF6" w:rsidRDefault="003715CC" w:rsidP="00B60DF6">
      <w:pPr>
        <w:tabs>
          <w:tab w:val="left" w:pos="7573"/>
        </w:tabs>
        <w:spacing w:line="360" w:lineRule="auto"/>
        <w:jc w:val="both"/>
        <w:rPr>
          <w:rFonts w:ascii="Verdana" w:hAnsi="Verdana"/>
          <w:sz w:val="20"/>
          <w:lang w:val="bg-BG"/>
        </w:rPr>
      </w:pPr>
      <w:r w:rsidRPr="00B60DF6">
        <w:rPr>
          <w:rFonts w:ascii="Verdana" w:hAnsi="Verdana" w:hint="cs"/>
          <w:sz w:val="20"/>
          <w:lang w:val="bg-BG"/>
        </w:rPr>
        <w:t>система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ИНФОСТАТ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на</w:t>
      </w:r>
      <w:r w:rsidRPr="00B60DF6">
        <w:rPr>
          <w:rFonts w:ascii="Verdana" w:hAnsi="Verdana"/>
          <w:sz w:val="20"/>
          <w:lang w:val="bg-BG"/>
        </w:rPr>
        <w:t xml:space="preserve"> </w:t>
      </w:r>
      <w:r w:rsidRPr="00B60DF6">
        <w:rPr>
          <w:rFonts w:ascii="Verdana" w:hAnsi="Verdana" w:hint="cs"/>
          <w:sz w:val="20"/>
          <w:lang w:val="bg-BG"/>
        </w:rPr>
        <w:t>НСИ</w:t>
      </w:r>
      <w:r w:rsidRPr="00B60DF6">
        <w:rPr>
          <w:rFonts w:ascii="Verdana" w:hAnsi="Verdana"/>
          <w:sz w:val="20"/>
          <w:lang w:val="bg-BG"/>
        </w:rPr>
        <w:t xml:space="preserve"> (</w:t>
      </w:r>
      <w:hyperlink r:id="rId48" w:history="1">
        <w:r w:rsidRPr="00B60DF6">
          <w:rPr>
            <w:rStyle w:val="Hyperlink"/>
            <w:rFonts w:ascii="Verdana" w:hAnsi="Verdana"/>
            <w:sz w:val="20"/>
          </w:rPr>
          <w:t>https://infostat.nsi.bg/infostat/pages/module.jsf?x_2=36</w:t>
        </w:r>
      </w:hyperlink>
      <w:r w:rsidRPr="00B60DF6">
        <w:rPr>
          <w:rFonts w:ascii="Verdana" w:hAnsi="Verdana"/>
          <w:sz w:val="20"/>
          <w:lang w:val="bg-BG"/>
        </w:rPr>
        <w:t>).</w:t>
      </w:r>
    </w:p>
    <w:p w14:paraId="0A168E1A" w14:textId="77777777" w:rsidR="00160C17" w:rsidRPr="00B60DF6" w:rsidRDefault="00160C17" w:rsidP="00B60DF6">
      <w:pPr>
        <w:tabs>
          <w:tab w:val="left" w:pos="2325"/>
        </w:tabs>
        <w:spacing w:line="360" w:lineRule="auto"/>
        <w:ind w:firstLine="567"/>
        <w:jc w:val="both"/>
        <w:rPr>
          <w:rFonts w:ascii="Verdana" w:hAnsi="Verdana"/>
          <w:sz w:val="20"/>
          <w:lang w:val="bg-BG"/>
        </w:rPr>
      </w:pPr>
    </w:p>
    <w:p w14:paraId="5AA04039" w14:textId="77777777" w:rsidR="00322E50" w:rsidRPr="005C49A7" w:rsidRDefault="00322E50" w:rsidP="00072124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Cs w:val="24"/>
          <w:lang w:val="bg-BG" w:eastAsia="en-US"/>
        </w:rPr>
      </w:pPr>
    </w:p>
    <w:p w14:paraId="465D002E" w14:textId="77777777" w:rsidR="00D427CA" w:rsidRPr="00D42997" w:rsidRDefault="00D427CA" w:rsidP="00072124">
      <w:pPr>
        <w:keepNext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 w:themeColor="text1"/>
          <w:szCs w:val="24"/>
          <w:lang w:val="bg-BG"/>
        </w:rPr>
      </w:pPr>
    </w:p>
    <w:sectPr w:rsidR="00D427CA" w:rsidRPr="00D42997" w:rsidSect="00EC748E">
      <w:headerReference w:type="first" r:id="rId49"/>
      <w:pgSz w:w="11906" w:h="16838" w:code="9"/>
      <w:pgMar w:top="1134" w:right="1133" w:bottom="567" w:left="1701" w:header="1140" w:footer="567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00049D3" w16cid:durableId="56329F5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DB55FD" w14:textId="77777777" w:rsidR="009613E0" w:rsidRDefault="009613E0" w:rsidP="00C968D4">
      <w:r>
        <w:separator/>
      </w:r>
    </w:p>
  </w:endnote>
  <w:endnote w:type="continuationSeparator" w:id="0">
    <w:p w14:paraId="29AECC03" w14:textId="77777777" w:rsidR="009613E0" w:rsidRDefault="009613E0" w:rsidP="00C96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Μοντέρνα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bar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4p">
    <w:altName w:val="Arial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Pro-Regular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en Bg Cond">
    <w:panose1 w:val="00000000000000000000"/>
    <w:charset w:val="CC"/>
    <w:family w:val="modern"/>
    <w:notTrueType/>
    <w:pitch w:val="variable"/>
    <w:sig w:usb0="8000028B" w:usb1="0000004A" w:usb2="00000000" w:usb3="00000000" w:csb0="00000004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62E00A" w14:textId="77777777" w:rsidR="009613E0" w:rsidRDefault="009613E0" w:rsidP="00C968D4">
      <w:r>
        <w:separator/>
      </w:r>
    </w:p>
  </w:footnote>
  <w:footnote w:type="continuationSeparator" w:id="0">
    <w:p w14:paraId="53D530E8" w14:textId="77777777" w:rsidR="009613E0" w:rsidRDefault="009613E0" w:rsidP="00C968D4">
      <w:r>
        <w:continuationSeparator/>
      </w:r>
    </w:p>
  </w:footnote>
  <w:footnote w:id="1">
    <w:p w14:paraId="61D10627" w14:textId="77777777" w:rsidR="003C069D" w:rsidRPr="00B60DF6" w:rsidRDefault="003C069D" w:rsidP="00C968D4">
      <w:pPr>
        <w:pStyle w:val="FootnoteText"/>
        <w:rPr>
          <w:rFonts w:ascii="Verdana" w:hAnsi="Verdana"/>
          <w:sz w:val="16"/>
          <w:szCs w:val="16"/>
          <w:lang w:val="ru-RU"/>
        </w:rPr>
      </w:pPr>
      <w:r w:rsidRPr="00B60DF6">
        <w:rPr>
          <w:rStyle w:val="FootnoteReference"/>
          <w:rFonts w:ascii="Verdana" w:hAnsi="Verdana"/>
          <w:sz w:val="16"/>
          <w:szCs w:val="16"/>
        </w:rPr>
        <w:footnoteRef/>
      </w:r>
      <w:r w:rsidRPr="00B60DF6">
        <w:rPr>
          <w:rFonts w:ascii="Verdana" w:hAnsi="Verdana"/>
          <w:sz w:val="16"/>
          <w:szCs w:val="16"/>
          <w:lang w:val="ru-RU"/>
        </w:rPr>
        <w:t xml:space="preserve"> </w:t>
      </w:r>
      <w:r w:rsidRPr="00B60DF6">
        <w:rPr>
          <w:rFonts w:ascii="Verdana" w:hAnsi="Verdana"/>
          <w:sz w:val="16"/>
          <w:szCs w:val="16"/>
          <w:lang w:val="bg-BG"/>
        </w:rPr>
        <w:t>Брой живородени деца на 1</w:t>
      </w:r>
      <w:r w:rsidRPr="00B60DF6">
        <w:rPr>
          <w:rFonts w:ascii="Verdana" w:hAnsi="Verdana"/>
          <w:sz w:val="16"/>
          <w:szCs w:val="16"/>
        </w:rPr>
        <w:t> </w:t>
      </w:r>
      <w:r w:rsidRPr="00B60DF6">
        <w:rPr>
          <w:rFonts w:ascii="Verdana" w:hAnsi="Verdana"/>
          <w:sz w:val="16"/>
          <w:szCs w:val="16"/>
          <w:lang w:val="bg-BG"/>
        </w:rPr>
        <w:t>000 души от средногодишния брой на населението през годината.</w:t>
      </w:r>
    </w:p>
  </w:footnote>
  <w:footnote w:id="2">
    <w:p w14:paraId="09854211" w14:textId="77777777" w:rsidR="003C069D" w:rsidRPr="00163004" w:rsidRDefault="003C069D" w:rsidP="007A66EB">
      <w:pPr>
        <w:pStyle w:val="FootnoteText"/>
        <w:jc w:val="both"/>
        <w:rPr>
          <w:rFonts w:ascii="Times New Roman" w:hAnsi="Times New Roman" w:cs="Times New Roman"/>
          <w:lang w:val="bg-BG"/>
        </w:rPr>
      </w:pPr>
      <w:r w:rsidRPr="00163004">
        <w:rPr>
          <w:rStyle w:val="FootnoteReference"/>
          <w:rFonts w:ascii="Times New Roman" w:hAnsi="Times New Roman" w:cs="Times New Roman"/>
        </w:rPr>
        <w:footnoteRef/>
      </w:r>
      <w:r w:rsidRPr="00163004">
        <w:rPr>
          <w:rFonts w:ascii="Times New Roman" w:hAnsi="Times New Roman" w:cs="Times New Roman"/>
          <w:lang w:val="bg-BG"/>
        </w:rPr>
        <w:t xml:space="preserve"> </w:t>
      </w:r>
      <w:r w:rsidRPr="00B60DF6">
        <w:rPr>
          <w:rFonts w:ascii="Verdana" w:hAnsi="Verdana" w:cs="Times New Roman"/>
          <w:sz w:val="16"/>
          <w:szCs w:val="16"/>
          <w:lang w:val="bg-BG"/>
        </w:rPr>
        <w:t>Среден брой живородени деца, които би родила една жена през целия си фертилен период съобразно повъзрастовата плодовитост през отчетната година.</w:t>
      </w:r>
      <w:r w:rsidRPr="00163004">
        <w:rPr>
          <w:rFonts w:ascii="Times New Roman" w:hAnsi="Times New Roman" w:cs="Times New Roman"/>
          <w:lang w:val="bg-BG"/>
        </w:rPr>
        <w:t xml:space="preserve"> </w:t>
      </w:r>
    </w:p>
    <w:p w14:paraId="584439E0" w14:textId="77777777" w:rsidR="003C069D" w:rsidRPr="002524D2" w:rsidRDefault="003C069D" w:rsidP="007A66EB">
      <w:pPr>
        <w:pStyle w:val="FootnoteText"/>
        <w:jc w:val="both"/>
        <w:rPr>
          <w:lang w:val="ru-RU"/>
        </w:rPr>
      </w:pPr>
    </w:p>
  </w:footnote>
  <w:footnote w:id="3">
    <w:p w14:paraId="6DAD5B97" w14:textId="77777777" w:rsidR="003C069D" w:rsidRPr="002524D2" w:rsidRDefault="003C069D" w:rsidP="00F61FBD">
      <w:pPr>
        <w:pStyle w:val="FootnoteText"/>
        <w:rPr>
          <w:lang w:val="ru-RU"/>
        </w:rPr>
      </w:pPr>
      <w:r w:rsidRPr="005A6112">
        <w:rPr>
          <w:rStyle w:val="FootnoteReference"/>
          <w:rFonts w:ascii="Times New Roman" w:hAnsi="Times New Roman" w:cs="Times New Roman"/>
        </w:rPr>
        <w:footnoteRef/>
      </w:r>
      <w:r w:rsidRPr="005A6112">
        <w:rPr>
          <w:rFonts w:ascii="Times New Roman" w:hAnsi="Times New Roman" w:cs="Times New Roman"/>
          <w:lang w:val="bg-BG"/>
        </w:rPr>
        <w:t xml:space="preserve"> </w:t>
      </w:r>
      <w:r w:rsidRPr="00B60DF6">
        <w:rPr>
          <w:rFonts w:ascii="Verdana" w:hAnsi="Verdana" w:cs="Times New Roman"/>
          <w:sz w:val="16"/>
          <w:szCs w:val="16"/>
          <w:lang w:val="bg-BG"/>
        </w:rPr>
        <w:t>Брой умрели деца на възраст под 1 година на 1 000 живородени.</w:t>
      </w:r>
    </w:p>
  </w:footnote>
  <w:footnote w:id="4">
    <w:p w14:paraId="2E9FA605" w14:textId="77777777" w:rsidR="003C069D" w:rsidRPr="00B60DF6" w:rsidRDefault="003C069D" w:rsidP="00F61FBD">
      <w:pPr>
        <w:pStyle w:val="FootnoteText"/>
        <w:rPr>
          <w:rFonts w:ascii="Verdana" w:hAnsi="Verdana"/>
          <w:sz w:val="16"/>
          <w:szCs w:val="16"/>
          <w:lang w:val="ru-RU"/>
        </w:rPr>
      </w:pPr>
      <w:r w:rsidRPr="00B60DF6">
        <w:rPr>
          <w:rStyle w:val="FootnoteReference"/>
          <w:rFonts w:ascii="Verdana" w:hAnsi="Verdana"/>
          <w:sz w:val="16"/>
          <w:szCs w:val="16"/>
        </w:rPr>
        <w:footnoteRef/>
      </w:r>
      <w:r w:rsidRPr="00B60DF6">
        <w:rPr>
          <w:rFonts w:ascii="Verdana" w:hAnsi="Verdana"/>
          <w:sz w:val="16"/>
          <w:szCs w:val="16"/>
          <w:lang w:val="bg-BG"/>
        </w:rPr>
        <w:t xml:space="preserve"> Брой сключени бракове на 1 000 души от населението.</w:t>
      </w:r>
    </w:p>
  </w:footnote>
  <w:footnote w:id="5">
    <w:p w14:paraId="3DB0D287" w14:textId="77777777" w:rsidR="003C069D" w:rsidRPr="00B60DF6" w:rsidRDefault="003C069D" w:rsidP="00A76398">
      <w:pPr>
        <w:pStyle w:val="FootnoteText"/>
        <w:ind w:left="142" w:right="142" w:hanging="142"/>
        <w:jc w:val="both"/>
        <w:rPr>
          <w:rFonts w:ascii="Verdana" w:hAnsi="Verdana"/>
          <w:sz w:val="16"/>
          <w:szCs w:val="16"/>
          <w:lang w:val="bg-BG"/>
        </w:rPr>
      </w:pPr>
      <w:r w:rsidRPr="00B60DF6">
        <w:rPr>
          <w:rStyle w:val="FootnoteReference"/>
          <w:rFonts w:ascii="Verdana" w:hAnsi="Verdana"/>
          <w:sz w:val="16"/>
          <w:szCs w:val="16"/>
        </w:rPr>
        <w:footnoteRef/>
      </w:r>
      <w:r w:rsidRPr="00B60DF6">
        <w:rPr>
          <w:rFonts w:ascii="Verdana" w:hAnsi="Verdana"/>
          <w:sz w:val="16"/>
          <w:szCs w:val="16"/>
          <w:lang w:val="bg-BG"/>
        </w:rPr>
        <w:t xml:space="preserve"> Изчислява се като отношение на броя на местата в детски ясли и яслени групи в състава на ДГ на 100 деца от населението на възраст до 3 години.</w:t>
      </w:r>
    </w:p>
  </w:footnote>
  <w:footnote w:id="6">
    <w:p w14:paraId="0588D29E" w14:textId="77777777" w:rsidR="003C069D" w:rsidRPr="00B60DF6" w:rsidRDefault="003C069D" w:rsidP="00A76398">
      <w:pPr>
        <w:pStyle w:val="FootnoteText"/>
        <w:jc w:val="both"/>
        <w:rPr>
          <w:rFonts w:ascii="Verdana" w:hAnsi="Verdana"/>
          <w:sz w:val="16"/>
          <w:szCs w:val="16"/>
          <w:lang w:val="bg-BG"/>
        </w:rPr>
      </w:pPr>
      <w:r w:rsidRPr="00B60DF6">
        <w:rPr>
          <w:rStyle w:val="FootnoteReference"/>
          <w:rFonts w:ascii="Verdana" w:hAnsi="Verdana"/>
          <w:sz w:val="16"/>
          <w:szCs w:val="16"/>
        </w:rPr>
        <w:footnoteRef/>
      </w:r>
      <w:r w:rsidRPr="00B60DF6">
        <w:rPr>
          <w:rFonts w:ascii="Verdana" w:hAnsi="Verdana"/>
          <w:sz w:val="16"/>
          <w:szCs w:val="16"/>
          <w:lang w:val="bg-BG"/>
        </w:rPr>
        <w:t xml:space="preserve"> Изчислява се като отношение на децата, посещаващи самостоятелни детски ясли и яслени групи в състава на ДГ, на 100 деца от населението на възраст до 3</w:t>
      </w:r>
      <w:r w:rsidRPr="00B60DF6">
        <w:rPr>
          <w:rFonts w:ascii="Verdana" w:hAnsi="Verdana"/>
          <w:sz w:val="16"/>
          <w:szCs w:val="16"/>
          <w:lang w:val="ru-RU"/>
        </w:rPr>
        <w:t xml:space="preserve"> </w:t>
      </w:r>
      <w:r w:rsidRPr="00B60DF6">
        <w:rPr>
          <w:rFonts w:ascii="Verdana" w:hAnsi="Verdana"/>
          <w:sz w:val="16"/>
          <w:szCs w:val="16"/>
          <w:lang w:val="bg-BG"/>
        </w:rPr>
        <w:t>години.</w:t>
      </w:r>
    </w:p>
  </w:footnote>
  <w:footnote w:id="7">
    <w:p w14:paraId="66C8C8CC" w14:textId="77777777" w:rsidR="003C069D" w:rsidRPr="00B60DF6" w:rsidRDefault="003C069D" w:rsidP="0062079C">
      <w:pPr>
        <w:pStyle w:val="FootnoteText"/>
        <w:jc w:val="both"/>
        <w:rPr>
          <w:rFonts w:ascii="Verdana" w:hAnsi="Verdana"/>
          <w:sz w:val="16"/>
          <w:szCs w:val="16"/>
          <w:lang w:val="ru-RU"/>
        </w:rPr>
      </w:pPr>
      <w:r w:rsidRPr="00B60DF6">
        <w:rPr>
          <w:rStyle w:val="FootnoteReference"/>
          <w:rFonts w:ascii="Verdana" w:hAnsi="Verdana"/>
          <w:sz w:val="16"/>
          <w:szCs w:val="16"/>
        </w:rPr>
        <w:footnoteRef/>
      </w:r>
      <w:r w:rsidRPr="00B60DF6">
        <w:rPr>
          <w:rFonts w:ascii="Verdana" w:hAnsi="Verdana"/>
          <w:sz w:val="16"/>
          <w:szCs w:val="16"/>
          <w:lang w:val="ru-RU"/>
        </w:rPr>
        <w:t xml:space="preserve"> </w:t>
      </w:r>
      <w:r w:rsidRPr="00B60DF6">
        <w:rPr>
          <w:rFonts w:ascii="Verdana" w:hAnsi="Verdana"/>
          <w:sz w:val="16"/>
          <w:szCs w:val="16"/>
          <w:lang w:val="bg-BG"/>
        </w:rPr>
        <w:t>Груповият нетен коефициент на записване на децата в детските градини се изчислява в проценти като отношение на броя на децата в детските градини във възрастовата група 3 - 6 години към броя на населението в същата възрастова група.</w:t>
      </w:r>
    </w:p>
  </w:footnote>
  <w:footnote w:id="8">
    <w:p w14:paraId="3FCC17FF" w14:textId="77777777" w:rsidR="003C069D" w:rsidRPr="00B60DF6" w:rsidRDefault="003C069D" w:rsidP="0062079C">
      <w:pPr>
        <w:pStyle w:val="FootnoteText"/>
        <w:jc w:val="both"/>
        <w:rPr>
          <w:rFonts w:ascii="Verdana" w:hAnsi="Verdana"/>
          <w:sz w:val="16"/>
          <w:szCs w:val="16"/>
          <w:lang w:val="bg-BG"/>
        </w:rPr>
      </w:pPr>
      <w:r w:rsidRPr="00B60DF6">
        <w:rPr>
          <w:rStyle w:val="FootnoteReference"/>
          <w:rFonts w:ascii="Verdana" w:hAnsi="Verdana"/>
          <w:sz w:val="16"/>
          <w:szCs w:val="16"/>
        </w:rPr>
        <w:footnoteRef/>
      </w:r>
      <w:r w:rsidRPr="00B60DF6">
        <w:rPr>
          <w:rFonts w:ascii="Verdana" w:hAnsi="Verdana"/>
          <w:sz w:val="16"/>
          <w:szCs w:val="16"/>
          <w:lang w:val="bg-BG"/>
        </w:rPr>
        <w:t xml:space="preserve"> Вкл. българските училища в чужбина, финансирани от държавата.</w:t>
      </w:r>
    </w:p>
  </w:footnote>
  <w:footnote w:id="9">
    <w:p w14:paraId="13C15BF8" w14:textId="77777777" w:rsidR="003C069D" w:rsidRPr="00B60DF6" w:rsidRDefault="003C069D" w:rsidP="0062079C">
      <w:pPr>
        <w:pStyle w:val="FootnoteText"/>
        <w:jc w:val="both"/>
        <w:rPr>
          <w:rFonts w:ascii="Verdana" w:hAnsi="Verdana"/>
          <w:sz w:val="16"/>
          <w:szCs w:val="16"/>
          <w:lang w:val="bg-BG"/>
        </w:rPr>
      </w:pPr>
      <w:r w:rsidRPr="00B60DF6">
        <w:rPr>
          <w:rStyle w:val="FootnoteReference"/>
          <w:rFonts w:ascii="Verdana" w:hAnsi="Verdana"/>
          <w:sz w:val="16"/>
          <w:szCs w:val="16"/>
        </w:rPr>
        <w:footnoteRef/>
      </w:r>
      <w:r w:rsidRPr="00B60DF6">
        <w:rPr>
          <w:rFonts w:ascii="Verdana" w:hAnsi="Verdana"/>
          <w:sz w:val="16"/>
          <w:szCs w:val="16"/>
          <w:lang w:val="ru-RU"/>
        </w:rPr>
        <w:t xml:space="preserve"> </w:t>
      </w:r>
      <w:r w:rsidRPr="00B60DF6">
        <w:rPr>
          <w:rFonts w:ascii="Verdana" w:hAnsi="Verdana"/>
          <w:sz w:val="16"/>
          <w:szCs w:val="16"/>
          <w:lang w:val="bg-BG"/>
        </w:rPr>
        <w:t>За професионалното образование и обучение областите на образование са представени според Списъка на професиите за професионално образование и обучение (утвърден със Заповед № РД 09-4493/18.11.2021 г. на министъра на образованието и науката).</w:t>
      </w:r>
    </w:p>
  </w:footnote>
  <w:footnote w:id="10">
    <w:p w14:paraId="0C21624D" w14:textId="7E2CA28A" w:rsidR="003C069D" w:rsidRPr="00B60DF6" w:rsidRDefault="003C069D" w:rsidP="00B60DF6">
      <w:pPr>
        <w:pStyle w:val="FootnoteText"/>
        <w:jc w:val="both"/>
        <w:rPr>
          <w:rFonts w:ascii="Verdana" w:hAnsi="Verdana"/>
          <w:sz w:val="16"/>
          <w:szCs w:val="16"/>
          <w:lang w:val="bg-BG"/>
        </w:rPr>
      </w:pPr>
      <w:r w:rsidRPr="00B60DF6">
        <w:rPr>
          <w:rStyle w:val="FootnoteReference"/>
          <w:rFonts w:ascii="Verdana" w:hAnsi="Verdana"/>
          <w:sz w:val="16"/>
          <w:szCs w:val="16"/>
        </w:rPr>
        <w:footnoteRef/>
      </w:r>
      <w:r w:rsidRPr="00B60DF6">
        <w:rPr>
          <w:rFonts w:ascii="Verdana" w:hAnsi="Verdana"/>
          <w:sz w:val="16"/>
          <w:szCs w:val="16"/>
          <w:lang w:val="bg-BG"/>
        </w:rPr>
        <w:t xml:space="preserve"> Съгласно чл. 26, ал. 1 от Правилника за детските педагогически стаи малолетните и непълнолетните лица се водят на отчет за срок от 2 години, след което се снемат от отчет, ако през този период не са извършили повторно противоправни деяния.</w:t>
      </w:r>
    </w:p>
  </w:footnote>
  <w:footnote w:id="11">
    <w:p w14:paraId="53B2BDA8" w14:textId="77777777" w:rsidR="003C069D" w:rsidRPr="00D42997" w:rsidRDefault="003C069D" w:rsidP="009C7D4A">
      <w:pPr>
        <w:pStyle w:val="FootnoteText"/>
        <w:rPr>
          <w:rFonts w:ascii="Times New Roman" w:hAnsi="Times New Roman"/>
          <w:lang w:val="bg-BG"/>
        </w:rPr>
      </w:pPr>
      <w:r w:rsidRPr="00B60DF6">
        <w:rPr>
          <w:rStyle w:val="FootnoteReference"/>
          <w:rFonts w:ascii="Verdana" w:hAnsi="Verdana"/>
          <w:sz w:val="16"/>
          <w:szCs w:val="16"/>
        </w:rPr>
        <w:footnoteRef/>
      </w:r>
      <w:r w:rsidRPr="00B60DF6">
        <w:rPr>
          <w:rFonts w:ascii="Verdana" w:hAnsi="Verdana"/>
          <w:sz w:val="16"/>
          <w:szCs w:val="16"/>
          <w:lang w:val="bg-BG"/>
        </w:rPr>
        <w:t xml:space="preserve"> Включват се всички малолетни и непълнолетни лица, които са били новозаведени на отчет в ДПС през календарната година.</w:t>
      </w:r>
    </w:p>
  </w:footnote>
  <w:footnote w:id="12">
    <w:p w14:paraId="0B22C740" w14:textId="77777777" w:rsidR="003C069D" w:rsidRPr="0055290A" w:rsidRDefault="003C069D" w:rsidP="009C7D4A">
      <w:pPr>
        <w:pStyle w:val="FootnoteText"/>
        <w:jc w:val="both"/>
        <w:rPr>
          <w:rFonts w:ascii="Times New Roman" w:hAnsi="Times New Roman"/>
          <w:lang w:val="bg-BG"/>
        </w:rPr>
      </w:pPr>
      <w:r>
        <w:rPr>
          <w:rStyle w:val="FootnoteReference"/>
        </w:rPr>
        <w:footnoteRef/>
      </w:r>
      <w:r>
        <w:rPr>
          <w:rFonts w:ascii="Times New Roman" w:hAnsi="Times New Roman"/>
          <w:lang w:val="bg-BG"/>
        </w:rPr>
        <w:t xml:space="preserve"> Общественоопасните деяния включват извършените от лицата противообществени прояви, престъпления и административни нарушения.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2043E" w14:textId="1A1813E4" w:rsidR="003C069D" w:rsidRPr="009103C9" w:rsidRDefault="003C069D" w:rsidP="009103C9">
    <w:pPr>
      <w:rPr>
        <w:rFonts w:ascii="Helen Bg Cond" w:eastAsia="Calibri" w:hAnsi="Helen Bg Cond"/>
        <w:b/>
        <w:sz w:val="30"/>
        <w:szCs w:val="30"/>
        <w:lang w:val="bg-BG" w:eastAsia="en-US"/>
      </w:rPr>
    </w:pPr>
    <w:r w:rsidRPr="00F34433">
      <w:rPr>
        <w:noProof/>
        <w:lang w:val="bg-BG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F12486D" wp14:editId="1BD6D699">
              <wp:simplePos x="0" y="0"/>
              <wp:positionH relativeFrom="column">
                <wp:posOffset>872490</wp:posOffset>
              </wp:positionH>
              <wp:positionV relativeFrom="paragraph">
                <wp:posOffset>181610</wp:posOffset>
              </wp:positionV>
              <wp:extent cx="3933825" cy="1404620"/>
              <wp:effectExtent l="0" t="0" r="28575" b="1016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38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915688" w14:textId="77777777" w:rsidR="003C069D" w:rsidRPr="00F34433" w:rsidRDefault="003C069D" w:rsidP="00F34433">
                          <w:pPr>
                            <w:rPr>
                              <w:rFonts w:ascii="Helen Bg Cond" w:eastAsia="Calibri" w:hAnsi="Helen Bg Cond"/>
                              <w:b/>
                              <w:sz w:val="30"/>
                              <w:szCs w:val="30"/>
                              <w:lang w:val="bg-BG" w:eastAsia="en-US"/>
                            </w:rPr>
                          </w:pPr>
                          <w:r w:rsidRPr="00F34433">
                            <w:rPr>
                              <w:rFonts w:ascii="Helen Bg Cond" w:eastAsia="Calibri" w:hAnsi="Helen Bg Cond"/>
                              <w:b/>
                              <w:sz w:val="30"/>
                              <w:szCs w:val="30"/>
                              <w:lang w:val="bg-BG" w:eastAsia="en-US"/>
                            </w:rPr>
                            <w:t>РЕПУБЛИКА БЪЛГАРИЯ</w:t>
                          </w:r>
                        </w:p>
                        <w:p w14:paraId="6AB177BF" w14:textId="33548DC7" w:rsidR="003C069D" w:rsidRPr="00F34433" w:rsidRDefault="003C069D" w:rsidP="00F34433">
                          <w:pPr>
                            <w:rPr>
                              <w:rFonts w:ascii="Helen Bg Cond" w:eastAsia="Calibri" w:hAnsi="Helen Bg Cond"/>
                              <w:b/>
                              <w:sz w:val="30"/>
                              <w:szCs w:val="30"/>
                              <w:lang w:val="bg-BG" w:eastAsia="en-US"/>
                            </w:rPr>
                          </w:pPr>
                          <w:r w:rsidRPr="009103C9">
                            <w:rPr>
                              <w:rFonts w:ascii="Helen Bg Cond" w:eastAsia="Calibri" w:hAnsi="Helen Bg Cond"/>
                              <w:b/>
                              <w:sz w:val="26"/>
                              <w:szCs w:val="30"/>
                              <w:lang w:val="bg-BG" w:eastAsia="en-US"/>
                            </w:rPr>
                            <w:t>Национален статистически институт</w:t>
                          </w:r>
                        </w:p>
                        <w:p w14:paraId="3E0F9143" w14:textId="238FF6F4" w:rsidR="003C069D" w:rsidRDefault="003C069D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F1248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8.7pt;margin-top:14.3pt;width:309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" strokecolor="white [3212]">
              <v:textbox style="mso-fit-shape-to-text:t">
                <w:txbxContent>
                  <w:p w14:paraId="28915688" w14:textId="77777777" w:rsidR="00F34433" w:rsidRPr="00F34433" w:rsidRDefault="00F34433" w:rsidP="00F34433">
                    <w:pPr>
                      <w:rPr>
                        <w:rFonts w:ascii="Helen Bg Cond" w:eastAsia="Calibri" w:hAnsi="Helen Bg Cond"/>
                        <w:b/>
                        <w:sz w:val="30"/>
                        <w:szCs w:val="30"/>
                        <w:lang w:val="bg-BG" w:eastAsia="en-US"/>
                      </w:rPr>
                    </w:pPr>
                    <w:r w:rsidRPr="00F34433">
                      <w:rPr>
                        <w:rFonts w:ascii="Helen Bg Cond" w:eastAsia="Calibri" w:hAnsi="Helen Bg Cond"/>
                        <w:b/>
                        <w:sz w:val="30"/>
                        <w:szCs w:val="30"/>
                        <w:lang w:val="bg-BG" w:eastAsia="en-US"/>
                      </w:rPr>
                      <w:t>РЕПУБЛИКА БЪЛГАРИЯ</w:t>
                    </w:r>
                  </w:p>
                  <w:p w14:paraId="6AB177BF" w14:textId="33548DC7" w:rsidR="00F34433" w:rsidRPr="00F34433" w:rsidRDefault="00F34433" w:rsidP="00F34433">
                    <w:pPr>
                      <w:rPr>
                        <w:rFonts w:ascii="Helen Bg Cond" w:eastAsia="Calibri" w:hAnsi="Helen Bg Cond"/>
                        <w:b/>
                        <w:sz w:val="30"/>
                        <w:szCs w:val="30"/>
                        <w:lang w:val="bg-BG" w:eastAsia="en-US"/>
                      </w:rPr>
                    </w:pPr>
                    <w:r w:rsidRPr="009103C9">
                      <w:rPr>
                        <w:rFonts w:ascii="Helen Bg Cond" w:eastAsia="Calibri" w:hAnsi="Helen Bg Cond"/>
                        <w:b/>
                        <w:sz w:val="26"/>
                        <w:szCs w:val="30"/>
                        <w:lang w:val="bg-BG" w:eastAsia="en-US"/>
                      </w:rPr>
                      <w:t>Национален статистически институт</w:t>
                    </w:r>
                  </w:p>
                  <w:p w14:paraId="3E0F9143" w14:textId="238FF6F4" w:rsidR="00F34433" w:rsidRDefault="00F34433"/>
                </w:txbxContent>
              </v:textbox>
              <w10:wrap type="square"/>
            </v:shape>
          </w:pict>
        </mc:Fallback>
      </mc:AlternateContent>
    </w:r>
    <w:r>
      <w:rPr>
        <w:rFonts w:ascii="Helen Bg Cond" w:eastAsia="Calibri" w:hAnsi="Helen Bg Cond"/>
        <w:b/>
        <w:noProof/>
        <w:sz w:val="30"/>
        <w:szCs w:val="30"/>
        <w:lang w:val="bg-BG"/>
      </w:rPr>
      <w:drawing>
        <wp:inline distT="0" distB="0" distL="0" distR="0" wp14:anchorId="50A2F62F" wp14:editId="6B2E0BB4">
          <wp:extent cx="585470" cy="810895"/>
          <wp:effectExtent l="0" t="0" r="5080" b="8255"/>
          <wp:docPr id="209" name="Picture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</w:t>
    </w:r>
    <w:r>
      <w:rPr>
        <w:noProof/>
        <w:lang w:val="bg-BG"/>
      </w:rPr>
      <w:drawing>
        <wp:inline distT="0" distB="0" distL="0" distR="0" wp14:anchorId="66A18ACF" wp14:editId="069E0CBB">
          <wp:extent cx="6350" cy="633730"/>
          <wp:effectExtent l="0" t="0" r="0" b="0"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F34433">
      <w:rPr>
        <w:rFonts w:ascii="Helen Bg Cond" w:eastAsia="Calibri" w:hAnsi="Helen Bg Cond"/>
        <w:b/>
        <w:sz w:val="30"/>
        <w:szCs w:val="30"/>
        <w:lang w:val="bg-BG" w:eastAsia="en-US"/>
      </w:rPr>
      <w:t xml:space="preserve"> </w:t>
    </w:r>
    <w:r>
      <w:rPr>
        <w:rFonts w:ascii="Helen Bg Cond" w:eastAsia="Calibri" w:hAnsi="Helen Bg Cond"/>
        <w:b/>
        <w:noProof/>
        <w:sz w:val="30"/>
        <w:szCs w:val="30"/>
        <w:lang w:val="bg-BG"/>
      </w:rPr>
      <w:drawing>
        <wp:inline distT="0" distB="0" distL="0" distR="0" wp14:anchorId="4C1603CF" wp14:editId="3929F7E6">
          <wp:extent cx="774065" cy="579120"/>
          <wp:effectExtent l="0" t="0" r="6985" b="0"/>
          <wp:docPr id="211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A67F7BC" w14:textId="33B68D15" w:rsidR="003C069D" w:rsidRDefault="003C069D" w:rsidP="00B60DF6">
    <w:pPr>
      <w:pStyle w:val="Header"/>
      <w:jc w:val="right"/>
    </w:pPr>
    <w:r>
      <w:rPr>
        <w:noProof/>
        <w:lang w:val="bg-BG"/>
      </w:rPr>
      <w:drawing>
        <wp:inline distT="0" distB="0" distL="0" distR="0" wp14:anchorId="0DF68584" wp14:editId="47AC2FE7">
          <wp:extent cx="6071870" cy="6350"/>
          <wp:effectExtent l="0" t="0" r="0" b="0"/>
          <wp:docPr id="212" name="Picture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187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2233"/>
    <w:multiLevelType w:val="hybridMultilevel"/>
    <w:tmpl w:val="606EDD00"/>
    <w:lvl w:ilvl="0" w:tplc="4B821DB6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821DB6">
      <w:start w:val="2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704F6"/>
    <w:multiLevelType w:val="hybridMultilevel"/>
    <w:tmpl w:val="2EE8FE96"/>
    <w:lvl w:ilvl="0" w:tplc="9DDA396C">
      <w:start w:val="1"/>
      <w:numFmt w:val="bullet"/>
      <w:suff w:val="space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DB7AB7"/>
    <w:multiLevelType w:val="hybridMultilevel"/>
    <w:tmpl w:val="22D8FD98"/>
    <w:lvl w:ilvl="0" w:tplc="D0225102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94" w:hanging="360"/>
      </w:pPr>
    </w:lvl>
    <w:lvl w:ilvl="2" w:tplc="0402001B" w:tentative="1">
      <w:start w:val="1"/>
      <w:numFmt w:val="lowerRoman"/>
      <w:lvlText w:val="%3."/>
      <w:lvlJc w:val="right"/>
      <w:pPr>
        <w:ind w:left="2514" w:hanging="180"/>
      </w:pPr>
    </w:lvl>
    <w:lvl w:ilvl="3" w:tplc="0402000F" w:tentative="1">
      <w:start w:val="1"/>
      <w:numFmt w:val="decimal"/>
      <w:lvlText w:val="%4."/>
      <w:lvlJc w:val="left"/>
      <w:pPr>
        <w:ind w:left="3234" w:hanging="360"/>
      </w:pPr>
    </w:lvl>
    <w:lvl w:ilvl="4" w:tplc="04020019" w:tentative="1">
      <w:start w:val="1"/>
      <w:numFmt w:val="lowerLetter"/>
      <w:lvlText w:val="%5."/>
      <w:lvlJc w:val="left"/>
      <w:pPr>
        <w:ind w:left="3954" w:hanging="360"/>
      </w:pPr>
    </w:lvl>
    <w:lvl w:ilvl="5" w:tplc="0402001B" w:tentative="1">
      <w:start w:val="1"/>
      <w:numFmt w:val="lowerRoman"/>
      <w:lvlText w:val="%6."/>
      <w:lvlJc w:val="right"/>
      <w:pPr>
        <w:ind w:left="4674" w:hanging="180"/>
      </w:pPr>
    </w:lvl>
    <w:lvl w:ilvl="6" w:tplc="0402000F" w:tentative="1">
      <w:start w:val="1"/>
      <w:numFmt w:val="decimal"/>
      <w:lvlText w:val="%7."/>
      <w:lvlJc w:val="left"/>
      <w:pPr>
        <w:ind w:left="5394" w:hanging="360"/>
      </w:pPr>
    </w:lvl>
    <w:lvl w:ilvl="7" w:tplc="04020019" w:tentative="1">
      <w:start w:val="1"/>
      <w:numFmt w:val="lowerLetter"/>
      <w:lvlText w:val="%8."/>
      <w:lvlJc w:val="left"/>
      <w:pPr>
        <w:ind w:left="6114" w:hanging="360"/>
      </w:pPr>
    </w:lvl>
    <w:lvl w:ilvl="8" w:tplc="0402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 w15:restartNumberingAfterBreak="0">
    <w:nsid w:val="06784F5B"/>
    <w:multiLevelType w:val="hybridMultilevel"/>
    <w:tmpl w:val="7636720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D08C7"/>
    <w:multiLevelType w:val="hybridMultilevel"/>
    <w:tmpl w:val="AE22C4B2"/>
    <w:lvl w:ilvl="0" w:tplc="2E8CFD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8E437D"/>
    <w:multiLevelType w:val="hybridMultilevel"/>
    <w:tmpl w:val="5DD41550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794CC8"/>
    <w:multiLevelType w:val="hybridMultilevel"/>
    <w:tmpl w:val="662ACB4E"/>
    <w:lvl w:ilvl="0" w:tplc="D72A105A">
      <w:start w:val="2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C896B6E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B821DB6">
      <w:start w:val="2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3" w:tplc="607CF5F6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9B773F"/>
    <w:multiLevelType w:val="hybridMultilevel"/>
    <w:tmpl w:val="A6D4AEEC"/>
    <w:lvl w:ilvl="0" w:tplc="1A382808">
      <w:start w:val="1"/>
      <w:numFmt w:val="bullet"/>
      <w:pStyle w:val="TOC4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5602D"/>
    <w:multiLevelType w:val="hybridMultilevel"/>
    <w:tmpl w:val="E18087C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E17510"/>
    <w:multiLevelType w:val="hybridMultilevel"/>
    <w:tmpl w:val="AFE8E86A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586752C"/>
    <w:multiLevelType w:val="hybridMultilevel"/>
    <w:tmpl w:val="FB5203A8"/>
    <w:lvl w:ilvl="0" w:tplc="F4A86A72">
      <w:numFmt w:val="bullet"/>
      <w:lvlText w:val=""/>
      <w:lvlJc w:val="left"/>
      <w:pPr>
        <w:ind w:left="720" w:hanging="360"/>
      </w:pPr>
      <w:rPr>
        <w:rFonts w:ascii="Symbol" w:eastAsia="Μοντέρνα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CC2976"/>
    <w:multiLevelType w:val="hybridMultilevel"/>
    <w:tmpl w:val="1D860D9A"/>
    <w:lvl w:ilvl="0" w:tplc="B328BC7A">
      <w:start w:val="1"/>
      <w:numFmt w:val="decimal"/>
      <w:lvlText w:val="%1."/>
      <w:lvlJc w:val="left"/>
      <w:pPr>
        <w:ind w:left="143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54" w:hanging="360"/>
      </w:pPr>
    </w:lvl>
    <w:lvl w:ilvl="2" w:tplc="0402001B" w:tentative="1">
      <w:start w:val="1"/>
      <w:numFmt w:val="lowerRoman"/>
      <w:lvlText w:val="%3."/>
      <w:lvlJc w:val="right"/>
      <w:pPr>
        <w:ind w:left="2874" w:hanging="180"/>
      </w:pPr>
    </w:lvl>
    <w:lvl w:ilvl="3" w:tplc="0402000F" w:tentative="1">
      <w:start w:val="1"/>
      <w:numFmt w:val="decimal"/>
      <w:lvlText w:val="%4."/>
      <w:lvlJc w:val="left"/>
      <w:pPr>
        <w:ind w:left="3594" w:hanging="360"/>
      </w:pPr>
    </w:lvl>
    <w:lvl w:ilvl="4" w:tplc="04020019" w:tentative="1">
      <w:start w:val="1"/>
      <w:numFmt w:val="lowerLetter"/>
      <w:lvlText w:val="%5."/>
      <w:lvlJc w:val="left"/>
      <w:pPr>
        <w:ind w:left="4314" w:hanging="360"/>
      </w:pPr>
    </w:lvl>
    <w:lvl w:ilvl="5" w:tplc="0402001B" w:tentative="1">
      <w:start w:val="1"/>
      <w:numFmt w:val="lowerRoman"/>
      <w:lvlText w:val="%6."/>
      <w:lvlJc w:val="right"/>
      <w:pPr>
        <w:ind w:left="5034" w:hanging="180"/>
      </w:pPr>
    </w:lvl>
    <w:lvl w:ilvl="6" w:tplc="0402000F" w:tentative="1">
      <w:start w:val="1"/>
      <w:numFmt w:val="decimal"/>
      <w:lvlText w:val="%7."/>
      <w:lvlJc w:val="left"/>
      <w:pPr>
        <w:ind w:left="5754" w:hanging="360"/>
      </w:pPr>
    </w:lvl>
    <w:lvl w:ilvl="7" w:tplc="04020019" w:tentative="1">
      <w:start w:val="1"/>
      <w:numFmt w:val="lowerLetter"/>
      <w:lvlText w:val="%8."/>
      <w:lvlJc w:val="left"/>
      <w:pPr>
        <w:ind w:left="6474" w:hanging="360"/>
      </w:pPr>
    </w:lvl>
    <w:lvl w:ilvl="8" w:tplc="0402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2" w15:restartNumberingAfterBreak="0">
    <w:nsid w:val="1B5847B8"/>
    <w:multiLevelType w:val="hybridMultilevel"/>
    <w:tmpl w:val="460CA41A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D674156"/>
    <w:multiLevelType w:val="multilevel"/>
    <w:tmpl w:val="F4C85D82"/>
    <w:lvl w:ilvl="0">
      <w:start w:val="2"/>
      <w:numFmt w:val="decimal"/>
      <w:lvlText w:val="%1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140" w:hanging="420"/>
      </w:pPr>
      <w:rPr>
        <w:rFonts w:ascii="Verdana" w:hAnsi="Verdana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none"/>
      <w:lvlRestart w:val="1"/>
      <w:isLgl/>
      <w:suff w:val="space"/>
      <w:lvlText w:val="2.1."/>
      <w:lvlJc w:val="left"/>
      <w:pPr>
        <w:ind w:left="2597" w:hanging="1800"/>
      </w:pPr>
      <w:rPr>
        <w:rFonts w:ascii="Verdana" w:hAnsi="Verdana" w:hint="default"/>
        <w:b/>
        <w:i w:val="0"/>
        <w:sz w:val="20"/>
      </w:rPr>
    </w:lvl>
  </w:abstractNum>
  <w:abstractNum w:abstractNumId="14" w15:restartNumberingAfterBreak="0">
    <w:nsid w:val="1E1E1A26"/>
    <w:multiLevelType w:val="hybridMultilevel"/>
    <w:tmpl w:val="04020B92"/>
    <w:lvl w:ilvl="0" w:tplc="E0DAAE12">
      <w:start w:val="1"/>
      <w:numFmt w:val="bullet"/>
      <w:suff w:val="space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1EED222E"/>
    <w:multiLevelType w:val="hybridMultilevel"/>
    <w:tmpl w:val="BFFEF846"/>
    <w:lvl w:ilvl="0" w:tplc="0374F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FCB5501"/>
    <w:multiLevelType w:val="multilevel"/>
    <w:tmpl w:val="C2F49A0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hint="default"/>
      </w:rPr>
    </w:lvl>
  </w:abstractNum>
  <w:abstractNum w:abstractNumId="17" w15:restartNumberingAfterBreak="0">
    <w:nsid w:val="2432571B"/>
    <w:multiLevelType w:val="hybridMultilevel"/>
    <w:tmpl w:val="BB82DC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5E27A49"/>
    <w:multiLevelType w:val="hybridMultilevel"/>
    <w:tmpl w:val="14FEAF44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A292700"/>
    <w:multiLevelType w:val="hybridMultilevel"/>
    <w:tmpl w:val="D7E0604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BBB6A2E"/>
    <w:multiLevelType w:val="hybridMultilevel"/>
    <w:tmpl w:val="713A5594"/>
    <w:lvl w:ilvl="0" w:tplc="0402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E146A03"/>
    <w:multiLevelType w:val="hybridMultilevel"/>
    <w:tmpl w:val="6CF45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605A43"/>
    <w:multiLevelType w:val="multilevel"/>
    <w:tmpl w:val="5D10AE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none"/>
      <w:suff w:val="space"/>
      <w:lvlText w:val="2."/>
      <w:lvlJc w:val="left"/>
      <w:pPr>
        <w:ind w:left="792" w:hanging="2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2C32099"/>
    <w:multiLevelType w:val="hybridMultilevel"/>
    <w:tmpl w:val="4676AAF8"/>
    <w:lvl w:ilvl="0" w:tplc="0402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3FA4382"/>
    <w:multiLevelType w:val="hybridMultilevel"/>
    <w:tmpl w:val="0A7810C4"/>
    <w:lvl w:ilvl="0" w:tplc="0BFAB9BE">
      <w:start w:val="1"/>
      <w:numFmt w:val="bullet"/>
      <w:suff w:val="space"/>
      <w:lvlText w:val=""/>
      <w:lvlJc w:val="left"/>
      <w:pPr>
        <w:ind w:left="0" w:firstLine="567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5" w15:restartNumberingAfterBreak="0">
    <w:nsid w:val="37AF6845"/>
    <w:multiLevelType w:val="hybridMultilevel"/>
    <w:tmpl w:val="B6D6AD94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B043CF6"/>
    <w:multiLevelType w:val="hybridMultilevel"/>
    <w:tmpl w:val="1F16FC7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062201"/>
    <w:multiLevelType w:val="hybridMultilevel"/>
    <w:tmpl w:val="B0149B88"/>
    <w:lvl w:ilvl="0" w:tplc="2E442BB8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 w15:restartNumberingAfterBreak="0">
    <w:nsid w:val="407F0007"/>
    <w:multiLevelType w:val="singleLevel"/>
    <w:tmpl w:val="36943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</w:abstractNum>
  <w:abstractNum w:abstractNumId="29" w15:restartNumberingAfterBreak="0">
    <w:nsid w:val="42F5647B"/>
    <w:multiLevelType w:val="hybridMultilevel"/>
    <w:tmpl w:val="E382A43A"/>
    <w:lvl w:ilvl="0" w:tplc="0402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30" w15:restartNumberingAfterBreak="0">
    <w:nsid w:val="4407710F"/>
    <w:multiLevelType w:val="hybridMultilevel"/>
    <w:tmpl w:val="1E6C55FA"/>
    <w:lvl w:ilvl="0" w:tplc="347E3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4442EFD"/>
    <w:multiLevelType w:val="hybridMultilevel"/>
    <w:tmpl w:val="81F64992"/>
    <w:lvl w:ilvl="0" w:tplc="834A130E">
      <w:start w:val="1"/>
      <w:numFmt w:val="bullet"/>
      <w:suff w:val="space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32" w15:restartNumberingAfterBreak="0">
    <w:nsid w:val="47E969B9"/>
    <w:multiLevelType w:val="hybridMultilevel"/>
    <w:tmpl w:val="9F54D410"/>
    <w:lvl w:ilvl="0" w:tplc="14DC96A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20" w:hanging="360"/>
      </w:pPr>
    </w:lvl>
    <w:lvl w:ilvl="2" w:tplc="0402001B" w:tentative="1">
      <w:start w:val="1"/>
      <w:numFmt w:val="lowerRoman"/>
      <w:lvlText w:val="%3."/>
      <w:lvlJc w:val="right"/>
      <w:pPr>
        <w:ind w:left="2340" w:hanging="180"/>
      </w:pPr>
    </w:lvl>
    <w:lvl w:ilvl="3" w:tplc="0402000F" w:tentative="1">
      <w:start w:val="1"/>
      <w:numFmt w:val="decimal"/>
      <w:lvlText w:val="%4."/>
      <w:lvlJc w:val="left"/>
      <w:pPr>
        <w:ind w:left="3060" w:hanging="360"/>
      </w:pPr>
    </w:lvl>
    <w:lvl w:ilvl="4" w:tplc="04020019" w:tentative="1">
      <w:start w:val="1"/>
      <w:numFmt w:val="lowerLetter"/>
      <w:lvlText w:val="%5."/>
      <w:lvlJc w:val="left"/>
      <w:pPr>
        <w:ind w:left="3780" w:hanging="360"/>
      </w:pPr>
    </w:lvl>
    <w:lvl w:ilvl="5" w:tplc="0402001B" w:tentative="1">
      <w:start w:val="1"/>
      <w:numFmt w:val="lowerRoman"/>
      <w:lvlText w:val="%6."/>
      <w:lvlJc w:val="right"/>
      <w:pPr>
        <w:ind w:left="4500" w:hanging="180"/>
      </w:pPr>
    </w:lvl>
    <w:lvl w:ilvl="6" w:tplc="0402000F" w:tentative="1">
      <w:start w:val="1"/>
      <w:numFmt w:val="decimal"/>
      <w:lvlText w:val="%7."/>
      <w:lvlJc w:val="left"/>
      <w:pPr>
        <w:ind w:left="5220" w:hanging="360"/>
      </w:pPr>
    </w:lvl>
    <w:lvl w:ilvl="7" w:tplc="04020019" w:tentative="1">
      <w:start w:val="1"/>
      <w:numFmt w:val="lowerLetter"/>
      <w:lvlText w:val="%8."/>
      <w:lvlJc w:val="left"/>
      <w:pPr>
        <w:ind w:left="5940" w:hanging="360"/>
      </w:pPr>
    </w:lvl>
    <w:lvl w:ilvl="8" w:tplc="0402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 w15:restartNumberingAfterBreak="0">
    <w:nsid w:val="48942960"/>
    <w:multiLevelType w:val="hybridMultilevel"/>
    <w:tmpl w:val="793C57F8"/>
    <w:lvl w:ilvl="0" w:tplc="A23697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C8560D5"/>
    <w:multiLevelType w:val="hybridMultilevel"/>
    <w:tmpl w:val="2F8C529E"/>
    <w:lvl w:ilvl="0" w:tplc="3D1CE784">
      <w:start w:val="1"/>
      <w:numFmt w:val="bullet"/>
      <w:lvlText w:val=""/>
      <w:lvlJc w:val="left"/>
      <w:pPr>
        <w:tabs>
          <w:tab w:val="num" w:pos="1080"/>
        </w:tabs>
        <w:ind w:left="1077" w:hanging="357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6F6B63"/>
    <w:multiLevelType w:val="hybridMultilevel"/>
    <w:tmpl w:val="1B08671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CE2536"/>
    <w:multiLevelType w:val="hybridMultilevel"/>
    <w:tmpl w:val="F8DA85C2"/>
    <w:lvl w:ilvl="0" w:tplc="06B6AD96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0BB6CC0"/>
    <w:multiLevelType w:val="multilevel"/>
    <w:tmpl w:val="9956F99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546C6B98"/>
    <w:multiLevelType w:val="hybridMultilevel"/>
    <w:tmpl w:val="44AE163C"/>
    <w:lvl w:ilvl="0" w:tplc="FD901170">
      <w:start w:val="1"/>
      <w:numFmt w:val="decimal"/>
      <w:suff w:val="space"/>
      <w:lvlText w:val="%1."/>
      <w:lvlJc w:val="left"/>
      <w:pPr>
        <w:ind w:left="3621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4341" w:hanging="360"/>
      </w:pPr>
    </w:lvl>
    <w:lvl w:ilvl="2" w:tplc="0402001B" w:tentative="1">
      <w:start w:val="1"/>
      <w:numFmt w:val="lowerRoman"/>
      <w:lvlText w:val="%3."/>
      <w:lvlJc w:val="right"/>
      <w:pPr>
        <w:ind w:left="5061" w:hanging="180"/>
      </w:pPr>
    </w:lvl>
    <w:lvl w:ilvl="3" w:tplc="0402000F" w:tentative="1">
      <w:start w:val="1"/>
      <w:numFmt w:val="decimal"/>
      <w:lvlText w:val="%4."/>
      <w:lvlJc w:val="left"/>
      <w:pPr>
        <w:ind w:left="5781" w:hanging="360"/>
      </w:pPr>
    </w:lvl>
    <w:lvl w:ilvl="4" w:tplc="04020019" w:tentative="1">
      <w:start w:val="1"/>
      <w:numFmt w:val="lowerLetter"/>
      <w:lvlText w:val="%5."/>
      <w:lvlJc w:val="left"/>
      <w:pPr>
        <w:ind w:left="6501" w:hanging="360"/>
      </w:pPr>
    </w:lvl>
    <w:lvl w:ilvl="5" w:tplc="0402001B" w:tentative="1">
      <w:start w:val="1"/>
      <w:numFmt w:val="lowerRoman"/>
      <w:lvlText w:val="%6."/>
      <w:lvlJc w:val="right"/>
      <w:pPr>
        <w:ind w:left="7221" w:hanging="180"/>
      </w:pPr>
    </w:lvl>
    <w:lvl w:ilvl="6" w:tplc="0402000F" w:tentative="1">
      <w:start w:val="1"/>
      <w:numFmt w:val="decimal"/>
      <w:lvlText w:val="%7."/>
      <w:lvlJc w:val="left"/>
      <w:pPr>
        <w:ind w:left="7941" w:hanging="360"/>
      </w:pPr>
    </w:lvl>
    <w:lvl w:ilvl="7" w:tplc="04020019" w:tentative="1">
      <w:start w:val="1"/>
      <w:numFmt w:val="lowerLetter"/>
      <w:lvlText w:val="%8."/>
      <w:lvlJc w:val="left"/>
      <w:pPr>
        <w:ind w:left="8661" w:hanging="360"/>
      </w:pPr>
    </w:lvl>
    <w:lvl w:ilvl="8" w:tplc="0402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39" w15:restartNumberingAfterBreak="0">
    <w:nsid w:val="5D875AD3"/>
    <w:multiLevelType w:val="hybridMultilevel"/>
    <w:tmpl w:val="A7F25F9C"/>
    <w:lvl w:ilvl="0" w:tplc="0FF4826A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03A526C"/>
    <w:multiLevelType w:val="multilevel"/>
    <w:tmpl w:val="521EC75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 w:val="0"/>
        <w:sz w:val="2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  <w:sz w:val="2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 w:val="0"/>
        <w:sz w:val="2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 w:val="0"/>
        <w:sz w:val="2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 w:val="0"/>
        <w:sz w:val="20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  <w:b w:val="0"/>
        <w:sz w:val="2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 w:val="0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  <w:b w:val="0"/>
        <w:sz w:val="20"/>
      </w:rPr>
    </w:lvl>
  </w:abstractNum>
  <w:abstractNum w:abstractNumId="41" w15:restartNumberingAfterBreak="0">
    <w:nsid w:val="69250998"/>
    <w:multiLevelType w:val="multilevel"/>
    <w:tmpl w:val="8B6C34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3" w:hanging="2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CE43D30"/>
    <w:multiLevelType w:val="hybridMultilevel"/>
    <w:tmpl w:val="18827FF2"/>
    <w:lvl w:ilvl="0" w:tplc="D10656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D3E2930"/>
    <w:multiLevelType w:val="hybridMultilevel"/>
    <w:tmpl w:val="61DA633E"/>
    <w:lvl w:ilvl="0" w:tplc="CFEE998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2256DA"/>
    <w:multiLevelType w:val="hybridMultilevel"/>
    <w:tmpl w:val="19C853F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0A5AEA"/>
    <w:multiLevelType w:val="hybridMultilevel"/>
    <w:tmpl w:val="B8923E4E"/>
    <w:lvl w:ilvl="0" w:tplc="07E2BED6">
      <w:start w:val="7"/>
      <w:numFmt w:val="bullet"/>
      <w:lvlText w:val=""/>
      <w:lvlJc w:val="left"/>
      <w:pPr>
        <w:ind w:left="1069" w:hanging="360"/>
      </w:pPr>
      <w:rPr>
        <w:rFonts w:ascii="Symbol" w:eastAsia="Μοντέρνα" w:hAnsi="Symbol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6" w15:restartNumberingAfterBreak="0">
    <w:nsid w:val="72F876C7"/>
    <w:multiLevelType w:val="hybridMultilevel"/>
    <w:tmpl w:val="622E0146"/>
    <w:lvl w:ilvl="0" w:tplc="A4640BDC">
      <w:numFmt w:val="bullet"/>
      <w:lvlText w:val=""/>
      <w:lvlJc w:val="left"/>
      <w:pPr>
        <w:ind w:left="720" w:hanging="360"/>
      </w:pPr>
      <w:rPr>
        <w:rFonts w:ascii="Symbol" w:eastAsia="Μοντέρνα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497A6C"/>
    <w:multiLevelType w:val="hybridMultilevel"/>
    <w:tmpl w:val="F7DA1888"/>
    <w:lvl w:ilvl="0" w:tplc="0402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48" w15:restartNumberingAfterBreak="0">
    <w:nsid w:val="73FA0B1D"/>
    <w:multiLevelType w:val="hybridMultilevel"/>
    <w:tmpl w:val="D4EE6EC0"/>
    <w:lvl w:ilvl="0" w:tplc="CFAECB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43D2B9B"/>
    <w:multiLevelType w:val="hybridMultilevel"/>
    <w:tmpl w:val="D5DE31E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FF4D11"/>
    <w:multiLevelType w:val="hybridMultilevel"/>
    <w:tmpl w:val="B8E47DFE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80400F1"/>
    <w:multiLevelType w:val="hybridMultilevel"/>
    <w:tmpl w:val="C9A416C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8AD5D9A"/>
    <w:multiLevelType w:val="hybridMultilevel"/>
    <w:tmpl w:val="00D0776E"/>
    <w:lvl w:ilvl="0" w:tplc="4D6A40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0"/>
  </w:num>
  <w:num w:numId="2">
    <w:abstractNumId w:val="29"/>
  </w:num>
  <w:num w:numId="3">
    <w:abstractNumId w:val="28"/>
  </w:num>
  <w:num w:numId="4">
    <w:abstractNumId w:val="36"/>
  </w:num>
  <w:num w:numId="5">
    <w:abstractNumId w:val="47"/>
  </w:num>
  <w:num w:numId="6">
    <w:abstractNumId w:val="37"/>
  </w:num>
  <w:num w:numId="7">
    <w:abstractNumId w:val="33"/>
  </w:num>
  <w:num w:numId="8">
    <w:abstractNumId w:val="44"/>
  </w:num>
  <w:num w:numId="9">
    <w:abstractNumId w:val="4"/>
  </w:num>
  <w:num w:numId="10">
    <w:abstractNumId w:val="30"/>
  </w:num>
  <w:num w:numId="11">
    <w:abstractNumId w:val="40"/>
  </w:num>
  <w:num w:numId="12">
    <w:abstractNumId w:val="27"/>
  </w:num>
  <w:num w:numId="13">
    <w:abstractNumId w:val="1"/>
  </w:num>
  <w:num w:numId="14">
    <w:abstractNumId w:val="14"/>
  </w:num>
  <w:num w:numId="15">
    <w:abstractNumId w:val="43"/>
  </w:num>
  <w:num w:numId="16">
    <w:abstractNumId w:val="39"/>
  </w:num>
  <w:num w:numId="17">
    <w:abstractNumId w:val="26"/>
  </w:num>
  <w:num w:numId="18">
    <w:abstractNumId w:val="52"/>
  </w:num>
  <w:num w:numId="19">
    <w:abstractNumId w:val="19"/>
  </w:num>
  <w:num w:numId="20">
    <w:abstractNumId w:val="34"/>
  </w:num>
  <w:num w:numId="21">
    <w:abstractNumId w:val="0"/>
  </w:num>
  <w:num w:numId="22">
    <w:abstractNumId w:val="7"/>
  </w:num>
  <w:num w:numId="23">
    <w:abstractNumId w:val="3"/>
  </w:num>
  <w:num w:numId="24">
    <w:abstractNumId w:val="6"/>
  </w:num>
  <w:num w:numId="25">
    <w:abstractNumId w:val="17"/>
  </w:num>
  <w:num w:numId="26">
    <w:abstractNumId w:val="21"/>
  </w:num>
  <w:num w:numId="27">
    <w:abstractNumId w:val="15"/>
  </w:num>
  <w:num w:numId="28">
    <w:abstractNumId w:val="48"/>
  </w:num>
  <w:num w:numId="29">
    <w:abstractNumId w:val="42"/>
  </w:num>
  <w:num w:numId="30">
    <w:abstractNumId w:val="9"/>
  </w:num>
  <w:num w:numId="31">
    <w:abstractNumId w:val="23"/>
  </w:num>
  <w:num w:numId="32">
    <w:abstractNumId w:val="5"/>
  </w:num>
  <w:num w:numId="33">
    <w:abstractNumId w:val="49"/>
  </w:num>
  <w:num w:numId="34">
    <w:abstractNumId w:val="12"/>
  </w:num>
  <w:num w:numId="35">
    <w:abstractNumId w:val="50"/>
  </w:num>
  <w:num w:numId="36">
    <w:abstractNumId w:val="45"/>
  </w:num>
  <w:num w:numId="37">
    <w:abstractNumId w:val="46"/>
  </w:num>
  <w:num w:numId="38">
    <w:abstractNumId w:val="10"/>
  </w:num>
  <w:num w:numId="39">
    <w:abstractNumId w:val="38"/>
  </w:num>
  <w:num w:numId="40">
    <w:abstractNumId w:val="31"/>
  </w:num>
  <w:num w:numId="41">
    <w:abstractNumId w:val="41"/>
  </w:num>
  <w:num w:numId="42">
    <w:abstractNumId w:val="22"/>
  </w:num>
  <w:num w:numId="43">
    <w:abstractNumId w:val="13"/>
  </w:num>
  <w:num w:numId="44">
    <w:abstractNumId w:val="24"/>
  </w:num>
  <w:num w:numId="45">
    <w:abstractNumId w:val="8"/>
  </w:num>
  <w:num w:numId="46">
    <w:abstractNumId w:val="35"/>
  </w:num>
  <w:num w:numId="47">
    <w:abstractNumId w:val="25"/>
  </w:num>
  <w:num w:numId="48">
    <w:abstractNumId w:val="18"/>
  </w:num>
  <w:num w:numId="49">
    <w:abstractNumId w:val="16"/>
  </w:num>
  <w:num w:numId="50">
    <w:abstractNumId w:val="51"/>
  </w:num>
  <w:num w:numId="51">
    <w:abstractNumId w:val="2"/>
  </w:num>
  <w:num w:numId="52">
    <w:abstractNumId w:val="11"/>
  </w:num>
  <w:num w:numId="53">
    <w:abstractNumId w:val="3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7CC"/>
    <w:rsid w:val="00001253"/>
    <w:rsid w:val="000033E6"/>
    <w:rsid w:val="000040C9"/>
    <w:rsid w:val="00010F36"/>
    <w:rsid w:val="000110E9"/>
    <w:rsid w:val="0002098B"/>
    <w:rsid w:val="000217FC"/>
    <w:rsid w:val="00024530"/>
    <w:rsid w:val="000249AA"/>
    <w:rsid w:val="00030F23"/>
    <w:rsid w:val="00031905"/>
    <w:rsid w:val="00033212"/>
    <w:rsid w:val="0003632F"/>
    <w:rsid w:val="0003703E"/>
    <w:rsid w:val="00040470"/>
    <w:rsid w:val="00040A2C"/>
    <w:rsid w:val="00043C14"/>
    <w:rsid w:val="00050540"/>
    <w:rsid w:val="000560D7"/>
    <w:rsid w:val="00057108"/>
    <w:rsid w:val="00062B11"/>
    <w:rsid w:val="00065CE6"/>
    <w:rsid w:val="00071AAF"/>
    <w:rsid w:val="00072124"/>
    <w:rsid w:val="00074AE8"/>
    <w:rsid w:val="00076011"/>
    <w:rsid w:val="00082A39"/>
    <w:rsid w:val="000843D9"/>
    <w:rsid w:val="0008699C"/>
    <w:rsid w:val="00090A8B"/>
    <w:rsid w:val="000924D7"/>
    <w:rsid w:val="00092E01"/>
    <w:rsid w:val="000935CB"/>
    <w:rsid w:val="000938EB"/>
    <w:rsid w:val="000A13BC"/>
    <w:rsid w:val="000B1CC9"/>
    <w:rsid w:val="000B1DE7"/>
    <w:rsid w:val="000B6ACB"/>
    <w:rsid w:val="000B7432"/>
    <w:rsid w:val="000C1BFE"/>
    <w:rsid w:val="000C34BC"/>
    <w:rsid w:val="000D131F"/>
    <w:rsid w:val="000D2FC4"/>
    <w:rsid w:val="000D43EE"/>
    <w:rsid w:val="000E4D47"/>
    <w:rsid w:val="000E6559"/>
    <w:rsid w:val="000F0D6B"/>
    <w:rsid w:val="00100CC9"/>
    <w:rsid w:val="00101C81"/>
    <w:rsid w:val="00103E0F"/>
    <w:rsid w:val="001049C3"/>
    <w:rsid w:val="0010764A"/>
    <w:rsid w:val="00110A5E"/>
    <w:rsid w:val="001142E1"/>
    <w:rsid w:val="001162C3"/>
    <w:rsid w:val="00117437"/>
    <w:rsid w:val="00117F51"/>
    <w:rsid w:val="00120B3F"/>
    <w:rsid w:val="00122A4D"/>
    <w:rsid w:val="00122C08"/>
    <w:rsid w:val="001260AA"/>
    <w:rsid w:val="00126405"/>
    <w:rsid w:val="001302C8"/>
    <w:rsid w:val="00130F07"/>
    <w:rsid w:val="00131018"/>
    <w:rsid w:val="00131B1B"/>
    <w:rsid w:val="0013308E"/>
    <w:rsid w:val="00135678"/>
    <w:rsid w:val="00144F41"/>
    <w:rsid w:val="00150038"/>
    <w:rsid w:val="00150039"/>
    <w:rsid w:val="00152E0E"/>
    <w:rsid w:val="0015484B"/>
    <w:rsid w:val="001556E1"/>
    <w:rsid w:val="00160C17"/>
    <w:rsid w:val="00161053"/>
    <w:rsid w:val="001833BB"/>
    <w:rsid w:val="00185F42"/>
    <w:rsid w:val="00187C16"/>
    <w:rsid w:val="00193A98"/>
    <w:rsid w:val="001954C5"/>
    <w:rsid w:val="001965D2"/>
    <w:rsid w:val="00196E7B"/>
    <w:rsid w:val="001A04DB"/>
    <w:rsid w:val="001A141F"/>
    <w:rsid w:val="001A17FE"/>
    <w:rsid w:val="001B39BB"/>
    <w:rsid w:val="001B5DFC"/>
    <w:rsid w:val="001B60D3"/>
    <w:rsid w:val="001B6B2C"/>
    <w:rsid w:val="001C0ECB"/>
    <w:rsid w:val="001C6657"/>
    <w:rsid w:val="001C7228"/>
    <w:rsid w:val="001C7583"/>
    <w:rsid w:val="001C7B9A"/>
    <w:rsid w:val="001D1B75"/>
    <w:rsid w:val="001D1D71"/>
    <w:rsid w:val="001D428D"/>
    <w:rsid w:val="001E388D"/>
    <w:rsid w:val="001E49E4"/>
    <w:rsid w:val="001E4DA4"/>
    <w:rsid w:val="001F000D"/>
    <w:rsid w:val="001F3349"/>
    <w:rsid w:val="001F4106"/>
    <w:rsid w:val="00200D76"/>
    <w:rsid w:val="002062B5"/>
    <w:rsid w:val="002106A6"/>
    <w:rsid w:val="00212CBC"/>
    <w:rsid w:val="002139B5"/>
    <w:rsid w:val="00213A75"/>
    <w:rsid w:val="0021481A"/>
    <w:rsid w:val="002171C6"/>
    <w:rsid w:val="002223FD"/>
    <w:rsid w:val="002227AE"/>
    <w:rsid w:val="00223964"/>
    <w:rsid w:val="00224B3E"/>
    <w:rsid w:val="0022792D"/>
    <w:rsid w:val="00227C4C"/>
    <w:rsid w:val="002305D2"/>
    <w:rsid w:val="00232C6C"/>
    <w:rsid w:val="0023324B"/>
    <w:rsid w:val="00234976"/>
    <w:rsid w:val="0023650A"/>
    <w:rsid w:val="002402BD"/>
    <w:rsid w:val="002407F8"/>
    <w:rsid w:val="00241365"/>
    <w:rsid w:val="00243805"/>
    <w:rsid w:val="00254E47"/>
    <w:rsid w:val="002551E9"/>
    <w:rsid w:val="00256EE4"/>
    <w:rsid w:val="002574C0"/>
    <w:rsid w:val="0026002D"/>
    <w:rsid w:val="002601B3"/>
    <w:rsid w:val="00261EC5"/>
    <w:rsid w:val="0026468C"/>
    <w:rsid w:val="00264B4B"/>
    <w:rsid w:val="0027108A"/>
    <w:rsid w:val="002724AC"/>
    <w:rsid w:val="00273655"/>
    <w:rsid w:val="00275FA5"/>
    <w:rsid w:val="002819F4"/>
    <w:rsid w:val="00283490"/>
    <w:rsid w:val="00284F5A"/>
    <w:rsid w:val="00286E07"/>
    <w:rsid w:val="00296726"/>
    <w:rsid w:val="002A60B6"/>
    <w:rsid w:val="002A61CF"/>
    <w:rsid w:val="002B0D18"/>
    <w:rsid w:val="002B22B9"/>
    <w:rsid w:val="002B2520"/>
    <w:rsid w:val="002B3D7F"/>
    <w:rsid w:val="002B54E4"/>
    <w:rsid w:val="002B57B3"/>
    <w:rsid w:val="002B6C03"/>
    <w:rsid w:val="002C43CA"/>
    <w:rsid w:val="002D259F"/>
    <w:rsid w:val="002D4667"/>
    <w:rsid w:val="002D5E09"/>
    <w:rsid w:val="002D6820"/>
    <w:rsid w:val="002D7687"/>
    <w:rsid w:val="002E221C"/>
    <w:rsid w:val="002E378A"/>
    <w:rsid w:val="002F2191"/>
    <w:rsid w:val="002F4342"/>
    <w:rsid w:val="00303DF9"/>
    <w:rsid w:val="0031099F"/>
    <w:rsid w:val="00312261"/>
    <w:rsid w:val="0031338F"/>
    <w:rsid w:val="00314282"/>
    <w:rsid w:val="0031484B"/>
    <w:rsid w:val="003200E0"/>
    <w:rsid w:val="0032283B"/>
    <w:rsid w:val="00322E50"/>
    <w:rsid w:val="003231DE"/>
    <w:rsid w:val="00327AF1"/>
    <w:rsid w:val="0033015D"/>
    <w:rsid w:val="00333C1F"/>
    <w:rsid w:val="00334211"/>
    <w:rsid w:val="00342E10"/>
    <w:rsid w:val="003438E4"/>
    <w:rsid w:val="00344086"/>
    <w:rsid w:val="003456AB"/>
    <w:rsid w:val="00345A71"/>
    <w:rsid w:val="00346C19"/>
    <w:rsid w:val="00354915"/>
    <w:rsid w:val="003567A7"/>
    <w:rsid w:val="0035706F"/>
    <w:rsid w:val="0036006D"/>
    <w:rsid w:val="003632B3"/>
    <w:rsid w:val="00365DC4"/>
    <w:rsid w:val="003715CC"/>
    <w:rsid w:val="00374321"/>
    <w:rsid w:val="003903CC"/>
    <w:rsid w:val="003912F6"/>
    <w:rsid w:val="0039413B"/>
    <w:rsid w:val="00394165"/>
    <w:rsid w:val="00397688"/>
    <w:rsid w:val="0039771E"/>
    <w:rsid w:val="00397865"/>
    <w:rsid w:val="003A019D"/>
    <w:rsid w:val="003A0ACC"/>
    <w:rsid w:val="003A1287"/>
    <w:rsid w:val="003A3973"/>
    <w:rsid w:val="003A78C3"/>
    <w:rsid w:val="003A7E51"/>
    <w:rsid w:val="003B19B6"/>
    <w:rsid w:val="003B248E"/>
    <w:rsid w:val="003B4577"/>
    <w:rsid w:val="003B5C07"/>
    <w:rsid w:val="003C069D"/>
    <w:rsid w:val="003C3886"/>
    <w:rsid w:val="003D093C"/>
    <w:rsid w:val="003D1097"/>
    <w:rsid w:val="003D2E48"/>
    <w:rsid w:val="003D4E1D"/>
    <w:rsid w:val="003E20AE"/>
    <w:rsid w:val="003E2F09"/>
    <w:rsid w:val="003F1E04"/>
    <w:rsid w:val="003F4D6F"/>
    <w:rsid w:val="00403C64"/>
    <w:rsid w:val="0040403A"/>
    <w:rsid w:val="00404DBA"/>
    <w:rsid w:val="00422021"/>
    <w:rsid w:val="00423830"/>
    <w:rsid w:val="0042407F"/>
    <w:rsid w:val="0042428C"/>
    <w:rsid w:val="00432BAE"/>
    <w:rsid w:val="00433FBE"/>
    <w:rsid w:val="00436D1E"/>
    <w:rsid w:val="00440EEB"/>
    <w:rsid w:val="00441D01"/>
    <w:rsid w:val="00441EAB"/>
    <w:rsid w:val="0044289A"/>
    <w:rsid w:val="0044447C"/>
    <w:rsid w:val="00445BFF"/>
    <w:rsid w:val="00446FC0"/>
    <w:rsid w:val="004531F7"/>
    <w:rsid w:val="00454992"/>
    <w:rsid w:val="004555A4"/>
    <w:rsid w:val="0045688A"/>
    <w:rsid w:val="00460522"/>
    <w:rsid w:val="00461274"/>
    <w:rsid w:val="0046266A"/>
    <w:rsid w:val="0046310B"/>
    <w:rsid w:val="0046567B"/>
    <w:rsid w:val="004657F8"/>
    <w:rsid w:val="004747BF"/>
    <w:rsid w:val="00475183"/>
    <w:rsid w:val="00475F9F"/>
    <w:rsid w:val="00480579"/>
    <w:rsid w:val="0048119A"/>
    <w:rsid w:val="0048500B"/>
    <w:rsid w:val="00485816"/>
    <w:rsid w:val="004868B8"/>
    <w:rsid w:val="004918C7"/>
    <w:rsid w:val="00493ACD"/>
    <w:rsid w:val="00495F0F"/>
    <w:rsid w:val="004A0923"/>
    <w:rsid w:val="004A1CBD"/>
    <w:rsid w:val="004A2159"/>
    <w:rsid w:val="004A2230"/>
    <w:rsid w:val="004A57C8"/>
    <w:rsid w:val="004B3B52"/>
    <w:rsid w:val="004B5F21"/>
    <w:rsid w:val="004B69B5"/>
    <w:rsid w:val="004B6B47"/>
    <w:rsid w:val="004C08E3"/>
    <w:rsid w:val="004C1963"/>
    <w:rsid w:val="004C5441"/>
    <w:rsid w:val="004C7212"/>
    <w:rsid w:val="004D1DB8"/>
    <w:rsid w:val="004D1EA0"/>
    <w:rsid w:val="004D37C4"/>
    <w:rsid w:val="004D4ACA"/>
    <w:rsid w:val="004D781F"/>
    <w:rsid w:val="004E21EC"/>
    <w:rsid w:val="004E3720"/>
    <w:rsid w:val="004E3983"/>
    <w:rsid w:val="004F0C2C"/>
    <w:rsid w:val="004F282D"/>
    <w:rsid w:val="004F4E9A"/>
    <w:rsid w:val="004F7A05"/>
    <w:rsid w:val="00501F26"/>
    <w:rsid w:val="00504D58"/>
    <w:rsid w:val="00510762"/>
    <w:rsid w:val="005124DF"/>
    <w:rsid w:val="005129D9"/>
    <w:rsid w:val="00516E54"/>
    <w:rsid w:val="0051785E"/>
    <w:rsid w:val="00517A04"/>
    <w:rsid w:val="00522A7D"/>
    <w:rsid w:val="00526BB7"/>
    <w:rsid w:val="00527FB0"/>
    <w:rsid w:val="005305CC"/>
    <w:rsid w:val="00530B90"/>
    <w:rsid w:val="00533392"/>
    <w:rsid w:val="00540FC8"/>
    <w:rsid w:val="0054129F"/>
    <w:rsid w:val="00552583"/>
    <w:rsid w:val="005550A2"/>
    <w:rsid w:val="00560F83"/>
    <w:rsid w:val="00561FB7"/>
    <w:rsid w:val="00562D20"/>
    <w:rsid w:val="005637C8"/>
    <w:rsid w:val="00565D4D"/>
    <w:rsid w:val="00572F17"/>
    <w:rsid w:val="00574C50"/>
    <w:rsid w:val="00575510"/>
    <w:rsid w:val="005776EE"/>
    <w:rsid w:val="005845FC"/>
    <w:rsid w:val="005913A0"/>
    <w:rsid w:val="005924C3"/>
    <w:rsid w:val="00592C24"/>
    <w:rsid w:val="0059620F"/>
    <w:rsid w:val="00597068"/>
    <w:rsid w:val="005A1694"/>
    <w:rsid w:val="005A4559"/>
    <w:rsid w:val="005A57C7"/>
    <w:rsid w:val="005B0FF3"/>
    <w:rsid w:val="005B2BFD"/>
    <w:rsid w:val="005B30E4"/>
    <w:rsid w:val="005B7426"/>
    <w:rsid w:val="005B7484"/>
    <w:rsid w:val="005D2952"/>
    <w:rsid w:val="005D3774"/>
    <w:rsid w:val="005D41A0"/>
    <w:rsid w:val="005D7F03"/>
    <w:rsid w:val="005E19C1"/>
    <w:rsid w:val="005E1BE0"/>
    <w:rsid w:val="005F0311"/>
    <w:rsid w:val="005F12A0"/>
    <w:rsid w:val="005F3545"/>
    <w:rsid w:val="005F502E"/>
    <w:rsid w:val="005F5E31"/>
    <w:rsid w:val="005F7091"/>
    <w:rsid w:val="005F7634"/>
    <w:rsid w:val="005F7FD6"/>
    <w:rsid w:val="006007C1"/>
    <w:rsid w:val="006024E6"/>
    <w:rsid w:val="00604999"/>
    <w:rsid w:val="00612FDB"/>
    <w:rsid w:val="006138D3"/>
    <w:rsid w:val="00614F64"/>
    <w:rsid w:val="006174BC"/>
    <w:rsid w:val="0061762F"/>
    <w:rsid w:val="0062079C"/>
    <w:rsid w:val="0062158B"/>
    <w:rsid w:val="00624D9C"/>
    <w:rsid w:val="00625B33"/>
    <w:rsid w:val="0063353D"/>
    <w:rsid w:val="00633BF8"/>
    <w:rsid w:val="00634A2F"/>
    <w:rsid w:val="0063761F"/>
    <w:rsid w:val="00637D7F"/>
    <w:rsid w:val="00641294"/>
    <w:rsid w:val="0064294A"/>
    <w:rsid w:val="00643ACA"/>
    <w:rsid w:val="0064667F"/>
    <w:rsid w:val="006505B5"/>
    <w:rsid w:val="00651A65"/>
    <w:rsid w:val="00653E2D"/>
    <w:rsid w:val="006547CE"/>
    <w:rsid w:val="00656805"/>
    <w:rsid w:val="006571CB"/>
    <w:rsid w:val="00667DC7"/>
    <w:rsid w:val="00670742"/>
    <w:rsid w:val="0067141E"/>
    <w:rsid w:val="0067204A"/>
    <w:rsid w:val="0067391E"/>
    <w:rsid w:val="00676864"/>
    <w:rsid w:val="00680342"/>
    <w:rsid w:val="00680B9C"/>
    <w:rsid w:val="006810A8"/>
    <w:rsid w:val="00682DC2"/>
    <w:rsid w:val="00683C69"/>
    <w:rsid w:val="0068592F"/>
    <w:rsid w:val="00692F87"/>
    <w:rsid w:val="00696FD8"/>
    <w:rsid w:val="006A23C6"/>
    <w:rsid w:val="006A2A0B"/>
    <w:rsid w:val="006B4092"/>
    <w:rsid w:val="006B5218"/>
    <w:rsid w:val="006B5CCB"/>
    <w:rsid w:val="006C23B6"/>
    <w:rsid w:val="006C7FDC"/>
    <w:rsid w:val="006D37CC"/>
    <w:rsid w:val="006D3D2E"/>
    <w:rsid w:val="006D4903"/>
    <w:rsid w:val="006D6216"/>
    <w:rsid w:val="006E4FC5"/>
    <w:rsid w:val="006E7FC1"/>
    <w:rsid w:val="006F0246"/>
    <w:rsid w:val="006F1B02"/>
    <w:rsid w:val="006F54B4"/>
    <w:rsid w:val="006F56D5"/>
    <w:rsid w:val="006F7B33"/>
    <w:rsid w:val="006F7CDC"/>
    <w:rsid w:val="0070055A"/>
    <w:rsid w:val="00702D53"/>
    <w:rsid w:val="00703DA8"/>
    <w:rsid w:val="00704641"/>
    <w:rsid w:val="00706A7C"/>
    <w:rsid w:val="00710E7A"/>
    <w:rsid w:val="0071270D"/>
    <w:rsid w:val="00712ACA"/>
    <w:rsid w:val="007201A4"/>
    <w:rsid w:val="00723227"/>
    <w:rsid w:val="00725027"/>
    <w:rsid w:val="0072626F"/>
    <w:rsid w:val="007267E7"/>
    <w:rsid w:val="007267F8"/>
    <w:rsid w:val="007276FB"/>
    <w:rsid w:val="0073069E"/>
    <w:rsid w:val="00731C72"/>
    <w:rsid w:val="00733EAF"/>
    <w:rsid w:val="00736162"/>
    <w:rsid w:val="00736E41"/>
    <w:rsid w:val="007474D2"/>
    <w:rsid w:val="00747D94"/>
    <w:rsid w:val="00747DBD"/>
    <w:rsid w:val="007511FA"/>
    <w:rsid w:val="00751D87"/>
    <w:rsid w:val="0075204C"/>
    <w:rsid w:val="0075644B"/>
    <w:rsid w:val="00760F6E"/>
    <w:rsid w:val="00761A96"/>
    <w:rsid w:val="007640B9"/>
    <w:rsid w:val="007644A4"/>
    <w:rsid w:val="00770CB4"/>
    <w:rsid w:val="007727E4"/>
    <w:rsid w:val="00777147"/>
    <w:rsid w:val="00781592"/>
    <w:rsid w:val="0078263D"/>
    <w:rsid w:val="007840CE"/>
    <w:rsid w:val="0078708C"/>
    <w:rsid w:val="0078780D"/>
    <w:rsid w:val="00790522"/>
    <w:rsid w:val="00790977"/>
    <w:rsid w:val="00792867"/>
    <w:rsid w:val="00794E47"/>
    <w:rsid w:val="00795877"/>
    <w:rsid w:val="007967EC"/>
    <w:rsid w:val="007A35CB"/>
    <w:rsid w:val="007A66EB"/>
    <w:rsid w:val="007B1363"/>
    <w:rsid w:val="007B410D"/>
    <w:rsid w:val="007B4727"/>
    <w:rsid w:val="007B7240"/>
    <w:rsid w:val="007C03AC"/>
    <w:rsid w:val="007D1B34"/>
    <w:rsid w:val="007D25D4"/>
    <w:rsid w:val="007D6386"/>
    <w:rsid w:val="007D6930"/>
    <w:rsid w:val="007D70EC"/>
    <w:rsid w:val="007D7F5D"/>
    <w:rsid w:val="007E1A8F"/>
    <w:rsid w:val="007E2F41"/>
    <w:rsid w:val="007E432F"/>
    <w:rsid w:val="007E5048"/>
    <w:rsid w:val="007F6286"/>
    <w:rsid w:val="007F6601"/>
    <w:rsid w:val="007F67EC"/>
    <w:rsid w:val="00800876"/>
    <w:rsid w:val="008021FA"/>
    <w:rsid w:val="00805E5A"/>
    <w:rsid w:val="00807EB6"/>
    <w:rsid w:val="00821171"/>
    <w:rsid w:val="00822614"/>
    <w:rsid w:val="00823B91"/>
    <w:rsid w:val="008323BF"/>
    <w:rsid w:val="00833D16"/>
    <w:rsid w:val="008447EA"/>
    <w:rsid w:val="00845A40"/>
    <w:rsid w:val="00853471"/>
    <w:rsid w:val="008537BF"/>
    <w:rsid w:val="00855639"/>
    <w:rsid w:val="00860593"/>
    <w:rsid w:val="008608E1"/>
    <w:rsid w:val="00864A88"/>
    <w:rsid w:val="008707FF"/>
    <w:rsid w:val="0087790C"/>
    <w:rsid w:val="00887964"/>
    <w:rsid w:val="00887CFD"/>
    <w:rsid w:val="00892DB7"/>
    <w:rsid w:val="0089596E"/>
    <w:rsid w:val="0089794D"/>
    <w:rsid w:val="00897B8A"/>
    <w:rsid w:val="008A2EC2"/>
    <w:rsid w:val="008B1049"/>
    <w:rsid w:val="008B39FD"/>
    <w:rsid w:val="008B447B"/>
    <w:rsid w:val="008B57A3"/>
    <w:rsid w:val="008B621A"/>
    <w:rsid w:val="008C1B69"/>
    <w:rsid w:val="008C222A"/>
    <w:rsid w:val="008C499D"/>
    <w:rsid w:val="008C57AD"/>
    <w:rsid w:val="008C6DAC"/>
    <w:rsid w:val="008C79DA"/>
    <w:rsid w:val="008C7A01"/>
    <w:rsid w:val="008C7A72"/>
    <w:rsid w:val="008D19AC"/>
    <w:rsid w:val="008D4884"/>
    <w:rsid w:val="008D5B7A"/>
    <w:rsid w:val="008D6E6D"/>
    <w:rsid w:val="008D7C8F"/>
    <w:rsid w:val="008E12DC"/>
    <w:rsid w:val="008E2A25"/>
    <w:rsid w:val="008E2CF5"/>
    <w:rsid w:val="008E720E"/>
    <w:rsid w:val="008F0567"/>
    <w:rsid w:val="008F12EE"/>
    <w:rsid w:val="008F218D"/>
    <w:rsid w:val="008F22A3"/>
    <w:rsid w:val="008F2C65"/>
    <w:rsid w:val="008F3003"/>
    <w:rsid w:val="008F623E"/>
    <w:rsid w:val="008F76F8"/>
    <w:rsid w:val="00900B05"/>
    <w:rsid w:val="00903ABF"/>
    <w:rsid w:val="009103C9"/>
    <w:rsid w:val="00912559"/>
    <w:rsid w:val="00915955"/>
    <w:rsid w:val="009169FA"/>
    <w:rsid w:val="009179A3"/>
    <w:rsid w:val="00924DB3"/>
    <w:rsid w:val="009276C2"/>
    <w:rsid w:val="009321EB"/>
    <w:rsid w:val="0093417B"/>
    <w:rsid w:val="0093498E"/>
    <w:rsid w:val="00940881"/>
    <w:rsid w:val="00940DAB"/>
    <w:rsid w:val="009413A8"/>
    <w:rsid w:val="00942FCD"/>
    <w:rsid w:val="00943193"/>
    <w:rsid w:val="00946F28"/>
    <w:rsid w:val="00947523"/>
    <w:rsid w:val="00950411"/>
    <w:rsid w:val="00952343"/>
    <w:rsid w:val="009613E0"/>
    <w:rsid w:val="009629A8"/>
    <w:rsid w:val="0096520F"/>
    <w:rsid w:val="009655DD"/>
    <w:rsid w:val="00970AFD"/>
    <w:rsid w:val="00971F07"/>
    <w:rsid w:val="00972CDF"/>
    <w:rsid w:val="00975FCF"/>
    <w:rsid w:val="00980855"/>
    <w:rsid w:val="00981AEF"/>
    <w:rsid w:val="00994877"/>
    <w:rsid w:val="009963F4"/>
    <w:rsid w:val="00997810"/>
    <w:rsid w:val="009C0C4A"/>
    <w:rsid w:val="009C148D"/>
    <w:rsid w:val="009C3CAB"/>
    <w:rsid w:val="009C64E3"/>
    <w:rsid w:val="009C7853"/>
    <w:rsid w:val="009C7D4A"/>
    <w:rsid w:val="009D1870"/>
    <w:rsid w:val="009D2A81"/>
    <w:rsid w:val="009E14E4"/>
    <w:rsid w:val="009E1F1F"/>
    <w:rsid w:val="009E4E1E"/>
    <w:rsid w:val="009E5BA9"/>
    <w:rsid w:val="009E77C6"/>
    <w:rsid w:val="009F1FC9"/>
    <w:rsid w:val="009F536D"/>
    <w:rsid w:val="009F755E"/>
    <w:rsid w:val="00A07400"/>
    <w:rsid w:val="00A07D48"/>
    <w:rsid w:val="00A1101A"/>
    <w:rsid w:val="00A155B8"/>
    <w:rsid w:val="00A15830"/>
    <w:rsid w:val="00A219D1"/>
    <w:rsid w:val="00A240E8"/>
    <w:rsid w:val="00A2585B"/>
    <w:rsid w:val="00A27949"/>
    <w:rsid w:val="00A30499"/>
    <w:rsid w:val="00A4111B"/>
    <w:rsid w:val="00A44429"/>
    <w:rsid w:val="00A47CB2"/>
    <w:rsid w:val="00A50661"/>
    <w:rsid w:val="00A51C25"/>
    <w:rsid w:val="00A538A4"/>
    <w:rsid w:val="00A5576B"/>
    <w:rsid w:val="00A55AE2"/>
    <w:rsid w:val="00A60ABA"/>
    <w:rsid w:val="00A61297"/>
    <w:rsid w:val="00A64DC4"/>
    <w:rsid w:val="00A702C9"/>
    <w:rsid w:val="00A71CC3"/>
    <w:rsid w:val="00A746CD"/>
    <w:rsid w:val="00A74B43"/>
    <w:rsid w:val="00A76398"/>
    <w:rsid w:val="00A84129"/>
    <w:rsid w:val="00A84798"/>
    <w:rsid w:val="00A8685D"/>
    <w:rsid w:val="00A94986"/>
    <w:rsid w:val="00A94B5A"/>
    <w:rsid w:val="00A9668C"/>
    <w:rsid w:val="00AA6C3D"/>
    <w:rsid w:val="00AB0C34"/>
    <w:rsid w:val="00AB5973"/>
    <w:rsid w:val="00AC4F26"/>
    <w:rsid w:val="00AC7C98"/>
    <w:rsid w:val="00AD386B"/>
    <w:rsid w:val="00AD43FA"/>
    <w:rsid w:val="00AD5C96"/>
    <w:rsid w:val="00AD758A"/>
    <w:rsid w:val="00AD75DA"/>
    <w:rsid w:val="00AE3B79"/>
    <w:rsid w:val="00AE47BE"/>
    <w:rsid w:val="00AE4FAF"/>
    <w:rsid w:val="00AE6041"/>
    <w:rsid w:val="00AF2106"/>
    <w:rsid w:val="00AF3E88"/>
    <w:rsid w:val="00AF4EA3"/>
    <w:rsid w:val="00AF5D24"/>
    <w:rsid w:val="00AF64C2"/>
    <w:rsid w:val="00B05889"/>
    <w:rsid w:val="00B17FFA"/>
    <w:rsid w:val="00B2735A"/>
    <w:rsid w:val="00B27B06"/>
    <w:rsid w:val="00B305F0"/>
    <w:rsid w:val="00B31469"/>
    <w:rsid w:val="00B316EE"/>
    <w:rsid w:val="00B32489"/>
    <w:rsid w:val="00B34660"/>
    <w:rsid w:val="00B35A25"/>
    <w:rsid w:val="00B46057"/>
    <w:rsid w:val="00B50FA7"/>
    <w:rsid w:val="00B523FC"/>
    <w:rsid w:val="00B52B18"/>
    <w:rsid w:val="00B55658"/>
    <w:rsid w:val="00B56AB9"/>
    <w:rsid w:val="00B60DF6"/>
    <w:rsid w:val="00B6348A"/>
    <w:rsid w:val="00B6681C"/>
    <w:rsid w:val="00B709D0"/>
    <w:rsid w:val="00B71714"/>
    <w:rsid w:val="00B732BB"/>
    <w:rsid w:val="00B7556D"/>
    <w:rsid w:val="00B761BB"/>
    <w:rsid w:val="00B80EF6"/>
    <w:rsid w:val="00B81FCD"/>
    <w:rsid w:val="00B8307E"/>
    <w:rsid w:val="00B87309"/>
    <w:rsid w:val="00B90340"/>
    <w:rsid w:val="00B91297"/>
    <w:rsid w:val="00B925B9"/>
    <w:rsid w:val="00B92CCE"/>
    <w:rsid w:val="00B93436"/>
    <w:rsid w:val="00B95379"/>
    <w:rsid w:val="00BA3239"/>
    <w:rsid w:val="00BA5AD9"/>
    <w:rsid w:val="00BB06E8"/>
    <w:rsid w:val="00BB0703"/>
    <w:rsid w:val="00BB2BC4"/>
    <w:rsid w:val="00BB411C"/>
    <w:rsid w:val="00BB6403"/>
    <w:rsid w:val="00BB7A62"/>
    <w:rsid w:val="00BC3415"/>
    <w:rsid w:val="00BC43DE"/>
    <w:rsid w:val="00BC5524"/>
    <w:rsid w:val="00BC6795"/>
    <w:rsid w:val="00BD383D"/>
    <w:rsid w:val="00BD60DA"/>
    <w:rsid w:val="00BE13F4"/>
    <w:rsid w:val="00BE3AFF"/>
    <w:rsid w:val="00BE66D0"/>
    <w:rsid w:val="00BF060A"/>
    <w:rsid w:val="00BF09E3"/>
    <w:rsid w:val="00BF2F7F"/>
    <w:rsid w:val="00BF372A"/>
    <w:rsid w:val="00BF3D33"/>
    <w:rsid w:val="00BF692B"/>
    <w:rsid w:val="00BF754A"/>
    <w:rsid w:val="00BF77C7"/>
    <w:rsid w:val="00C0023D"/>
    <w:rsid w:val="00C039AE"/>
    <w:rsid w:val="00C0418C"/>
    <w:rsid w:val="00C06A98"/>
    <w:rsid w:val="00C07D4E"/>
    <w:rsid w:val="00C10769"/>
    <w:rsid w:val="00C13E1E"/>
    <w:rsid w:val="00C15F98"/>
    <w:rsid w:val="00C178B7"/>
    <w:rsid w:val="00C17C26"/>
    <w:rsid w:val="00C22D7A"/>
    <w:rsid w:val="00C3008B"/>
    <w:rsid w:val="00C3105E"/>
    <w:rsid w:val="00C3451E"/>
    <w:rsid w:val="00C36242"/>
    <w:rsid w:val="00C36DA1"/>
    <w:rsid w:val="00C4128F"/>
    <w:rsid w:val="00C44240"/>
    <w:rsid w:val="00C45554"/>
    <w:rsid w:val="00C45FD2"/>
    <w:rsid w:val="00C56231"/>
    <w:rsid w:val="00C602F8"/>
    <w:rsid w:val="00C65D92"/>
    <w:rsid w:val="00C66284"/>
    <w:rsid w:val="00C702F1"/>
    <w:rsid w:val="00C734BB"/>
    <w:rsid w:val="00C81F5C"/>
    <w:rsid w:val="00C968D4"/>
    <w:rsid w:val="00C9776C"/>
    <w:rsid w:val="00C97B9B"/>
    <w:rsid w:val="00CA6B63"/>
    <w:rsid w:val="00CB2850"/>
    <w:rsid w:val="00CB3765"/>
    <w:rsid w:val="00CB621C"/>
    <w:rsid w:val="00CB77AB"/>
    <w:rsid w:val="00CB7A1E"/>
    <w:rsid w:val="00CC177E"/>
    <w:rsid w:val="00CD1A90"/>
    <w:rsid w:val="00CD61A1"/>
    <w:rsid w:val="00CD7881"/>
    <w:rsid w:val="00CD7D91"/>
    <w:rsid w:val="00CE1723"/>
    <w:rsid w:val="00CE1903"/>
    <w:rsid w:val="00CE4915"/>
    <w:rsid w:val="00CE5F4F"/>
    <w:rsid w:val="00CF14FA"/>
    <w:rsid w:val="00CF250C"/>
    <w:rsid w:val="00CF3671"/>
    <w:rsid w:val="00CF5CE3"/>
    <w:rsid w:val="00CF6BB8"/>
    <w:rsid w:val="00D033F2"/>
    <w:rsid w:val="00D15CE1"/>
    <w:rsid w:val="00D17F13"/>
    <w:rsid w:val="00D2162D"/>
    <w:rsid w:val="00D262AF"/>
    <w:rsid w:val="00D3045C"/>
    <w:rsid w:val="00D30665"/>
    <w:rsid w:val="00D374C7"/>
    <w:rsid w:val="00D41695"/>
    <w:rsid w:val="00D427CA"/>
    <w:rsid w:val="00D42997"/>
    <w:rsid w:val="00D4391A"/>
    <w:rsid w:val="00D450B0"/>
    <w:rsid w:val="00D5049E"/>
    <w:rsid w:val="00D5200B"/>
    <w:rsid w:val="00D523CA"/>
    <w:rsid w:val="00D527BD"/>
    <w:rsid w:val="00D52B40"/>
    <w:rsid w:val="00D531A8"/>
    <w:rsid w:val="00D53735"/>
    <w:rsid w:val="00D53F61"/>
    <w:rsid w:val="00D54F9C"/>
    <w:rsid w:val="00D559EE"/>
    <w:rsid w:val="00D57EB0"/>
    <w:rsid w:val="00D62E94"/>
    <w:rsid w:val="00D65020"/>
    <w:rsid w:val="00D719DD"/>
    <w:rsid w:val="00D72472"/>
    <w:rsid w:val="00D7390D"/>
    <w:rsid w:val="00D73949"/>
    <w:rsid w:val="00D77562"/>
    <w:rsid w:val="00D838A2"/>
    <w:rsid w:val="00D844C8"/>
    <w:rsid w:val="00D865BE"/>
    <w:rsid w:val="00D87A1F"/>
    <w:rsid w:val="00D93495"/>
    <w:rsid w:val="00D9349B"/>
    <w:rsid w:val="00D94BA9"/>
    <w:rsid w:val="00D95041"/>
    <w:rsid w:val="00D96B3C"/>
    <w:rsid w:val="00DA3222"/>
    <w:rsid w:val="00DA4428"/>
    <w:rsid w:val="00DA5A7C"/>
    <w:rsid w:val="00DA76A8"/>
    <w:rsid w:val="00DB04FF"/>
    <w:rsid w:val="00DB07B5"/>
    <w:rsid w:val="00DB2181"/>
    <w:rsid w:val="00DB50D9"/>
    <w:rsid w:val="00DC1C25"/>
    <w:rsid w:val="00DC3979"/>
    <w:rsid w:val="00DC47F0"/>
    <w:rsid w:val="00DC6804"/>
    <w:rsid w:val="00DC6CEB"/>
    <w:rsid w:val="00DD1238"/>
    <w:rsid w:val="00DD3426"/>
    <w:rsid w:val="00DE07EA"/>
    <w:rsid w:val="00DE0DEF"/>
    <w:rsid w:val="00DE2E30"/>
    <w:rsid w:val="00DE761B"/>
    <w:rsid w:val="00DF1376"/>
    <w:rsid w:val="00DF5692"/>
    <w:rsid w:val="00DF5D27"/>
    <w:rsid w:val="00E03350"/>
    <w:rsid w:val="00E054B7"/>
    <w:rsid w:val="00E0658D"/>
    <w:rsid w:val="00E12729"/>
    <w:rsid w:val="00E13919"/>
    <w:rsid w:val="00E14EF7"/>
    <w:rsid w:val="00E22026"/>
    <w:rsid w:val="00E235CB"/>
    <w:rsid w:val="00E26F49"/>
    <w:rsid w:val="00E26F4C"/>
    <w:rsid w:val="00E30C59"/>
    <w:rsid w:val="00E34504"/>
    <w:rsid w:val="00E35B22"/>
    <w:rsid w:val="00E36D2E"/>
    <w:rsid w:val="00E4039C"/>
    <w:rsid w:val="00E50AF7"/>
    <w:rsid w:val="00E565B0"/>
    <w:rsid w:val="00E57A86"/>
    <w:rsid w:val="00E612E5"/>
    <w:rsid w:val="00E6219C"/>
    <w:rsid w:val="00E63111"/>
    <w:rsid w:val="00E6326A"/>
    <w:rsid w:val="00E63FFA"/>
    <w:rsid w:val="00E65EE8"/>
    <w:rsid w:val="00E7140F"/>
    <w:rsid w:val="00E71C1C"/>
    <w:rsid w:val="00E76CAD"/>
    <w:rsid w:val="00E812E1"/>
    <w:rsid w:val="00E8168E"/>
    <w:rsid w:val="00E83DB2"/>
    <w:rsid w:val="00E85653"/>
    <w:rsid w:val="00E93252"/>
    <w:rsid w:val="00EA0342"/>
    <w:rsid w:val="00EA175C"/>
    <w:rsid w:val="00EA4042"/>
    <w:rsid w:val="00EB499A"/>
    <w:rsid w:val="00EB4D3F"/>
    <w:rsid w:val="00EB7ABD"/>
    <w:rsid w:val="00EC4FD5"/>
    <w:rsid w:val="00EC5ACA"/>
    <w:rsid w:val="00EC748E"/>
    <w:rsid w:val="00ED0000"/>
    <w:rsid w:val="00ED2167"/>
    <w:rsid w:val="00ED3DC6"/>
    <w:rsid w:val="00ED46F4"/>
    <w:rsid w:val="00ED685E"/>
    <w:rsid w:val="00EE3FB0"/>
    <w:rsid w:val="00EF1463"/>
    <w:rsid w:val="00EF1C25"/>
    <w:rsid w:val="00EF392B"/>
    <w:rsid w:val="00EF7831"/>
    <w:rsid w:val="00EF796A"/>
    <w:rsid w:val="00F01999"/>
    <w:rsid w:val="00F068AA"/>
    <w:rsid w:val="00F1193E"/>
    <w:rsid w:val="00F14BA2"/>
    <w:rsid w:val="00F14E09"/>
    <w:rsid w:val="00F15C65"/>
    <w:rsid w:val="00F207A8"/>
    <w:rsid w:val="00F225A7"/>
    <w:rsid w:val="00F22654"/>
    <w:rsid w:val="00F23C7F"/>
    <w:rsid w:val="00F245A9"/>
    <w:rsid w:val="00F32240"/>
    <w:rsid w:val="00F331B1"/>
    <w:rsid w:val="00F34433"/>
    <w:rsid w:val="00F35575"/>
    <w:rsid w:val="00F3575E"/>
    <w:rsid w:val="00F36BCD"/>
    <w:rsid w:val="00F410B4"/>
    <w:rsid w:val="00F4157E"/>
    <w:rsid w:val="00F41BD6"/>
    <w:rsid w:val="00F42B54"/>
    <w:rsid w:val="00F45EF3"/>
    <w:rsid w:val="00F47E54"/>
    <w:rsid w:val="00F54CE5"/>
    <w:rsid w:val="00F56DE5"/>
    <w:rsid w:val="00F61FBD"/>
    <w:rsid w:val="00F66D60"/>
    <w:rsid w:val="00F71FAF"/>
    <w:rsid w:val="00F73B0A"/>
    <w:rsid w:val="00F748EB"/>
    <w:rsid w:val="00F74FFD"/>
    <w:rsid w:val="00F80DE1"/>
    <w:rsid w:val="00F87363"/>
    <w:rsid w:val="00F87EE7"/>
    <w:rsid w:val="00F901E0"/>
    <w:rsid w:val="00F91F05"/>
    <w:rsid w:val="00F950D8"/>
    <w:rsid w:val="00F96748"/>
    <w:rsid w:val="00FA1608"/>
    <w:rsid w:val="00FA165C"/>
    <w:rsid w:val="00FA20B8"/>
    <w:rsid w:val="00FA3301"/>
    <w:rsid w:val="00FA38BF"/>
    <w:rsid w:val="00FA44EC"/>
    <w:rsid w:val="00FB187C"/>
    <w:rsid w:val="00FB2A3D"/>
    <w:rsid w:val="00FB2D25"/>
    <w:rsid w:val="00FB2DF5"/>
    <w:rsid w:val="00FB2E16"/>
    <w:rsid w:val="00FB32B4"/>
    <w:rsid w:val="00FB39B9"/>
    <w:rsid w:val="00FB3C76"/>
    <w:rsid w:val="00FB5212"/>
    <w:rsid w:val="00FB7A9B"/>
    <w:rsid w:val="00FB7C07"/>
    <w:rsid w:val="00FB7D31"/>
    <w:rsid w:val="00FC28BD"/>
    <w:rsid w:val="00FD0DC8"/>
    <w:rsid w:val="00FD43DE"/>
    <w:rsid w:val="00FD55C1"/>
    <w:rsid w:val="00FE29C8"/>
    <w:rsid w:val="00FE2C01"/>
    <w:rsid w:val="00FE53A7"/>
    <w:rsid w:val="00FF44F2"/>
    <w:rsid w:val="00FF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1A26E1"/>
  <w15:chartTrackingRefBased/>
  <w15:docId w15:val="{5F99AF93-BEE9-45ED-A1F5-F23DE900E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0CE"/>
    <w:pPr>
      <w:spacing w:after="0" w:line="240" w:lineRule="auto"/>
    </w:pPr>
    <w:rPr>
      <w:rFonts w:ascii="Μοντέρνα" w:eastAsia="Μοντέρνα" w:hAnsi="Μοντέρνα" w:cs="Times New Roman"/>
      <w:sz w:val="24"/>
      <w:szCs w:val="20"/>
      <w:lang w:val="en-GB" w:eastAsia="bg-BG"/>
    </w:rPr>
  </w:style>
  <w:style w:type="paragraph" w:styleId="Heading1">
    <w:name w:val="heading 1"/>
    <w:basedOn w:val="Normal"/>
    <w:next w:val="Normal"/>
    <w:link w:val="Heading1Char"/>
    <w:qFormat/>
    <w:rsid w:val="004555A4"/>
    <w:pPr>
      <w:keepNext/>
      <w:autoSpaceDE w:val="0"/>
      <w:autoSpaceDN w:val="0"/>
      <w:jc w:val="both"/>
      <w:outlineLvl w:val="0"/>
    </w:pPr>
    <w:rPr>
      <w:rFonts w:ascii="Hebar" w:eastAsia="Times New Roman" w:hAnsi="Hebar"/>
      <w:b/>
      <w:bCs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4555A4"/>
    <w:pPr>
      <w:keepNext/>
      <w:autoSpaceDE w:val="0"/>
      <w:autoSpaceDN w:val="0"/>
      <w:ind w:left="-108"/>
      <w:jc w:val="both"/>
      <w:outlineLvl w:val="1"/>
    </w:pPr>
    <w:rPr>
      <w:rFonts w:ascii="Hebar" w:eastAsia="Times New Roman" w:hAnsi="Hebar"/>
      <w:b/>
      <w:bCs/>
      <w:sz w:val="22"/>
      <w:szCs w:val="22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4555A4"/>
    <w:pPr>
      <w:keepNext/>
      <w:autoSpaceDE w:val="0"/>
      <w:autoSpaceDN w:val="0"/>
      <w:jc w:val="both"/>
      <w:outlineLvl w:val="2"/>
    </w:pPr>
    <w:rPr>
      <w:rFonts w:ascii="Times New Roman" w:eastAsia="Times New Roman" w:hAnsi="Times New Roman"/>
      <w:b/>
      <w:bCs/>
      <w:sz w:val="20"/>
      <w:lang w:val="bg-BG" w:eastAsia="en-US"/>
    </w:rPr>
  </w:style>
  <w:style w:type="paragraph" w:styleId="Heading4">
    <w:name w:val="heading 4"/>
    <w:basedOn w:val="Normal"/>
    <w:next w:val="Normal"/>
    <w:link w:val="Heading4Char"/>
    <w:qFormat/>
    <w:rsid w:val="004555A4"/>
    <w:pPr>
      <w:keepNext/>
      <w:ind w:firstLine="112"/>
      <w:outlineLvl w:val="3"/>
    </w:pPr>
    <w:rPr>
      <w:rFonts w:ascii="Times New Roman" w:eastAsia="Times New Roman" w:hAnsi="Times New Roman"/>
      <w:b/>
      <w:bCs/>
      <w:color w:val="000000"/>
      <w:sz w:val="20"/>
      <w:lang w:val="bg-BG" w:eastAsia="en-US"/>
    </w:rPr>
  </w:style>
  <w:style w:type="paragraph" w:styleId="Heading5">
    <w:name w:val="heading 5"/>
    <w:basedOn w:val="Normal"/>
    <w:next w:val="Normal"/>
    <w:link w:val="Heading5Char"/>
    <w:qFormat/>
    <w:rsid w:val="004555A4"/>
    <w:pPr>
      <w:keepNext/>
      <w:ind w:firstLine="112"/>
      <w:outlineLvl w:val="4"/>
    </w:pPr>
    <w:rPr>
      <w:rFonts w:ascii="Times New Roman" w:eastAsia="Times New Roman" w:hAnsi="Times New Roman"/>
      <w:color w:val="000000"/>
      <w:sz w:val="20"/>
      <w:lang w:val="bg-BG" w:eastAsia="en-US"/>
    </w:rPr>
  </w:style>
  <w:style w:type="paragraph" w:styleId="Heading6">
    <w:name w:val="heading 6"/>
    <w:basedOn w:val="Normal"/>
    <w:next w:val="Normal"/>
    <w:link w:val="Heading6Char"/>
    <w:qFormat/>
    <w:rsid w:val="004555A4"/>
    <w:pPr>
      <w:keepNext/>
      <w:autoSpaceDE w:val="0"/>
      <w:autoSpaceDN w:val="0"/>
      <w:outlineLvl w:val="5"/>
    </w:pPr>
    <w:rPr>
      <w:rFonts w:ascii="Times New Roman" w:eastAsia="Times New Roman" w:hAnsi="Times New Roman"/>
      <w:i/>
      <w:szCs w:val="24"/>
      <w:lang w:val="bg-BG" w:eastAsia="en-US"/>
    </w:rPr>
  </w:style>
  <w:style w:type="paragraph" w:styleId="Heading7">
    <w:name w:val="heading 7"/>
    <w:basedOn w:val="Normal"/>
    <w:next w:val="Normal"/>
    <w:link w:val="Heading7Char"/>
    <w:qFormat/>
    <w:rsid w:val="004555A4"/>
    <w:pPr>
      <w:keepNext/>
      <w:autoSpaceDE w:val="0"/>
      <w:autoSpaceDN w:val="0"/>
      <w:ind w:firstLine="720"/>
      <w:jc w:val="both"/>
      <w:outlineLvl w:val="6"/>
    </w:pPr>
    <w:rPr>
      <w:rFonts w:ascii="Times New Roman" w:eastAsia="Times New Roman" w:hAnsi="Times New Roman"/>
      <w:i/>
      <w:szCs w:val="24"/>
      <w:lang w:val="bg-BG" w:eastAsia="en-US"/>
    </w:rPr>
  </w:style>
  <w:style w:type="paragraph" w:styleId="Heading8">
    <w:name w:val="heading 8"/>
    <w:basedOn w:val="Normal"/>
    <w:next w:val="Normal"/>
    <w:link w:val="Heading8Char"/>
    <w:qFormat/>
    <w:rsid w:val="004555A4"/>
    <w:pPr>
      <w:keepNext/>
      <w:autoSpaceDE w:val="0"/>
      <w:autoSpaceDN w:val="0"/>
      <w:jc w:val="center"/>
      <w:outlineLvl w:val="7"/>
    </w:pPr>
    <w:rPr>
      <w:rFonts w:ascii="Times New Roman" w:eastAsia="Times New Roman" w:hAnsi="Times New Roman"/>
      <w:i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qFormat/>
    <w:rsid w:val="004555A4"/>
    <w:pPr>
      <w:keepNext/>
      <w:tabs>
        <w:tab w:val="left" w:pos="1122"/>
      </w:tabs>
      <w:autoSpaceDE w:val="0"/>
      <w:autoSpaceDN w:val="0"/>
      <w:ind w:left="1122" w:hanging="187"/>
      <w:jc w:val="both"/>
      <w:outlineLvl w:val="8"/>
    </w:pPr>
    <w:rPr>
      <w:rFonts w:ascii="Times New Roman" w:eastAsia="Times New Roman" w:hAnsi="Times New Roman"/>
      <w:b/>
      <w:sz w:val="28"/>
      <w:szCs w:val="24"/>
      <w:lang w:val="bg-BG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rsid w:val="00C968D4"/>
    <w:rPr>
      <w:rFonts w:ascii="minorBidi" w:eastAsia="Segoe UI" w:hAnsi="minorBidi" w:cs="Segoe U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968D4"/>
    <w:rPr>
      <w:rFonts w:ascii="minorBidi" w:eastAsia="Segoe UI" w:hAnsi="minorBidi" w:cs="Segoe UI"/>
      <w:sz w:val="20"/>
      <w:szCs w:val="20"/>
      <w:lang w:val="en-GB" w:eastAsia="bg-BG"/>
    </w:rPr>
  </w:style>
  <w:style w:type="character" w:styleId="FootnoteReference">
    <w:name w:val="footnote reference"/>
    <w:uiPriority w:val="99"/>
    <w:semiHidden/>
    <w:rsid w:val="00C968D4"/>
    <w:rPr>
      <w:rFonts w:ascii="Segoe UI" w:hAnsi="Segoe UI" w:cs="Segoe UI"/>
      <w:caps w:val="0"/>
      <w:smallCaps w:val="0"/>
      <w:strike w:val="0"/>
      <w:dstrike w:val="0"/>
      <w:vanish w:val="0"/>
      <w:color w:val="000000"/>
      <w:sz w:val="20"/>
      <w:vertAlign w:val="superscript"/>
    </w:rPr>
  </w:style>
  <w:style w:type="character" w:customStyle="1" w:styleId="Heading1Char">
    <w:name w:val="Heading 1 Char"/>
    <w:basedOn w:val="DefaultParagraphFont"/>
    <w:link w:val="Heading1"/>
    <w:rsid w:val="004555A4"/>
    <w:rPr>
      <w:rFonts w:ascii="Hebar" w:eastAsia="Times New Roman" w:hAnsi="Hebar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4555A4"/>
    <w:rPr>
      <w:rFonts w:ascii="Hebar" w:eastAsia="Times New Roman" w:hAnsi="Hebar" w:cs="Times New Roman"/>
      <w:b/>
      <w:bCs/>
      <w:lang w:val="en-US"/>
    </w:rPr>
  </w:style>
  <w:style w:type="character" w:customStyle="1" w:styleId="Heading3Char">
    <w:name w:val="Heading 3 Char"/>
    <w:basedOn w:val="DefaultParagraphFont"/>
    <w:link w:val="Heading3"/>
    <w:rsid w:val="004555A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4555A4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4555A4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4555A4"/>
    <w:rPr>
      <w:rFonts w:ascii="Times New Roman" w:eastAsia="Times New Roman" w:hAnsi="Times New Roman" w:cs="Times New Roman"/>
      <w:i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4555A4"/>
    <w:rPr>
      <w:rFonts w:ascii="Times New Roman" w:eastAsia="Times New Roman" w:hAnsi="Times New Roman" w:cs="Times New Roman"/>
      <w:i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4555A4"/>
    <w:rPr>
      <w:rFonts w:ascii="Times New Roman" w:eastAsia="Times New Roman" w:hAnsi="Times New Roman" w:cs="Times New Roman"/>
      <w:i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rsid w:val="004555A4"/>
    <w:rPr>
      <w:rFonts w:ascii="Times New Roman" w:eastAsia="Times New Roman" w:hAnsi="Times New Roman" w:cs="Times New Roman"/>
      <w:b/>
      <w:sz w:val="28"/>
      <w:szCs w:val="24"/>
    </w:rPr>
  </w:style>
  <w:style w:type="paragraph" w:styleId="Header">
    <w:name w:val="header"/>
    <w:basedOn w:val="Normal"/>
    <w:link w:val="HeaderChar"/>
    <w:uiPriority w:val="99"/>
    <w:rsid w:val="004555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55A4"/>
    <w:rPr>
      <w:rFonts w:ascii="Μοντέρνα" w:eastAsia="Μοντέρνα" w:hAnsi="Μοντέρνα" w:cs="Times New Roman"/>
      <w:sz w:val="24"/>
      <w:szCs w:val="20"/>
      <w:lang w:val="en-GB" w:eastAsia="bg-BG"/>
    </w:rPr>
  </w:style>
  <w:style w:type="paragraph" w:styleId="Footer">
    <w:name w:val="footer"/>
    <w:basedOn w:val="Normal"/>
    <w:link w:val="FooterChar"/>
    <w:uiPriority w:val="99"/>
    <w:rsid w:val="004555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55A4"/>
    <w:rPr>
      <w:rFonts w:ascii="Μοντέρνα" w:eastAsia="Μοντέρνα" w:hAnsi="Μοντέρνα" w:cs="Times New Roman"/>
      <w:sz w:val="24"/>
      <w:szCs w:val="20"/>
      <w:lang w:val="en-GB" w:eastAsia="bg-BG"/>
    </w:rPr>
  </w:style>
  <w:style w:type="character" w:styleId="Hyperlink">
    <w:name w:val="Hyperlink"/>
    <w:uiPriority w:val="99"/>
    <w:unhideWhenUsed/>
    <w:rsid w:val="004555A4"/>
    <w:rPr>
      <w:color w:val="0563C1"/>
      <w:u w:val="single"/>
    </w:rPr>
  </w:style>
  <w:style w:type="paragraph" w:styleId="BodyText2">
    <w:name w:val="Body Text 2"/>
    <w:basedOn w:val="Normal"/>
    <w:link w:val="BodyText2Char"/>
    <w:rsid w:val="004555A4"/>
    <w:pPr>
      <w:autoSpaceDE w:val="0"/>
      <w:autoSpaceDN w:val="0"/>
      <w:adjustRightInd w:val="0"/>
    </w:pPr>
    <w:rPr>
      <w:rFonts w:ascii="TimesNewRomanPS-ItalicMT" w:hAnsi="TimesNewRomanPS-ItalicMT"/>
      <w:b/>
      <w:iCs/>
      <w:color w:val="FF0000"/>
    </w:rPr>
  </w:style>
  <w:style w:type="character" w:customStyle="1" w:styleId="BodyText2Char">
    <w:name w:val="Body Text 2 Char"/>
    <w:basedOn w:val="DefaultParagraphFont"/>
    <w:link w:val="BodyText2"/>
    <w:rsid w:val="004555A4"/>
    <w:rPr>
      <w:rFonts w:ascii="TimesNewRomanPS-ItalicMT" w:eastAsia="Μοντέρνα" w:hAnsi="TimesNewRomanPS-ItalicMT" w:cs="Times New Roman"/>
      <w:b/>
      <w:iCs/>
      <w:color w:val="FF0000"/>
      <w:sz w:val="24"/>
      <w:szCs w:val="20"/>
      <w:lang w:val="en-GB" w:eastAsia="bg-BG"/>
    </w:rPr>
  </w:style>
  <w:style w:type="paragraph" w:styleId="BodyTextIndent">
    <w:name w:val="Body Text Indent"/>
    <w:basedOn w:val="Normal"/>
    <w:link w:val="BodyTextIndentChar"/>
    <w:rsid w:val="004555A4"/>
    <w:pPr>
      <w:autoSpaceDE w:val="0"/>
      <w:autoSpaceDN w:val="0"/>
      <w:adjustRightInd w:val="0"/>
      <w:ind w:firstLine="480"/>
      <w:outlineLvl w:val="0"/>
    </w:pPr>
    <w:rPr>
      <w:rFonts w:ascii="Times New Roman" w:hAnsi="Times New Roman"/>
    </w:rPr>
  </w:style>
  <w:style w:type="character" w:customStyle="1" w:styleId="BodyTextIndentChar">
    <w:name w:val="Body Text Indent Char"/>
    <w:basedOn w:val="DefaultParagraphFont"/>
    <w:link w:val="BodyTextIndent"/>
    <w:rsid w:val="004555A4"/>
    <w:rPr>
      <w:rFonts w:ascii="Times New Roman" w:eastAsia="Μοντέρνα" w:hAnsi="Times New Roman" w:cs="Times New Roman"/>
      <w:sz w:val="24"/>
      <w:szCs w:val="20"/>
      <w:lang w:val="en-GB" w:eastAsia="bg-BG"/>
    </w:rPr>
  </w:style>
  <w:style w:type="paragraph" w:styleId="ListParagraph">
    <w:name w:val="List Paragraph"/>
    <w:basedOn w:val="Normal"/>
    <w:uiPriority w:val="34"/>
    <w:qFormat/>
    <w:rsid w:val="004555A4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bg-BG" w:eastAsia="en-US"/>
    </w:rPr>
  </w:style>
  <w:style w:type="paragraph" w:styleId="BalloonText">
    <w:name w:val="Balloon Text"/>
    <w:basedOn w:val="Normal"/>
    <w:link w:val="BalloonTextChar"/>
    <w:uiPriority w:val="99"/>
    <w:rsid w:val="004555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555A4"/>
    <w:rPr>
      <w:rFonts w:ascii="Tahoma" w:eastAsia="Μοντέρνα" w:hAnsi="Tahoma" w:cs="Tahoma"/>
      <w:sz w:val="16"/>
      <w:szCs w:val="16"/>
      <w:lang w:val="en-GB" w:eastAsia="bg-BG"/>
    </w:rPr>
  </w:style>
  <w:style w:type="paragraph" w:styleId="BodyText">
    <w:name w:val="Body Text"/>
    <w:basedOn w:val="Normal"/>
    <w:link w:val="BodyTextChar"/>
    <w:unhideWhenUsed/>
    <w:rsid w:val="004555A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555A4"/>
    <w:rPr>
      <w:rFonts w:ascii="Μοντέρνα" w:eastAsia="Μοντέρνα" w:hAnsi="Μοντέρνα" w:cs="Times New Roman"/>
      <w:sz w:val="24"/>
      <w:szCs w:val="20"/>
      <w:lang w:val="en-GB" w:eastAsia="bg-BG"/>
    </w:rPr>
  </w:style>
  <w:style w:type="paragraph" w:styleId="BodyTextIndent2">
    <w:name w:val="Body Text Indent 2"/>
    <w:basedOn w:val="Normal"/>
    <w:link w:val="BodyTextIndent2Char"/>
    <w:unhideWhenUsed/>
    <w:rsid w:val="004555A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555A4"/>
    <w:rPr>
      <w:rFonts w:ascii="Μοντέρνα" w:eastAsia="Μοντέρνα" w:hAnsi="Μοντέρνα" w:cs="Times New Roman"/>
      <w:sz w:val="24"/>
      <w:szCs w:val="20"/>
      <w:lang w:val="en-GB" w:eastAsia="bg-BG"/>
    </w:rPr>
  </w:style>
  <w:style w:type="numbering" w:customStyle="1" w:styleId="NoList1">
    <w:name w:val="No List1"/>
    <w:next w:val="NoList"/>
    <w:uiPriority w:val="99"/>
    <w:semiHidden/>
    <w:rsid w:val="004555A4"/>
  </w:style>
  <w:style w:type="character" w:styleId="PageNumber">
    <w:name w:val="page number"/>
    <w:rsid w:val="004555A4"/>
  </w:style>
  <w:style w:type="paragraph" w:styleId="BodyTextIndent3">
    <w:name w:val="Body Text Indent 3"/>
    <w:basedOn w:val="Normal"/>
    <w:link w:val="BodyTextIndent3Char"/>
    <w:rsid w:val="004555A4"/>
    <w:pPr>
      <w:autoSpaceDE w:val="0"/>
      <w:autoSpaceDN w:val="0"/>
      <w:ind w:firstLine="720"/>
      <w:jc w:val="both"/>
    </w:pPr>
    <w:rPr>
      <w:rFonts w:ascii="Hebar" w:eastAsia="Times New Roman" w:hAnsi="Hebar"/>
      <w:sz w:val="20"/>
      <w:lang w:val="bg-BG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4555A4"/>
    <w:rPr>
      <w:rFonts w:ascii="Hebar" w:eastAsia="Times New Roman" w:hAnsi="Hebar" w:cs="Times New Roman"/>
      <w:sz w:val="20"/>
      <w:szCs w:val="20"/>
    </w:rPr>
  </w:style>
  <w:style w:type="paragraph" w:styleId="Caption">
    <w:name w:val="caption"/>
    <w:basedOn w:val="Normal"/>
    <w:next w:val="Normal"/>
    <w:uiPriority w:val="35"/>
    <w:qFormat/>
    <w:rsid w:val="004555A4"/>
    <w:pPr>
      <w:autoSpaceDE w:val="0"/>
      <w:autoSpaceDN w:val="0"/>
      <w:ind w:firstLine="720"/>
      <w:jc w:val="both"/>
    </w:pPr>
    <w:rPr>
      <w:rFonts w:ascii="Times New Roman" w:eastAsia="Times New Roman" w:hAnsi="Times New Roman"/>
      <w:i/>
      <w:iCs/>
      <w:sz w:val="20"/>
      <w:lang w:val="bg-BG" w:eastAsia="en-US"/>
    </w:rPr>
  </w:style>
  <w:style w:type="paragraph" w:styleId="BodyText3">
    <w:name w:val="Body Text 3"/>
    <w:basedOn w:val="Normal"/>
    <w:link w:val="BodyText3Char"/>
    <w:rsid w:val="004555A4"/>
    <w:pPr>
      <w:tabs>
        <w:tab w:val="left" w:pos="851"/>
      </w:tabs>
    </w:pPr>
    <w:rPr>
      <w:rFonts w:ascii="A4p" w:eastAsia="Times New Roman" w:hAnsi="A4p"/>
      <w:b/>
      <w:bCs/>
      <w:sz w:val="28"/>
      <w:lang w:val="bg-BG" w:eastAsia="en-US"/>
    </w:rPr>
  </w:style>
  <w:style w:type="character" w:customStyle="1" w:styleId="BodyText3Char">
    <w:name w:val="Body Text 3 Char"/>
    <w:basedOn w:val="DefaultParagraphFont"/>
    <w:link w:val="BodyText3"/>
    <w:rsid w:val="004555A4"/>
    <w:rPr>
      <w:rFonts w:ascii="A4p" w:eastAsia="Times New Roman" w:hAnsi="A4p" w:cs="Times New Roman"/>
      <w:b/>
      <w:bCs/>
      <w:sz w:val="28"/>
      <w:szCs w:val="20"/>
    </w:rPr>
  </w:style>
  <w:style w:type="character" w:styleId="Strong">
    <w:name w:val="Strong"/>
    <w:qFormat/>
    <w:rsid w:val="004555A4"/>
    <w:rPr>
      <w:b/>
      <w:bCs/>
    </w:rPr>
  </w:style>
  <w:style w:type="paragraph" w:customStyle="1" w:styleId="xl29">
    <w:name w:val="xl29"/>
    <w:basedOn w:val="Normal"/>
    <w:rsid w:val="004555A4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US"/>
    </w:rPr>
  </w:style>
  <w:style w:type="paragraph" w:styleId="DocumentMap">
    <w:name w:val="Document Map"/>
    <w:basedOn w:val="Normal"/>
    <w:link w:val="DocumentMapChar"/>
    <w:semiHidden/>
    <w:rsid w:val="004555A4"/>
    <w:pPr>
      <w:shd w:val="clear" w:color="auto" w:fill="000080"/>
      <w:autoSpaceDE w:val="0"/>
      <w:autoSpaceDN w:val="0"/>
    </w:pPr>
    <w:rPr>
      <w:rFonts w:ascii="Tahoma" w:eastAsia="Times New Roman" w:hAnsi="Tahoma" w:cs="Tahoma"/>
      <w:sz w:val="20"/>
      <w:lang w:val="en-US" w:eastAsia="en-US"/>
    </w:rPr>
  </w:style>
  <w:style w:type="character" w:customStyle="1" w:styleId="DocumentMapChar">
    <w:name w:val="Document Map Char"/>
    <w:basedOn w:val="DefaultParagraphFont"/>
    <w:link w:val="DocumentMap"/>
    <w:semiHidden/>
    <w:rsid w:val="004555A4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table" w:styleId="TableGrid">
    <w:name w:val="Table Grid"/>
    <w:basedOn w:val="TableNormal"/>
    <w:uiPriority w:val="59"/>
    <w:rsid w:val="004555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4555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5A4"/>
    <w:pPr>
      <w:autoSpaceDE w:val="0"/>
      <w:autoSpaceDN w:val="0"/>
    </w:pPr>
    <w:rPr>
      <w:rFonts w:ascii="Hebar" w:eastAsia="Times New Roman" w:hAnsi="Hebar"/>
      <w:sz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55A4"/>
    <w:rPr>
      <w:rFonts w:ascii="Hebar" w:eastAsia="Times New Roman" w:hAnsi="Hebar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5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5A4"/>
    <w:rPr>
      <w:rFonts w:ascii="Hebar" w:eastAsia="Times New Roman" w:hAnsi="Hebar" w:cs="Times New Roman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4555A4"/>
    <w:pPr>
      <w:spacing w:after="0" w:line="240" w:lineRule="auto"/>
    </w:pPr>
    <w:rPr>
      <w:rFonts w:ascii="Μοντέρνα" w:eastAsia="Μοντέρνα" w:hAnsi="Μοντέρνα" w:cs="Times New Roman"/>
      <w:sz w:val="24"/>
      <w:szCs w:val="20"/>
      <w:lang w:val="en-GB" w:eastAsia="bg-BG"/>
    </w:rPr>
  </w:style>
  <w:style w:type="paragraph" w:styleId="NormalWeb">
    <w:name w:val="Normal (Web)"/>
    <w:basedOn w:val="Normal"/>
    <w:rsid w:val="00FB2DF5"/>
    <w:pPr>
      <w:spacing w:after="75" w:line="255" w:lineRule="atLeast"/>
    </w:pPr>
    <w:rPr>
      <w:rFonts w:ascii="Times New Roman" w:eastAsia="Times New Roman" w:hAnsi="Times New Roman"/>
      <w:szCs w:val="24"/>
      <w:lang w:val="bg-BG" w:eastAsia="en-US"/>
    </w:rPr>
  </w:style>
  <w:style w:type="paragraph" w:styleId="TOC4">
    <w:name w:val="toc 4"/>
    <w:basedOn w:val="Normal"/>
    <w:next w:val="Normal"/>
    <w:autoRedefine/>
    <w:semiHidden/>
    <w:rsid w:val="00FB2DF5"/>
    <w:pPr>
      <w:numPr>
        <w:numId w:val="22"/>
      </w:numPr>
      <w:tabs>
        <w:tab w:val="clear" w:pos="720"/>
        <w:tab w:val="num" w:pos="0"/>
      </w:tabs>
      <w:ind w:left="0" w:firstLine="709"/>
    </w:pPr>
    <w:rPr>
      <w:rFonts w:ascii="Times New Roman" w:eastAsia="Times New Roman" w:hAnsi="Times New Roman"/>
      <w:szCs w:val="24"/>
      <w:lang w:val="bg-BG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B2DF5"/>
    <w:rPr>
      <w:sz w:val="20"/>
      <w:lang w:val="bg-BG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B2DF5"/>
    <w:rPr>
      <w:rFonts w:ascii="Μοντέρνα" w:eastAsia="Μοντέρνα" w:hAnsi="Μοντέρνα" w:cs="Times New Roman"/>
      <w:sz w:val="20"/>
      <w:szCs w:val="20"/>
      <w:lang w:eastAsia="bg-BG"/>
    </w:rPr>
  </w:style>
  <w:style w:type="character" w:styleId="EndnoteReference">
    <w:name w:val="endnote reference"/>
    <w:uiPriority w:val="99"/>
    <w:semiHidden/>
    <w:unhideWhenUsed/>
    <w:rsid w:val="00FB2DF5"/>
    <w:rPr>
      <w:vertAlign w:val="superscript"/>
    </w:rPr>
  </w:style>
  <w:style w:type="character" w:customStyle="1" w:styleId="hps">
    <w:name w:val="hps"/>
    <w:rsid w:val="00FB2DF5"/>
  </w:style>
  <w:style w:type="paragraph" w:customStyle="1" w:styleId="Default">
    <w:name w:val="Default"/>
    <w:rsid w:val="00CB62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5440">
          <w:marLeft w:val="9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hart" Target="charts/chart2.xml"/><Relationship Id="rId26" Type="http://schemas.openxmlformats.org/officeDocument/2006/relationships/chart" Target="charts/chart8.xml"/><Relationship Id="rId39" Type="http://schemas.openxmlformats.org/officeDocument/2006/relationships/hyperlink" Target="https://nsi.bg/bg/node/3415" TargetMode="External"/><Relationship Id="rId21" Type="http://schemas.openxmlformats.org/officeDocument/2006/relationships/hyperlink" Target="javascript:if%20(parent.name=='actual')%20%7btop.history.go(-1)%7d%20else%20%7bhistory.go(-1)%7d" TargetMode="External"/><Relationship Id="rId34" Type="http://schemas.openxmlformats.org/officeDocument/2006/relationships/chart" Target="charts/chart16.xml"/><Relationship Id="rId42" Type="http://schemas.openxmlformats.org/officeDocument/2006/relationships/hyperlink" Target="https://infostat.nsi.bg/infostat/pages/module.jsf?x_2=42" TargetMode="External"/><Relationship Id="rId47" Type="http://schemas.openxmlformats.org/officeDocument/2006/relationships/hyperlink" Target="http://www.nsi.bg/bg/node/3552/" TargetMode="External"/><Relationship Id="rId50" Type="http://schemas.openxmlformats.org/officeDocument/2006/relationships/fontTable" Target="fontTable.xml"/><Relationship Id="rId55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chart" Target="charts/chart11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chart" Target="charts/chart14.xml"/><Relationship Id="rId37" Type="http://schemas.openxmlformats.org/officeDocument/2006/relationships/hyperlink" Target="https://infostat.nsi.bg/infostat/pages/module.jsf?x_2=60" TargetMode="External"/><Relationship Id="rId40" Type="http://schemas.openxmlformats.org/officeDocument/2006/relationships/hyperlink" Target="https://nsi.bg/bg/node/3433" TargetMode="External"/><Relationship Id="rId45" Type="http://schemas.openxmlformats.org/officeDocument/2006/relationships/hyperlink" Target="http://www.nsi.b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6.xml"/><Relationship Id="rId28" Type="http://schemas.openxmlformats.org/officeDocument/2006/relationships/chart" Target="charts/chart10.xml"/><Relationship Id="rId36" Type="http://schemas.openxmlformats.org/officeDocument/2006/relationships/image" Target="media/image11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chart" Target="charts/chart3.xml"/><Relationship Id="rId31" Type="http://schemas.openxmlformats.org/officeDocument/2006/relationships/chart" Target="charts/chart13.xml"/><Relationship Id="rId44" Type="http://schemas.openxmlformats.org/officeDocument/2006/relationships/hyperlink" Target="https://infostat.nsi.bg/infostat/pages/module.jsf?x_2=6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5.xml"/><Relationship Id="rId27" Type="http://schemas.openxmlformats.org/officeDocument/2006/relationships/chart" Target="charts/chart9.xml"/><Relationship Id="rId30" Type="http://schemas.openxmlformats.org/officeDocument/2006/relationships/chart" Target="charts/chart12.xml"/><Relationship Id="rId35" Type="http://schemas.openxmlformats.org/officeDocument/2006/relationships/chart" Target="charts/chart17.xml"/><Relationship Id="rId43" Type="http://schemas.openxmlformats.org/officeDocument/2006/relationships/hyperlink" Target="http://www.nsi.bg" TargetMode="External"/><Relationship Id="rId48" Type="http://schemas.openxmlformats.org/officeDocument/2006/relationships/hyperlink" Target="https://infostat.nsi.bg/infostat/pages/module.jsf?x_2=36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chart" Target="charts/chart7.xml"/><Relationship Id="rId33" Type="http://schemas.openxmlformats.org/officeDocument/2006/relationships/chart" Target="charts/chart15.xml"/><Relationship Id="rId38" Type="http://schemas.openxmlformats.org/officeDocument/2006/relationships/hyperlink" Target="file:///D:\Desktop\www.nsi.bg" TargetMode="External"/><Relationship Id="rId46" Type="http://schemas.openxmlformats.org/officeDocument/2006/relationships/hyperlink" Target="http://www.nsi.bg/" TargetMode="External"/><Relationship Id="rId20" Type="http://schemas.openxmlformats.org/officeDocument/2006/relationships/chart" Target="charts/chart4.xml"/><Relationship Id="rId41" Type="http://schemas.openxmlformats.org/officeDocument/2006/relationships/hyperlink" Target="http://www.nsi.b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4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hilieva\AppData\Roaming\Microsoft\Excel\Fig%201_2023%20(version%202)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dimitrova\EU-SILC\ANALIZI\Web_public_Indic\New_web_silc\2023\SILC2023_analiz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work\DEMOGRAFIA\NAS2023\Fig%201_2023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2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\\nsi-fs-05\SOK\Education\&#1048;&#1085;&#1090;&#1077;&#1088;&#1085;&#1077;&#1090;%202024\Copy%20of%20Grafiki_prilojenie_press_EDU_2024-Sredno.xlsx" TargetMode="External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550138549754454E-2"/>
          <c:y val="0.10232648002333042"/>
          <c:w val="0.8798809295179566"/>
          <c:h val="0.744309565470982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ф6!$B$3</c:f>
              <c:strCache>
                <c:ptCount val="1"/>
                <c:pt idx="0">
                  <c:v>живородени</c:v>
                </c:pt>
              </c:strCache>
            </c:strRef>
          </c:tx>
          <c:invertIfNegative val="0"/>
          <c:cat>
            <c:numRef>
              <c:f>ф6!$A$4:$A$40</c:f>
              <c:numCache>
                <c:formatCode>General</c:formatCode>
                <c:ptCount val="37"/>
                <c:pt idx="0">
                  <c:v>1920</c:v>
                </c:pt>
                <c:pt idx="1">
                  <c:v>1930</c:v>
                </c:pt>
                <c:pt idx="2">
                  <c:v>1940</c:v>
                </c:pt>
                <c:pt idx="3">
                  <c:v>1950</c:v>
                </c:pt>
                <c:pt idx="4">
                  <c:v>1960</c:v>
                </c:pt>
                <c:pt idx="5">
                  <c:v>1970</c:v>
                </c:pt>
                <c:pt idx="6">
                  <c:v>1980</c:v>
                </c:pt>
                <c:pt idx="7">
                  <c:v>1985</c:v>
                </c:pt>
                <c:pt idx="8">
                  <c:v>1990</c:v>
                </c:pt>
                <c:pt idx="9">
                  <c:v>1995</c:v>
                </c:pt>
                <c:pt idx="10">
                  <c:v>1997</c:v>
                </c:pt>
                <c:pt idx="11">
                  <c:v>1998</c:v>
                </c:pt>
                <c:pt idx="12">
                  <c:v>1999</c:v>
                </c:pt>
                <c:pt idx="13">
                  <c:v>2000</c:v>
                </c:pt>
                <c:pt idx="14">
                  <c:v>2001</c:v>
                </c:pt>
                <c:pt idx="15">
                  <c:v>2002</c:v>
                </c:pt>
                <c:pt idx="16">
                  <c:v>2003</c:v>
                </c:pt>
                <c:pt idx="17">
                  <c:v>2004</c:v>
                </c:pt>
                <c:pt idx="18">
                  <c:v>2005</c:v>
                </c:pt>
                <c:pt idx="19">
                  <c:v>2006</c:v>
                </c:pt>
                <c:pt idx="20">
                  <c:v>2007</c:v>
                </c:pt>
                <c:pt idx="21">
                  <c:v>2008</c:v>
                </c:pt>
                <c:pt idx="22">
                  <c:v>2009</c:v>
                </c:pt>
                <c:pt idx="23">
                  <c:v>2010</c:v>
                </c:pt>
                <c:pt idx="24">
                  <c:v>2011</c:v>
                </c:pt>
                <c:pt idx="25">
                  <c:v>2012</c:v>
                </c:pt>
                <c:pt idx="26">
                  <c:v>2013</c:v>
                </c:pt>
                <c:pt idx="27">
                  <c:v>2014</c:v>
                </c:pt>
                <c:pt idx="28">
                  <c:v>2015</c:v>
                </c:pt>
                <c:pt idx="29">
                  <c:v>2016</c:v>
                </c:pt>
                <c:pt idx="30">
                  <c:v>2017</c:v>
                </c:pt>
                <c:pt idx="31">
                  <c:v>2018</c:v>
                </c:pt>
                <c:pt idx="32">
                  <c:v>2019</c:v>
                </c:pt>
                <c:pt idx="33">
                  <c:v>2020</c:v>
                </c:pt>
                <c:pt idx="34">
                  <c:v>2021</c:v>
                </c:pt>
                <c:pt idx="35">
                  <c:v>2022</c:v>
                </c:pt>
                <c:pt idx="36">
                  <c:v>2023</c:v>
                </c:pt>
              </c:numCache>
            </c:numRef>
          </c:cat>
          <c:val>
            <c:numRef>
              <c:f>ф6!$B$4:$B$40</c:f>
              <c:numCache>
                <c:formatCode>General</c:formatCode>
                <c:ptCount val="37"/>
                <c:pt idx="0">
                  <c:v>192665</c:v>
                </c:pt>
                <c:pt idx="1">
                  <c:v>179973</c:v>
                </c:pt>
                <c:pt idx="2">
                  <c:v>140564</c:v>
                </c:pt>
                <c:pt idx="3">
                  <c:v>182571</c:v>
                </c:pt>
                <c:pt idx="4">
                  <c:v>140082</c:v>
                </c:pt>
                <c:pt idx="5">
                  <c:v>138745</c:v>
                </c:pt>
                <c:pt idx="6">
                  <c:v>128190</c:v>
                </c:pt>
                <c:pt idx="7">
                  <c:v>118955</c:v>
                </c:pt>
                <c:pt idx="8">
                  <c:v>105180</c:v>
                </c:pt>
                <c:pt idx="9">
                  <c:v>71967</c:v>
                </c:pt>
                <c:pt idx="10">
                  <c:v>64125</c:v>
                </c:pt>
                <c:pt idx="11">
                  <c:v>65361</c:v>
                </c:pt>
                <c:pt idx="12">
                  <c:v>72291</c:v>
                </c:pt>
                <c:pt idx="13">
                  <c:v>73679</c:v>
                </c:pt>
                <c:pt idx="14">
                  <c:v>68180</c:v>
                </c:pt>
                <c:pt idx="15">
                  <c:v>66499</c:v>
                </c:pt>
                <c:pt idx="16">
                  <c:v>67359</c:v>
                </c:pt>
                <c:pt idx="17">
                  <c:v>69886</c:v>
                </c:pt>
                <c:pt idx="18">
                  <c:v>71075</c:v>
                </c:pt>
                <c:pt idx="19">
                  <c:v>73978</c:v>
                </c:pt>
                <c:pt idx="20">
                  <c:v>75349</c:v>
                </c:pt>
                <c:pt idx="21">
                  <c:v>77712</c:v>
                </c:pt>
                <c:pt idx="22">
                  <c:v>80956</c:v>
                </c:pt>
                <c:pt idx="23">
                  <c:v>75513</c:v>
                </c:pt>
                <c:pt idx="24">
                  <c:v>70846</c:v>
                </c:pt>
                <c:pt idx="25">
                  <c:v>69121</c:v>
                </c:pt>
                <c:pt idx="26">
                  <c:v>66578</c:v>
                </c:pt>
                <c:pt idx="27">
                  <c:v>67585</c:v>
                </c:pt>
                <c:pt idx="28">
                  <c:v>65950</c:v>
                </c:pt>
                <c:pt idx="29">
                  <c:v>64984</c:v>
                </c:pt>
                <c:pt idx="30">
                  <c:v>63955</c:v>
                </c:pt>
                <c:pt idx="31">
                  <c:v>62197</c:v>
                </c:pt>
                <c:pt idx="32">
                  <c:v>61538</c:v>
                </c:pt>
                <c:pt idx="33">
                  <c:v>59086</c:v>
                </c:pt>
                <c:pt idx="34">
                  <c:v>58678</c:v>
                </c:pt>
                <c:pt idx="35">
                  <c:v>56596</c:v>
                </c:pt>
                <c:pt idx="36">
                  <c:v>57197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95-4E78-BA43-22101A5377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8"/>
        <c:axId val="1836215712"/>
        <c:axId val="1"/>
      </c:barChart>
      <c:catAx>
        <c:axId val="1836215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/>
              </a:defRPr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Times New Roman"/>
                  </a:defRPr>
                </a:pPr>
                <a:r>
                  <a:rPr lang="bg-BG" sz="800">
                    <a:latin typeface="Verdana" panose="020B0604030504040204" pitchFamily="34" charset="0"/>
                    <a:ea typeface="Verdana" panose="020B0604030504040204" pitchFamily="34" charset="0"/>
                  </a:rPr>
                  <a:t>Брой</a:t>
                </a:r>
              </a:p>
            </c:rich>
          </c:tx>
          <c:layout>
            <c:manualLayout>
              <c:xMode val="edge"/>
              <c:yMode val="edge"/>
              <c:x val="8.4622904723974185E-2"/>
              <c:y val="1.8134364783349451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/>
              </a:defRPr>
            </a:pPr>
            <a:endParaRPr lang="bg-BG"/>
          </a:p>
        </c:txPr>
        <c:crossAx val="1836215712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bg-BG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bg-BG" sz="1000"/>
              <a:t>%</a:t>
            </a:r>
          </a:p>
        </c:rich>
      </c:tx>
      <c:layout>
        <c:manualLayout>
          <c:xMode val="edge"/>
          <c:yMode val="edge"/>
          <c:x val="0.96840828924162237"/>
          <c:y val="0.813959918889737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983304170312041"/>
          <c:y val="9.0422993759772356E-3"/>
          <c:w val="0.41406213112249857"/>
          <c:h val="0.83278976384330394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'fig3'!$G$2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1.875293014533521E-3"/>
                  <c:y val="4.4800884019171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51-4410-89C5-585A90466F8C}"/>
                </c:ext>
              </c:extLst>
            </c:dLbl>
            <c:dLbl>
              <c:idx val="10"/>
              <c:layout>
                <c:manualLayout>
                  <c:x val="3.8480038480038481E-3"/>
                  <c:y val="8.1598744980117971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51-4410-89C5-585A90466F8C}"/>
                </c:ext>
              </c:extLst>
            </c:dLbl>
            <c:spPr>
              <a:solidFill>
                <a:schemeClr val="bg1"/>
              </a:solidFill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Verdana" panose="020B0604030504040204" pitchFamily="34" charset="0"/>
                    <a:ea typeface="Verdana" panose="020B0604030504040204" pitchFamily="34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'fig3'!$C$3:$C$13</c:f>
              <c:strCache>
                <c:ptCount val="11"/>
                <c:pt idx="0">
                  <c:v>Едно лице в домакинство на възраст под 65 години</c:v>
                </c:pt>
                <c:pt idx="1">
                  <c:v>Едно лице в домакинство на възраст над 65 години </c:v>
                </c:pt>
                <c:pt idx="2">
                  <c:v>Едно лице в домакинството - жена </c:v>
                </c:pt>
                <c:pt idx="3">
                  <c:v>Едно лице в домакинството - мъж </c:v>
                </c:pt>
                <c:pt idx="4">
                  <c:v>Двама възрастни под 65 години </c:v>
                </c:pt>
                <c:pt idx="6">
                  <c:v>Един родител с деца</c:v>
                </c:pt>
                <c:pt idx="7">
                  <c:v>Двама възрастни с едно дете</c:v>
                </c:pt>
                <c:pt idx="8">
                  <c:v>Двама възрастни с две деца </c:v>
                </c:pt>
                <c:pt idx="9">
                  <c:v>Двама възрастни с три или повече деца</c:v>
                </c:pt>
                <c:pt idx="10">
                  <c:v>Три или повече възрастни с деца </c:v>
                </c:pt>
              </c:strCache>
            </c:strRef>
          </c:cat>
          <c:val>
            <c:numRef>
              <c:f>'fig3'!$G$3:$G$13</c:f>
              <c:numCache>
                <c:formatCode>0.0</c:formatCode>
                <c:ptCount val="11"/>
                <c:pt idx="0">
                  <c:v>24.649057593912623</c:v>
                </c:pt>
                <c:pt idx="1">
                  <c:v>36.378861426945271</c:v>
                </c:pt>
                <c:pt idx="2">
                  <c:v>32.504786023193631</c:v>
                </c:pt>
                <c:pt idx="3">
                  <c:v>30.511921789965164</c:v>
                </c:pt>
                <c:pt idx="4">
                  <c:v>11.379028180632799</c:v>
                </c:pt>
                <c:pt idx="6">
                  <c:v>42.815793282197696</c:v>
                </c:pt>
                <c:pt idx="7">
                  <c:v>14.648718991030563</c:v>
                </c:pt>
                <c:pt idx="8">
                  <c:v>21.181924178983294</c:v>
                </c:pt>
                <c:pt idx="9">
                  <c:v>55.198254749880689</c:v>
                </c:pt>
                <c:pt idx="10">
                  <c:v>22.386207696981696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51-4410-89C5-585A90466F8C}"/>
            </c:ext>
          </c:extLst>
        </c:ser>
        <c:ser>
          <c:idx val="0"/>
          <c:order val="1"/>
          <c:tx>
            <c:strRef>
              <c:f>'fig3'!$F$2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Verdana" panose="020B0604030504040204" pitchFamily="34" charset="0"/>
                    <a:ea typeface="Verdana" panose="020B0604030504040204" pitchFamily="34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'fig3'!$C$3:$C$13</c:f>
              <c:strCache>
                <c:ptCount val="11"/>
                <c:pt idx="0">
                  <c:v>Едно лице в домакинство на възраст под 65 години</c:v>
                </c:pt>
                <c:pt idx="1">
                  <c:v>Едно лице в домакинство на възраст над 65 години </c:v>
                </c:pt>
                <c:pt idx="2">
                  <c:v>Едно лице в домакинството - жена </c:v>
                </c:pt>
                <c:pt idx="3">
                  <c:v>Едно лице в домакинството - мъж </c:v>
                </c:pt>
                <c:pt idx="4">
                  <c:v>Двама възрастни под 65 години </c:v>
                </c:pt>
                <c:pt idx="6">
                  <c:v>Един родител с деца</c:v>
                </c:pt>
                <c:pt idx="7">
                  <c:v>Двама възрастни с едно дете</c:v>
                </c:pt>
                <c:pt idx="8">
                  <c:v>Двама възрастни с две деца </c:v>
                </c:pt>
                <c:pt idx="9">
                  <c:v>Двама възрастни с три или повече деца</c:v>
                </c:pt>
                <c:pt idx="10">
                  <c:v>Три или повече възрастни с деца </c:v>
                </c:pt>
              </c:strCache>
            </c:strRef>
          </c:cat>
          <c:val>
            <c:numRef>
              <c:f>'fig3'!$F$3:$F$13</c:f>
              <c:numCache>
                <c:formatCode>0.0</c:formatCode>
                <c:ptCount val="11"/>
                <c:pt idx="0">
                  <c:v>25.9</c:v>
                </c:pt>
                <c:pt idx="1">
                  <c:v>61.3</c:v>
                </c:pt>
                <c:pt idx="2">
                  <c:v>56.2</c:v>
                </c:pt>
                <c:pt idx="3">
                  <c:v>34.299999999999997</c:v>
                </c:pt>
                <c:pt idx="4">
                  <c:v>10.199999999999999</c:v>
                </c:pt>
                <c:pt idx="6">
                  <c:v>34.9</c:v>
                </c:pt>
                <c:pt idx="7">
                  <c:v>12.2</c:v>
                </c:pt>
                <c:pt idx="8">
                  <c:v>18.5</c:v>
                </c:pt>
                <c:pt idx="9">
                  <c:v>48.5</c:v>
                </c:pt>
                <c:pt idx="10">
                  <c:v>25.6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D51-4410-89C5-585A90466F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"/>
        <c:overlap val="-7"/>
        <c:axId val="1606724928"/>
        <c:axId val="1"/>
      </c:barChart>
      <c:catAx>
        <c:axId val="1606724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>
                <a:latin typeface="Verdana" panose="020B0604030504040204" pitchFamily="34" charset="0"/>
                <a:ea typeface="Verdana" panose="020B0604030504040204" pitchFamily="34" charset="0"/>
              </a:defRPr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00"/>
        </c:scaling>
        <c:delete val="0"/>
        <c:axPos val="b"/>
        <c:majorGridlines/>
        <c:numFmt formatCode="General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>
                <a:latin typeface="Verdana" panose="020B0604030504040204" pitchFamily="34" charset="0"/>
                <a:ea typeface="Verdana" panose="020B0604030504040204" pitchFamily="34" charset="0"/>
              </a:defRPr>
            </a:pPr>
            <a:endParaRPr lang="bg-BG"/>
          </a:p>
        </c:txPr>
        <c:crossAx val="1606724928"/>
        <c:crosses val="autoZero"/>
        <c:crossBetween val="between"/>
        <c:majorUnit val="2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422994695107556"/>
          <c:y val="0.94462486503568321"/>
          <c:w val="0.31526580010831978"/>
          <c:h val="4.0175661878854844E-2"/>
        </c:manualLayout>
      </c:layout>
      <c:overlay val="0"/>
      <c:txPr>
        <a:bodyPr/>
        <a:lstStyle/>
        <a:p>
          <a:pPr>
            <a:defRPr sz="800">
              <a:latin typeface="Verdana" panose="020B0604030504040204" pitchFamily="34" charset="0"/>
              <a:ea typeface="Verdana" panose="020B0604030504040204" pitchFamily="34" charset="0"/>
            </a:defRPr>
          </a:pPr>
          <a:endParaRPr lang="bg-BG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 panose="02020603050405020304" pitchFamily="18" charset="0"/>
          <a:ea typeface="Times New Roman"/>
          <a:cs typeface="Times New Roman" panose="02020603050405020304" pitchFamily="18" charset="0"/>
        </a:defRPr>
      </a:pPr>
      <a:endParaRPr lang="bg-BG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bg-BG" sz="800"/>
              <a:t>%</a:t>
            </a:r>
          </a:p>
        </c:rich>
      </c:tx>
      <c:layout>
        <c:manualLayout>
          <c:xMode val="edge"/>
          <c:yMode val="edge"/>
          <c:x val="3.4319452336499169E-2"/>
          <c:y val="4.166692602159907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deca!$A$7</c:f>
              <c:strCache>
                <c:ptCount val="1"/>
                <c:pt idx="0">
                  <c:v>Риск от бедност преди социалните трансфери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deca!$D$6:$F$6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deca!$D$7:$F$7</c:f>
              <c:numCache>
                <c:formatCode>General</c:formatCode>
                <c:ptCount val="3"/>
                <c:pt idx="0">
                  <c:v>41.9</c:v>
                </c:pt>
                <c:pt idx="1">
                  <c:v>40.9</c:v>
                </c:pt>
                <c:pt idx="2">
                  <c:v>40.5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79-48D0-B2D6-226F017062B1}"/>
            </c:ext>
          </c:extLst>
        </c:ser>
        <c:ser>
          <c:idx val="1"/>
          <c:order val="1"/>
          <c:tx>
            <c:strRef>
              <c:f>deca!$A$8</c:f>
              <c:strCache>
                <c:ptCount val="1"/>
                <c:pt idx="0">
                  <c:v>Риск от бедност преди социалните трансфери, с включени пенсии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spPr>
              <a:solidFill>
                <a:schemeClr val="bg1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deca!$D$6:$F$6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deca!$D$8:$F$8</c:f>
              <c:numCache>
                <c:formatCode>General</c:formatCode>
                <c:ptCount val="3"/>
                <c:pt idx="0">
                  <c:v>39.1</c:v>
                </c:pt>
                <c:pt idx="1">
                  <c:v>37.4</c:v>
                </c:pt>
                <c:pt idx="2" formatCode="0.0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79-48D0-B2D6-226F017062B1}"/>
            </c:ext>
          </c:extLst>
        </c:ser>
        <c:ser>
          <c:idx val="2"/>
          <c:order val="2"/>
          <c:tx>
            <c:strRef>
              <c:f>deca!$A$9</c:f>
              <c:strCache>
                <c:ptCount val="1"/>
                <c:pt idx="0">
                  <c:v>Риск от бедност след социалните трансфери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7777777777777779E-3"/>
                  <c:y val="-4.6296296296296294E-3"/>
                </c:manualLayout>
              </c:layout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579-48D0-B2D6-226F017062B1}"/>
                </c:ext>
              </c:extLst>
            </c:dLbl>
            <c:dLbl>
              <c:idx val="2"/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bg-B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7579-48D0-B2D6-226F017062B1}"/>
                </c:ext>
              </c:extLst>
            </c:dLbl>
            <c:spPr>
              <a:solidFill>
                <a:schemeClr val="bg1"/>
              </a:solidFill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deca!$D$6:$F$6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deca!$D$9:$F$9</c:f>
              <c:numCache>
                <c:formatCode>General</c:formatCode>
                <c:ptCount val="3"/>
                <c:pt idx="0">
                  <c:v>24.2</c:v>
                </c:pt>
                <c:pt idx="1">
                  <c:v>25.9</c:v>
                </c:pt>
                <c:pt idx="2">
                  <c:v>26.9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79-48D0-B2D6-226F017062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0407408"/>
        <c:axId val="1"/>
      </c:barChart>
      <c:catAx>
        <c:axId val="1600407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60040740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 panose="020B0604030504040204" pitchFamily="34" charset="0"/>
          <a:ea typeface="Verdana" panose="020B0604030504040204" pitchFamily="34" charset="0"/>
          <a:cs typeface="Times New Roman"/>
        </a:defRPr>
      </a:pPr>
      <a:endParaRPr lang="bg-BG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r>
              <a:rPr lang="bg-BG" sz="800"/>
              <a:t>%</a:t>
            </a:r>
            <a:endParaRPr lang="en-GB" sz="800"/>
          </a:p>
        </c:rich>
      </c:tx>
      <c:layout>
        <c:manualLayout>
          <c:xMode val="edge"/>
          <c:yMode val="edge"/>
          <c:x val="2.9038423450332061E-2"/>
          <c:y val="3.7238388679675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deca!$I$23</c:f>
              <c:strCache>
                <c:ptCount val="1"/>
                <c:pt idx="0">
                  <c:v>Начално и без образование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deca!$J$21:$M$22</c:f>
              <c:multiLvlStrCache>
                <c:ptCount val="4"/>
                <c:lvl>
                  <c:pt idx="0">
                    <c:v>небедни</c:v>
                  </c:pt>
                  <c:pt idx="1">
                    <c:v>бедни</c:v>
                  </c:pt>
                  <c:pt idx="2">
                    <c:v>небедни</c:v>
                  </c:pt>
                  <c:pt idx="3">
                    <c:v>бедни</c:v>
                  </c:pt>
                </c:lvl>
                <c:lvl>
                  <c:pt idx="0">
                    <c:v>2022</c:v>
                  </c:pt>
                  <c:pt idx="2">
                    <c:v>2023</c:v>
                  </c:pt>
                </c:lvl>
              </c:multiLvlStrCache>
            </c:multiLvlStrRef>
          </c:cat>
          <c:val>
            <c:numRef>
              <c:f>deca!$J$23:$M$23</c:f>
              <c:numCache>
                <c:formatCode>0.0</c:formatCode>
                <c:ptCount val="4"/>
                <c:pt idx="0">
                  <c:v>21.599999999999994</c:v>
                </c:pt>
                <c:pt idx="1">
                  <c:v>78.400000000000006</c:v>
                </c:pt>
                <c:pt idx="2">
                  <c:v>19.700000000000003</c:v>
                </c:pt>
                <c:pt idx="3">
                  <c:v>80.3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6C-44C6-9EA9-B20E925C1753}"/>
            </c:ext>
          </c:extLst>
        </c:ser>
        <c:ser>
          <c:idx val="1"/>
          <c:order val="1"/>
          <c:tx>
            <c:strRef>
              <c:f>deca!$I$24</c:f>
              <c:strCache>
                <c:ptCount val="1"/>
                <c:pt idx="0">
                  <c:v>Основно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deca!$J$21:$M$22</c:f>
              <c:multiLvlStrCache>
                <c:ptCount val="4"/>
                <c:lvl>
                  <c:pt idx="0">
                    <c:v>небедни</c:v>
                  </c:pt>
                  <c:pt idx="1">
                    <c:v>бедни</c:v>
                  </c:pt>
                  <c:pt idx="2">
                    <c:v>небедни</c:v>
                  </c:pt>
                  <c:pt idx="3">
                    <c:v>бедни</c:v>
                  </c:pt>
                </c:lvl>
                <c:lvl>
                  <c:pt idx="0">
                    <c:v>2022</c:v>
                  </c:pt>
                  <c:pt idx="2">
                    <c:v>2023</c:v>
                  </c:pt>
                </c:lvl>
              </c:multiLvlStrCache>
            </c:multiLvlStrRef>
          </c:cat>
          <c:val>
            <c:numRef>
              <c:f>deca!$J$24:$M$24</c:f>
              <c:numCache>
                <c:formatCode>0.0</c:formatCode>
                <c:ptCount val="4"/>
                <c:pt idx="0">
                  <c:v>53.5</c:v>
                </c:pt>
                <c:pt idx="1">
                  <c:v>46.5</c:v>
                </c:pt>
                <c:pt idx="2">
                  <c:v>52.7</c:v>
                </c:pt>
                <c:pt idx="3">
                  <c:v>47.3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6C-44C6-9EA9-B20E925C1753}"/>
            </c:ext>
          </c:extLst>
        </c:ser>
        <c:ser>
          <c:idx val="2"/>
          <c:order val="2"/>
          <c:tx>
            <c:strRef>
              <c:f>deca!$I$25</c:f>
              <c:strCache>
                <c:ptCount val="1"/>
                <c:pt idx="0">
                  <c:v>Средно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deca!$J$21:$M$22</c:f>
              <c:multiLvlStrCache>
                <c:ptCount val="4"/>
                <c:lvl>
                  <c:pt idx="0">
                    <c:v>небедни</c:v>
                  </c:pt>
                  <c:pt idx="1">
                    <c:v>бедни</c:v>
                  </c:pt>
                  <c:pt idx="2">
                    <c:v>небедни</c:v>
                  </c:pt>
                  <c:pt idx="3">
                    <c:v>бедни</c:v>
                  </c:pt>
                </c:lvl>
                <c:lvl>
                  <c:pt idx="0">
                    <c:v>2022</c:v>
                  </c:pt>
                  <c:pt idx="2">
                    <c:v>2023</c:v>
                  </c:pt>
                </c:lvl>
              </c:multiLvlStrCache>
            </c:multiLvlStrRef>
          </c:cat>
          <c:val>
            <c:numRef>
              <c:f>deca!$J$25:$M$25</c:f>
              <c:numCache>
                <c:formatCode>0.0</c:formatCode>
                <c:ptCount val="4"/>
                <c:pt idx="0">
                  <c:v>85.7</c:v>
                </c:pt>
                <c:pt idx="1">
                  <c:v>14.3</c:v>
                </c:pt>
                <c:pt idx="2">
                  <c:v>83.7</c:v>
                </c:pt>
                <c:pt idx="3">
                  <c:v>16.3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A6C-44C6-9EA9-B20E925C1753}"/>
            </c:ext>
          </c:extLst>
        </c:ser>
        <c:ser>
          <c:idx val="3"/>
          <c:order val="3"/>
          <c:tx>
            <c:strRef>
              <c:f>deca!$I$26</c:f>
              <c:strCache>
                <c:ptCount val="1"/>
                <c:pt idx="0">
                  <c:v>Висше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deca!$J$21:$M$22</c:f>
              <c:multiLvlStrCache>
                <c:ptCount val="4"/>
                <c:lvl>
                  <c:pt idx="0">
                    <c:v>небедни</c:v>
                  </c:pt>
                  <c:pt idx="1">
                    <c:v>бедни</c:v>
                  </c:pt>
                  <c:pt idx="2">
                    <c:v>небедни</c:v>
                  </c:pt>
                  <c:pt idx="3">
                    <c:v>бедни</c:v>
                  </c:pt>
                </c:lvl>
                <c:lvl>
                  <c:pt idx="0">
                    <c:v>2022</c:v>
                  </c:pt>
                  <c:pt idx="2">
                    <c:v>2023</c:v>
                  </c:pt>
                </c:lvl>
              </c:multiLvlStrCache>
            </c:multiLvlStrRef>
          </c:cat>
          <c:val>
            <c:numRef>
              <c:f>deca!$J$26:$M$26</c:f>
              <c:numCache>
                <c:formatCode>0.0</c:formatCode>
                <c:ptCount val="4"/>
                <c:pt idx="0">
                  <c:v>95.7</c:v>
                </c:pt>
                <c:pt idx="1">
                  <c:v>4.3</c:v>
                </c:pt>
                <c:pt idx="2">
                  <c:v>95.7</c:v>
                </c:pt>
                <c:pt idx="3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A6C-44C6-9EA9-B20E925C17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7766223"/>
        <c:axId val="217767055"/>
      </c:barChart>
      <c:catAx>
        <c:axId val="2177662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217767055"/>
        <c:crosses val="autoZero"/>
        <c:auto val="1"/>
        <c:lblAlgn val="ctr"/>
        <c:lblOffset val="100"/>
        <c:noMultiLvlLbl val="0"/>
      </c:catAx>
      <c:valAx>
        <c:axId val="217767055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217766223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743988190383687E-2"/>
          <c:y val="0.88370444406523485"/>
          <c:w val="0.88623589462268049"/>
          <c:h val="9.67736725217040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Verdana" panose="020B0604030504040204" pitchFamily="34" charset="0"/>
          <a:ea typeface="Verdana" panose="020B0604030504040204" pitchFamily="34" charset="0"/>
        </a:defRPr>
      </a:pPr>
      <a:endParaRPr lang="bg-BG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52745819693886586"/>
          <c:y val="1.9458959675495106E-2"/>
          <c:w val="0.43391036422904605"/>
          <c:h val="0.8723558056148520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deca!$L$44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spPr>
              <a:noFill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deca!$K$45:$K$57</c:f>
              <c:strCache>
                <c:ptCount val="13"/>
                <c:pt idx="0">
                  <c:v>Купуването на нови дрехи за децата</c:v>
                </c:pt>
                <c:pt idx="1">
                  <c:v>Купуването на два чифта обувки по размер в зависимост от сезона и/или за всички сезони</c:v>
                </c:pt>
                <c:pt idx="2">
                  <c:v>Пресни плодове и зеленчуци веднъж дневно (без консервирани)</c:v>
                </c:pt>
                <c:pt idx="3">
                  <c:v>Едно хранене, включващо месо, пиле или риба поне веднъж дневно</c:v>
                </c:pt>
                <c:pt idx="4">
                  <c:v>Книги, които са подходящи за възрастта на децата (без учебници и учебни помагала)</c:v>
                </c:pt>
                <c:pt idx="5">
                  <c:v>Екипировка за игри навън (колело, ролери, кънки и др.)</c:v>
                </c:pt>
                <c:pt idx="6">
                  <c:v>Игри на закрито (образователни игри за малки деца, кубчета, домино и др.)</c:v>
                </c:pt>
                <c:pt idx="7">
                  <c:v>Редовни занимания с плуване, свирене на музикален инструмент, участие в младежки организации и др.</c:v>
                </c:pt>
                <c:pt idx="8">
                  <c:v>Чествания на специални случаи (рождени и имени дни и др.)</c:v>
                </c:pt>
                <c:pt idx="9">
                  <c:v>Канене на приятели, за да си играят и похапнат от време на време</c:v>
                </c:pt>
                <c:pt idx="10">
                  <c:v>Почивка извън дома поне една седмица в годината (вкл. празници със семейството, гостуване при роднини)</c:v>
                </c:pt>
                <c:pt idx="11">
                  <c:v>Участие в училищни екскурзии, дейности и тържества, за които се плаща</c:v>
                </c:pt>
                <c:pt idx="12">
                  <c:v>Подходящо място за учене или писане на домашни</c:v>
                </c:pt>
              </c:strCache>
            </c:strRef>
          </c:cat>
          <c:val>
            <c:numRef>
              <c:f>deca!$L$45:$L$57</c:f>
              <c:numCache>
                <c:formatCode>0.0</c:formatCode>
                <c:ptCount val="13"/>
                <c:pt idx="0">
                  <c:v>10.3215662061444</c:v>
                </c:pt>
                <c:pt idx="1">
                  <c:v>16.905871080604904</c:v>
                </c:pt>
                <c:pt idx="2">
                  <c:v>11.901161748427597</c:v>
                </c:pt>
                <c:pt idx="3">
                  <c:v>12.203127613119863</c:v>
                </c:pt>
                <c:pt idx="4">
                  <c:v>14.471921129882059</c:v>
                </c:pt>
                <c:pt idx="5">
                  <c:v>22.792299367750328</c:v>
                </c:pt>
                <c:pt idx="6">
                  <c:v>13.142802450059509</c:v>
                </c:pt>
                <c:pt idx="7">
                  <c:v>19.657249504245982</c:v>
                </c:pt>
                <c:pt idx="8">
                  <c:v>8.7259037494155738</c:v>
                </c:pt>
                <c:pt idx="9">
                  <c:v>13.092581733422334</c:v>
                </c:pt>
                <c:pt idx="10">
                  <c:v>25.878818534455149</c:v>
                </c:pt>
                <c:pt idx="11">
                  <c:v>17.114149410119715</c:v>
                </c:pt>
                <c:pt idx="12">
                  <c:v>6.809398628117215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B8-4C2C-86D7-1E9141F2CF40}"/>
            </c:ext>
          </c:extLst>
        </c:ser>
        <c:ser>
          <c:idx val="1"/>
          <c:order val="1"/>
          <c:tx>
            <c:strRef>
              <c:f>deca!$M$44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deca!$K$45:$K$57</c:f>
              <c:strCache>
                <c:ptCount val="13"/>
                <c:pt idx="0">
                  <c:v>Купуването на нови дрехи за децата</c:v>
                </c:pt>
                <c:pt idx="1">
                  <c:v>Купуването на два чифта обувки по размер в зависимост от сезона и/или за всички сезони</c:v>
                </c:pt>
                <c:pt idx="2">
                  <c:v>Пресни плодове и зеленчуци веднъж дневно (без консервирани)</c:v>
                </c:pt>
                <c:pt idx="3">
                  <c:v>Едно хранене, включващо месо, пиле или риба поне веднъж дневно</c:v>
                </c:pt>
                <c:pt idx="4">
                  <c:v>Книги, които са подходящи за възрастта на децата (без учебници и учебни помагала)</c:v>
                </c:pt>
                <c:pt idx="5">
                  <c:v>Екипировка за игри навън (колело, ролери, кънки и др.)</c:v>
                </c:pt>
                <c:pt idx="6">
                  <c:v>Игри на закрито (образователни игри за малки деца, кубчета, домино и др.)</c:v>
                </c:pt>
                <c:pt idx="7">
                  <c:v>Редовни занимания с плуване, свирене на музикален инструмент, участие в младежки организации и др.</c:v>
                </c:pt>
                <c:pt idx="8">
                  <c:v>Чествания на специални случаи (рождени и имени дни и др.)</c:v>
                </c:pt>
                <c:pt idx="9">
                  <c:v>Канене на приятели, за да си играят и похапнат от време на време</c:v>
                </c:pt>
                <c:pt idx="10">
                  <c:v>Почивка извън дома поне една седмица в годината (вкл. празници със семейството, гостуване при роднини)</c:v>
                </c:pt>
                <c:pt idx="11">
                  <c:v>Участие в училищни екскурзии, дейности и тържества, за които се плаща</c:v>
                </c:pt>
                <c:pt idx="12">
                  <c:v>Подходящо място за учене или писане на домашни</c:v>
                </c:pt>
              </c:strCache>
            </c:strRef>
          </c:cat>
          <c:val>
            <c:numRef>
              <c:f>deca!$M$45:$M$57</c:f>
              <c:numCache>
                <c:formatCode>0.0</c:formatCode>
                <c:ptCount val="13"/>
                <c:pt idx="0">
                  <c:v>12.189235030897379</c:v>
                </c:pt>
                <c:pt idx="1">
                  <c:v>18.902703476028272</c:v>
                </c:pt>
                <c:pt idx="2">
                  <c:v>13.466849968952118</c:v>
                </c:pt>
                <c:pt idx="3">
                  <c:v>14.405734022112703</c:v>
                </c:pt>
                <c:pt idx="4">
                  <c:v>16.036990447310735</c:v>
                </c:pt>
                <c:pt idx="5">
                  <c:v>24.812726166261701</c:v>
                </c:pt>
                <c:pt idx="6">
                  <c:v>15.167212902547028</c:v>
                </c:pt>
                <c:pt idx="7">
                  <c:v>21.515550381015402</c:v>
                </c:pt>
                <c:pt idx="8">
                  <c:v>10.704309660200215</c:v>
                </c:pt>
                <c:pt idx="9">
                  <c:v>14.848204913781052</c:v>
                </c:pt>
                <c:pt idx="10">
                  <c:v>27.351783691456948</c:v>
                </c:pt>
                <c:pt idx="11">
                  <c:v>20.864678388474736</c:v>
                </c:pt>
                <c:pt idx="12">
                  <c:v>9.8016848257882057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B8-4C2C-86D7-1E9141F2CF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1600402416"/>
        <c:axId val="1"/>
      </c:barChart>
      <c:catAx>
        <c:axId val="1600402416"/>
        <c:scaling>
          <c:orientation val="minMax"/>
        </c:scaling>
        <c:delete val="0"/>
        <c:axPos val="l"/>
        <c:numFmt formatCode="General" sourceLinked="0"/>
        <c:majorTickMark val="out"/>
        <c:minorTickMark val="in"/>
        <c:tickLblPos val="low"/>
        <c:spPr>
          <a:ln>
            <a:solidFill>
              <a:schemeClr val="accent1"/>
            </a:solidFill>
          </a:ln>
        </c:spPr>
        <c:txPr>
          <a:bodyPr rot="0" vert="horz"/>
          <a:lstStyle/>
          <a:p>
            <a:pPr algn="r">
              <a:defRPr/>
            </a:pPr>
            <a:endParaRPr lang="bg-BG"/>
          </a:p>
        </c:txPr>
        <c:crossAx val="1"/>
        <c:crosses val="autoZero"/>
        <c:auto val="0"/>
        <c:lblAlgn val="r"/>
        <c:lblOffset val="0"/>
        <c:noMultiLvlLbl val="0"/>
      </c:catAx>
      <c:valAx>
        <c:axId val="1"/>
        <c:scaling>
          <c:orientation val="minMax"/>
          <c:max val="50"/>
          <c:min val="0"/>
        </c:scaling>
        <c:delete val="0"/>
        <c:axPos val="b"/>
        <c:majorGridlines>
          <c:spPr>
            <a:ln>
              <a:noFill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bg-BG"/>
                  <a:t>%</a:t>
                </a:r>
              </a:p>
            </c:rich>
          </c:tx>
          <c:layout>
            <c:manualLayout>
              <c:xMode val="edge"/>
              <c:yMode val="edge"/>
              <c:x val="0.97067165059423743"/>
              <c:y val="0.86819386804251031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600402416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0.4176761331799817"/>
          <c:y val="0.95675162107398182"/>
          <c:w val="0.32211963087947337"/>
          <c:h val="4.3248378926018162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 rot="0"/>
    <a:lstStyle/>
    <a:p>
      <a:pPr>
        <a:defRPr sz="800" b="0" i="0" u="none" strike="noStrike" baseline="0">
          <a:solidFill>
            <a:srgbClr val="000000"/>
          </a:solidFill>
          <a:latin typeface="Verdana" panose="020B0604030504040204" pitchFamily="34" charset="0"/>
          <a:ea typeface="Verdana" panose="020B0604030504040204" pitchFamily="34" charset="0"/>
          <a:cs typeface="Times New Roman" panose="02020603050405020304" pitchFamily="18" charset="0"/>
        </a:defRPr>
      </a:pPr>
      <a:endParaRPr lang="bg-BG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9916641998697538E-2"/>
          <c:y val="6.2216882290258665E-2"/>
          <c:w val="0.86376681862135651"/>
          <c:h val="0.61846291114598528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'fig11'!$W$5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dLbls>
            <c:dLbl>
              <c:idx val="2"/>
              <c:layout>
                <c:manualLayout>
                  <c:x val="-7.797270955165691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FB-4B18-BFD1-6760703C43B8}"/>
                </c:ext>
              </c:extLst>
            </c:dLbl>
            <c:dLbl>
              <c:idx val="5"/>
              <c:layout>
                <c:manualLayout>
                  <c:x val="-1.80451127819550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FB-4B18-BFD1-6760703C43B8}"/>
                </c:ext>
              </c:extLst>
            </c:dLbl>
            <c:spPr>
              <a:solidFill>
                <a:schemeClr val="bg1"/>
              </a:solidFill>
              <a:ln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'fig11'!$X$3:$AC$4</c:f>
              <c:multiLvlStrCache>
                <c:ptCount val="6"/>
                <c:lvl>
                  <c:pt idx="0">
                    <c:v>Българска</c:v>
                  </c:pt>
                  <c:pt idx="1">
                    <c:v>Турска</c:v>
                  </c:pt>
                  <c:pt idx="2">
                    <c:v>Ромска</c:v>
                  </c:pt>
                  <c:pt idx="3">
                    <c:v>Българска</c:v>
                  </c:pt>
                  <c:pt idx="4">
                    <c:v>Турска</c:v>
                  </c:pt>
                  <c:pt idx="5">
                    <c:v>Ромска</c:v>
                  </c:pt>
                </c:lvl>
                <c:lvl>
                  <c:pt idx="0">
                    <c:v>Купуване на нови дрехи за децата</c:v>
                  </c:pt>
                  <c:pt idx="3">
                    <c:v>Купуване на два чифта обувки по размер в зависимост от сезона и/или за всички сезони</c:v>
                  </c:pt>
                </c:lvl>
              </c:multiLvlStrCache>
            </c:multiLvlStrRef>
          </c:cat>
          <c:val>
            <c:numRef>
              <c:f>'fig11'!$X$5:$AC$5</c:f>
              <c:numCache>
                <c:formatCode>###0.0</c:formatCode>
                <c:ptCount val="6"/>
                <c:pt idx="0">
                  <c:v>94.098928123096115</c:v>
                </c:pt>
                <c:pt idx="1">
                  <c:v>90.875464264202051</c:v>
                </c:pt>
                <c:pt idx="2">
                  <c:v>67.867694968310843</c:v>
                </c:pt>
                <c:pt idx="3">
                  <c:v>88.967049557189114</c:v>
                </c:pt>
                <c:pt idx="4">
                  <c:v>76.456017550052337</c:v>
                </c:pt>
                <c:pt idx="5">
                  <c:v>49.093979349289931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6FB-4B18-BFD1-6760703C43B8}"/>
            </c:ext>
          </c:extLst>
        </c:ser>
        <c:ser>
          <c:idx val="1"/>
          <c:order val="1"/>
          <c:tx>
            <c:strRef>
              <c:f>'fig11'!$W$6</c:f>
              <c:strCache>
                <c:ptCount val="1"/>
                <c:pt idx="0">
                  <c:v>Не, по финансови причини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2"/>
              <c:layout>
                <c:manualLayout>
                  <c:x val="1.0025062656641531E-2"/>
                  <c:y val="1.6931222574252409E-2"/>
                </c:manualLayout>
              </c:layout>
              <c:spPr>
                <a:solidFill>
                  <a:schemeClr val="bg1"/>
                </a:solidFill>
                <a:ln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bg-B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FB-4B18-BFD1-6760703C43B8}"/>
                </c:ext>
              </c:extLst>
            </c:dLbl>
            <c:dLbl>
              <c:idx val="3"/>
              <c:layout>
                <c:manualLayout>
                  <c:x val="4.0100250626566416E-3"/>
                  <c:y val="-7.760054035059283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6FB-4B18-BFD1-6760703C43B8}"/>
                </c:ext>
              </c:extLst>
            </c:dLbl>
            <c:dLbl>
              <c:idx val="4"/>
              <c:layout>
                <c:manualLayout>
                  <c:x val="1.00250626566416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6FB-4B18-BFD1-6760703C43B8}"/>
                </c:ext>
              </c:extLst>
            </c:dLbl>
            <c:spPr>
              <a:noFill/>
              <a:ln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'fig11'!$X$3:$AC$4</c:f>
              <c:multiLvlStrCache>
                <c:ptCount val="6"/>
                <c:lvl>
                  <c:pt idx="0">
                    <c:v>Българска</c:v>
                  </c:pt>
                  <c:pt idx="1">
                    <c:v>Турска</c:v>
                  </c:pt>
                  <c:pt idx="2">
                    <c:v>Ромска</c:v>
                  </c:pt>
                  <c:pt idx="3">
                    <c:v>Българска</c:v>
                  </c:pt>
                  <c:pt idx="4">
                    <c:v>Турска</c:v>
                  </c:pt>
                  <c:pt idx="5">
                    <c:v>Ромска</c:v>
                  </c:pt>
                </c:lvl>
                <c:lvl>
                  <c:pt idx="0">
                    <c:v>Купуване на нови дрехи за децата</c:v>
                  </c:pt>
                  <c:pt idx="3">
                    <c:v>Купуване на два чифта обувки по размер в зависимост от сезона и/или за всички сезони</c:v>
                  </c:pt>
                </c:lvl>
              </c:multiLvlStrCache>
            </c:multiLvlStrRef>
          </c:cat>
          <c:val>
            <c:numRef>
              <c:f>'fig11'!$X$6:$AC$6</c:f>
              <c:numCache>
                <c:formatCode>###0.0</c:formatCode>
                <c:ptCount val="6"/>
                <c:pt idx="0">
                  <c:v>5.3643675992721889</c:v>
                </c:pt>
                <c:pt idx="1">
                  <c:v>8.73800200655662</c:v>
                </c:pt>
                <c:pt idx="2">
                  <c:v>30.568370223627699</c:v>
                </c:pt>
                <c:pt idx="3">
                  <c:v>8.485120413672357</c:v>
                </c:pt>
                <c:pt idx="4">
                  <c:v>18.694633770050999</c:v>
                </c:pt>
                <c:pt idx="5">
                  <c:v>48.39096000534763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6FB-4B18-BFD1-6760703C43B8}"/>
            </c:ext>
          </c:extLst>
        </c:ser>
        <c:ser>
          <c:idx val="0"/>
          <c:order val="2"/>
          <c:tx>
            <c:strRef>
              <c:f>'fig11'!$W$7</c:f>
              <c:strCache>
                <c:ptCount val="1"/>
                <c:pt idx="0">
                  <c:v>Не, по други причини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'fig11'!$X$3:$AC$4</c:f>
              <c:multiLvlStrCache>
                <c:ptCount val="6"/>
                <c:lvl>
                  <c:pt idx="0">
                    <c:v>Българска</c:v>
                  </c:pt>
                  <c:pt idx="1">
                    <c:v>Турска</c:v>
                  </c:pt>
                  <c:pt idx="2">
                    <c:v>Ромска</c:v>
                  </c:pt>
                  <c:pt idx="3">
                    <c:v>Българска</c:v>
                  </c:pt>
                  <c:pt idx="4">
                    <c:v>Турска</c:v>
                  </c:pt>
                  <c:pt idx="5">
                    <c:v>Ромска</c:v>
                  </c:pt>
                </c:lvl>
                <c:lvl>
                  <c:pt idx="0">
                    <c:v>Купуване на нови дрехи за децата</c:v>
                  </c:pt>
                  <c:pt idx="3">
                    <c:v>Купуване на два чифта обувки по размер в зависимост от сезона и/или за всички сезони</c:v>
                  </c:pt>
                </c:lvl>
              </c:multiLvlStrCache>
            </c:multiLvlStrRef>
          </c:cat>
          <c:val>
            <c:numRef>
              <c:f>'fig11'!$X$7:$AC$7</c:f>
              <c:numCache>
                <c:formatCode>###0.0</c:formatCode>
                <c:ptCount val="6"/>
                <c:pt idx="0" formatCode="0.0">
                  <c:v>0.53670427763169237</c:v>
                </c:pt>
                <c:pt idx="1">
                  <c:v>0.38653372924132612</c:v>
                </c:pt>
                <c:pt idx="2">
                  <c:v>1.563934808061453</c:v>
                </c:pt>
                <c:pt idx="3">
                  <c:v>2.5478300291385318</c:v>
                </c:pt>
                <c:pt idx="4">
                  <c:v>4.8493486798966732</c:v>
                </c:pt>
                <c:pt idx="5">
                  <c:v>2.5150606453624325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6FB-4B18-BFD1-6760703C43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6"/>
        <c:axId val="1606277696"/>
        <c:axId val="1"/>
      </c:barChart>
      <c:catAx>
        <c:axId val="1606277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bg-BG"/>
                  <a:t>%</a:t>
                </a:r>
              </a:p>
            </c:rich>
          </c:tx>
          <c:layout>
            <c:manualLayout>
              <c:xMode val="edge"/>
              <c:yMode val="edge"/>
              <c:x val="5.5613187240483829E-2"/>
              <c:y val="3.7365378832596419E-3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606277696"/>
        <c:crosses val="autoZero"/>
        <c:crossBetween val="between"/>
        <c:majorUnit val="50"/>
      </c:valAx>
      <c:spPr>
        <a:ln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 panose="020B0604030504040204" pitchFamily="34" charset="0"/>
          <a:ea typeface="Verdana" panose="020B0604030504040204" pitchFamily="34" charset="0"/>
          <a:cs typeface="Times New Roman" panose="02020603050405020304" pitchFamily="18" charset="0"/>
        </a:defRPr>
      </a:pPr>
      <a:endParaRPr lang="bg-BG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566009042341672E-2"/>
          <c:y val="7.6798092504467771E-2"/>
          <c:w val="0.89088109746300181"/>
          <c:h val="0.587674414949628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'fig11'!$W$12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  <a:alpha val="93000"/>
              </a:schemeClr>
            </a:solidFill>
          </c:spPr>
          <c:invertIfNegative val="0"/>
          <c:dLbls>
            <c:dLbl>
              <c:idx val="2"/>
              <c:layout>
                <c:manualLayout>
                  <c:x val="-8.54700998502759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9FD-477B-8913-7E1AFACEF889}"/>
                </c:ext>
              </c:extLst>
            </c:dLbl>
            <c:spPr>
              <a:solidFill>
                <a:schemeClr val="bg1"/>
              </a:solidFill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'fig11'!$X$10:$AC$11</c:f>
              <c:multiLvlStrCache>
                <c:ptCount val="6"/>
                <c:lvl>
                  <c:pt idx="0">
                    <c:v>Българска</c:v>
                  </c:pt>
                  <c:pt idx="1">
                    <c:v>Турска</c:v>
                  </c:pt>
                  <c:pt idx="2">
                    <c:v>Ромска</c:v>
                  </c:pt>
                  <c:pt idx="3">
                    <c:v>Българска</c:v>
                  </c:pt>
                  <c:pt idx="4">
                    <c:v>Турска</c:v>
                  </c:pt>
                  <c:pt idx="5">
                    <c:v>Ромска</c:v>
                  </c:pt>
                </c:lvl>
                <c:lvl>
                  <c:pt idx="0">
                    <c:v>Пресни плодове и зеленчуци веднъж дневно (без консервирани)</c:v>
                  </c:pt>
                  <c:pt idx="3">
                    <c:v>Едно хранене, включващо месо, пиле или риба (или еквивалента им при вегетарианците) поне веднъж дневно</c:v>
                  </c:pt>
                </c:lvl>
              </c:multiLvlStrCache>
            </c:multiLvlStrRef>
          </c:cat>
          <c:val>
            <c:numRef>
              <c:f>'fig11'!$X$12:$AC$12</c:f>
              <c:numCache>
                <c:formatCode>###0.0</c:formatCode>
                <c:ptCount val="6"/>
                <c:pt idx="0">
                  <c:v>93.270910053449512</c:v>
                </c:pt>
                <c:pt idx="1">
                  <c:v>89.761222051417903</c:v>
                </c:pt>
                <c:pt idx="2">
                  <c:v>60.740242202297132</c:v>
                </c:pt>
                <c:pt idx="3">
                  <c:v>92.608867538328667</c:v>
                </c:pt>
                <c:pt idx="4">
                  <c:v>84.306230355188134</c:v>
                </c:pt>
                <c:pt idx="5">
                  <c:v>62.861792173702611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FD-477B-8913-7E1AFACEF889}"/>
            </c:ext>
          </c:extLst>
        </c:ser>
        <c:ser>
          <c:idx val="1"/>
          <c:order val="1"/>
          <c:tx>
            <c:strRef>
              <c:f>'fig11'!$W$13</c:f>
              <c:strCache>
                <c:ptCount val="1"/>
                <c:pt idx="0">
                  <c:v>Не, по финансови причини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2"/>
              <c:layout>
                <c:manualLayout>
                  <c:x val="6.5789485044461431E-3"/>
                  <c:y val="-7.910734747130005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9FD-477B-8913-7E1AFACEF889}"/>
                </c:ext>
              </c:extLst>
            </c:dLbl>
            <c:dLbl>
              <c:idx val="3"/>
              <c:layout>
                <c:manualLayout>
                  <c:x val="8.333334772298367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FD-477B-8913-7E1AFACEF889}"/>
                </c:ext>
              </c:extLst>
            </c:dLbl>
            <c:dLbl>
              <c:idx val="4"/>
              <c:layout>
                <c:manualLayout>
                  <c:x val="6.578948504446143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9FD-477B-8913-7E1AFACEF889}"/>
                </c:ext>
              </c:extLst>
            </c:dLbl>
            <c:dLbl>
              <c:idx val="5"/>
              <c:layout>
                <c:manualLayout>
                  <c:x val="1.315789700889228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9FD-477B-8913-7E1AFACEF889}"/>
                </c:ext>
              </c:extLst>
            </c:dLbl>
            <c:spPr>
              <a:solidFill>
                <a:schemeClr val="bg1"/>
              </a:solidFill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'fig11'!$X$10:$AC$11</c:f>
              <c:multiLvlStrCache>
                <c:ptCount val="6"/>
                <c:lvl>
                  <c:pt idx="0">
                    <c:v>Българска</c:v>
                  </c:pt>
                  <c:pt idx="1">
                    <c:v>Турска</c:v>
                  </c:pt>
                  <c:pt idx="2">
                    <c:v>Ромска</c:v>
                  </c:pt>
                  <c:pt idx="3">
                    <c:v>Българска</c:v>
                  </c:pt>
                  <c:pt idx="4">
                    <c:v>Турска</c:v>
                  </c:pt>
                  <c:pt idx="5">
                    <c:v>Ромска</c:v>
                  </c:pt>
                </c:lvl>
                <c:lvl>
                  <c:pt idx="0">
                    <c:v>Пресни плодове и зеленчуци веднъж дневно (без консервирани)</c:v>
                  </c:pt>
                  <c:pt idx="3">
                    <c:v>Едно хранене, включващо месо, пиле или риба (или еквивалента им при вегетарианците) поне веднъж дневно</c:v>
                  </c:pt>
                </c:lvl>
              </c:multiLvlStrCache>
            </c:multiLvlStrRef>
          </c:cat>
          <c:val>
            <c:numRef>
              <c:f>'fig11'!$X$13:$AC$13</c:f>
              <c:numCache>
                <c:formatCode>###0.0</c:formatCode>
                <c:ptCount val="6"/>
                <c:pt idx="0">
                  <c:v>5.6500802960731136</c:v>
                </c:pt>
                <c:pt idx="1">
                  <c:v>7.1751630517477434</c:v>
                </c:pt>
                <c:pt idx="2">
                  <c:v>38.37253595014829</c:v>
                </c:pt>
                <c:pt idx="3">
                  <c:v>5.9580376702781992</c:v>
                </c:pt>
                <c:pt idx="4">
                  <c:v>10.758296869291778</c:v>
                </c:pt>
                <c:pt idx="5">
                  <c:v>36.512657891660339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9FD-477B-8913-7E1AFACEF889}"/>
            </c:ext>
          </c:extLst>
        </c:ser>
        <c:ser>
          <c:idx val="2"/>
          <c:order val="2"/>
          <c:tx>
            <c:strRef>
              <c:f>'fig11'!$W$14</c:f>
              <c:strCache>
                <c:ptCount val="1"/>
                <c:pt idx="0">
                  <c:v>Не, по други причини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63742690058479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9FD-477B-8913-7E1AFACEF889}"/>
                </c:ext>
              </c:extLst>
            </c:dLbl>
            <c:spPr>
              <a:solidFill>
                <a:schemeClr val="bg1"/>
              </a:solidFill>
              <a:ln w="2540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'fig11'!$X$10:$AC$11</c:f>
              <c:multiLvlStrCache>
                <c:ptCount val="6"/>
                <c:lvl>
                  <c:pt idx="0">
                    <c:v>Българска</c:v>
                  </c:pt>
                  <c:pt idx="1">
                    <c:v>Турска</c:v>
                  </c:pt>
                  <c:pt idx="2">
                    <c:v>Ромска</c:v>
                  </c:pt>
                  <c:pt idx="3">
                    <c:v>Българска</c:v>
                  </c:pt>
                  <c:pt idx="4">
                    <c:v>Турска</c:v>
                  </c:pt>
                  <c:pt idx="5">
                    <c:v>Ромска</c:v>
                  </c:pt>
                </c:lvl>
                <c:lvl>
                  <c:pt idx="0">
                    <c:v>Пресни плодове и зеленчуци веднъж дневно (без консервирани)</c:v>
                  </c:pt>
                  <c:pt idx="3">
                    <c:v>Едно хранене, включващо месо, пиле или риба (или еквивалента им при вегетарианците) поне веднъж дневно</c:v>
                  </c:pt>
                </c:lvl>
              </c:multiLvlStrCache>
            </c:multiLvlStrRef>
          </c:cat>
          <c:val>
            <c:numRef>
              <c:f>'fig11'!$X$14:$AC$14</c:f>
              <c:numCache>
                <c:formatCode>###0.0</c:formatCode>
                <c:ptCount val="6"/>
                <c:pt idx="0" formatCode="0.0">
                  <c:v>1.0790096504773699</c:v>
                </c:pt>
                <c:pt idx="1">
                  <c:v>3.0636148968343653</c:v>
                </c:pt>
                <c:pt idx="2">
                  <c:v>0.887221847554579</c:v>
                </c:pt>
                <c:pt idx="3" formatCode="0.0">
                  <c:v>1.4330947913931336</c:v>
                </c:pt>
                <c:pt idx="4">
                  <c:v>4.9354727755201058</c:v>
                </c:pt>
                <c:pt idx="5">
                  <c:v>0.62554993463704611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9FD-477B-8913-7E1AFACEF8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1606273952"/>
        <c:axId val="1"/>
      </c:barChart>
      <c:catAx>
        <c:axId val="1606273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bg-BG"/>
                  <a:t>%</a:t>
                </a:r>
              </a:p>
            </c:rich>
          </c:tx>
          <c:layout>
            <c:manualLayout>
              <c:xMode val="edge"/>
              <c:yMode val="edge"/>
              <c:x val="4.6519912565108928E-2"/>
              <c:y val="8.3966842274212118E-3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606273952"/>
        <c:crosses val="autoZero"/>
        <c:crossBetween val="between"/>
        <c:majorUnit val="50"/>
      </c:valAx>
    </c:plotArea>
    <c:legend>
      <c:legendPos val="b"/>
      <c:layout>
        <c:manualLayout>
          <c:xMode val="edge"/>
          <c:yMode val="edge"/>
          <c:x val="0.14832490675507667"/>
          <c:y val="0.9198285711243499"/>
          <c:w val="0.70335018648984671"/>
          <c:h val="6.869101808521405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 panose="020B0604030504040204" pitchFamily="34" charset="0"/>
          <a:ea typeface="Verdana" panose="020B0604030504040204" pitchFamily="34" charset="0"/>
          <a:cs typeface="Times New Roman" panose="02020603050405020304" pitchFamily="18" charset="0"/>
        </a:defRPr>
      </a:pPr>
      <a:endParaRPr lang="bg-BG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228173839147001E-2"/>
          <c:y val="6.5955474573942727E-2"/>
          <c:w val="0.91679088973813139"/>
          <c:h val="0.647494269827841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'fig11'!$W$21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dLbls>
            <c:dLbl>
              <c:idx val="2"/>
              <c:numFmt formatCode="#,##0.0" sourceLinked="0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bg-B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C57-4EAB-8E87-3E26E5664447}"/>
                </c:ext>
              </c:extLst>
            </c:dLbl>
            <c:dLbl>
              <c:idx val="4"/>
              <c:layout>
                <c:manualLayout>
                  <c:x val="-4.49690837549193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57-4EAB-8E87-3E26E5664447}"/>
                </c:ext>
              </c:extLst>
            </c:dLbl>
            <c:dLbl>
              <c:idx val="5"/>
              <c:layout>
                <c:manualLayout>
                  <c:x val="-8.9938167509836988E-3"/>
                  <c:y val="7.62631077216396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C57-4EAB-8E87-3E26E5664447}"/>
                </c:ext>
              </c:extLst>
            </c:dLbl>
            <c:numFmt formatCode="#,##0.0" sourceLinked="0"/>
            <c:spPr>
              <a:solidFill>
                <a:schemeClr val="bg1"/>
              </a:solidFill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'fig11'!$X$19:$AC$20</c:f>
              <c:multiLvlStrCache>
                <c:ptCount val="6"/>
                <c:lvl>
                  <c:pt idx="0">
                    <c:v>Българска</c:v>
                  </c:pt>
                  <c:pt idx="1">
                    <c:v>Турска</c:v>
                  </c:pt>
                  <c:pt idx="2">
                    <c:v>Ромска</c:v>
                  </c:pt>
                  <c:pt idx="3">
                    <c:v>Българска</c:v>
                  </c:pt>
                  <c:pt idx="4">
                    <c:v>Турска</c:v>
                  </c:pt>
                  <c:pt idx="5">
                    <c:v>Ромска</c:v>
                  </c:pt>
                </c:lvl>
                <c:lvl>
                  <c:pt idx="0">
                    <c:v>Подходящо място за учене или писане на домашни</c:v>
                  </c:pt>
                  <c:pt idx="3">
                    <c:v>Книги, които са подходящи за възрастта на децата (без учебници и учебни помагала)</c:v>
                  </c:pt>
                </c:lvl>
              </c:multiLvlStrCache>
            </c:multiLvlStrRef>
          </c:cat>
          <c:val>
            <c:numRef>
              <c:f>'fig11'!$X$21:$AC$21</c:f>
              <c:numCache>
                <c:formatCode>0.0</c:formatCode>
                <c:ptCount val="6"/>
                <c:pt idx="0">
                  <c:v>94.4506740331381</c:v>
                </c:pt>
                <c:pt idx="1">
                  <c:v>89.902885724410737</c:v>
                </c:pt>
                <c:pt idx="2">
                  <c:v>56.666396401803155</c:v>
                </c:pt>
                <c:pt idx="3" formatCode="###0.0">
                  <c:v>85.179473457379657</c:v>
                </c:pt>
                <c:pt idx="4" formatCode="###0.0">
                  <c:v>68.250971650715044</c:v>
                </c:pt>
                <c:pt idx="5">
                  <c:v>28.147639267780068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C57-4EAB-8E87-3E26E5664447}"/>
            </c:ext>
          </c:extLst>
        </c:ser>
        <c:ser>
          <c:idx val="1"/>
          <c:order val="1"/>
          <c:tx>
            <c:strRef>
              <c:f>'fig11'!$W$22</c:f>
              <c:strCache>
                <c:ptCount val="1"/>
                <c:pt idx="0">
                  <c:v>Не, по финансови причини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/>
              </a:solidFill>
            </a:ln>
          </c:spPr>
          <c:invertIfNegative val="0"/>
          <c:dLbls>
            <c:dLbl>
              <c:idx val="0"/>
              <c:layout>
                <c:manualLayout>
                  <c:x val="2.2484541877459247E-3"/>
                  <c:y val="-1.2011873249827217E-16"/>
                </c:manualLayout>
              </c:layout>
              <c:numFmt formatCode="#,##0.0" sourceLinked="0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bg-B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C57-4EAB-8E87-3E26E5664447}"/>
                </c:ext>
              </c:extLst>
            </c:dLbl>
            <c:dLbl>
              <c:idx val="1"/>
              <c:layout>
                <c:manualLayout>
                  <c:x val="2.2484541877458835E-3"/>
                  <c:y val="-2.94840294840294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C57-4EAB-8E87-3E26E5664447}"/>
                </c:ext>
              </c:extLst>
            </c:dLbl>
            <c:dLbl>
              <c:idx val="4"/>
              <c:numFmt formatCode="#,##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bg-B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8C57-4EAB-8E87-3E26E5664447}"/>
                </c:ext>
              </c:extLst>
            </c:dLbl>
            <c:numFmt formatCode="#,##0.0" sourceLinked="0"/>
            <c:spPr>
              <a:solidFill>
                <a:schemeClr val="bg1"/>
              </a:solidFill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'fig11'!$X$19:$AC$20</c:f>
              <c:multiLvlStrCache>
                <c:ptCount val="6"/>
                <c:lvl>
                  <c:pt idx="0">
                    <c:v>Българска</c:v>
                  </c:pt>
                  <c:pt idx="1">
                    <c:v>Турска</c:v>
                  </c:pt>
                  <c:pt idx="2">
                    <c:v>Ромска</c:v>
                  </c:pt>
                  <c:pt idx="3">
                    <c:v>Българска</c:v>
                  </c:pt>
                  <c:pt idx="4">
                    <c:v>Турска</c:v>
                  </c:pt>
                  <c:pt idx="5">
                    <c:v>Ромска</c:v>
                  </c:pt>
                </c:lvl>
                <c:lvl>
                  <c:pt idx="0">
                    <c:v>Подходящо място за учене или писане на домашни</c:v>
                  </c:pt>
                  <c:pt idx="3">
                    <c:v>Книги, които са подходящи за възрастта на децата (без учебници и учебни помагала)</c:v>
                  </c:pt>
                </c:lvl>
              </c:multiLvlStrCache>
            </c:multiLvlStrRef>
          </c:cat>
          <c:val>
            <c:numRef>
              <c:f>'fig11'!$X$22:$AC$22</c:f>
              <c:numCache>
                <c:formatCode>0.0</c:formatCode>
                <c:ptCount val="6"/>
                <c:pt idx="0" formatCode="###0.0">
                  <c:v>2.8417588373053952</c:v>
                </c:pt>
                <c:pt idx="1">
                  <c:v>1.9724568619911838</c:v>
                </c:pt>
                <c:pt idx="2">
                  <c:v>24.27773313607841</c:v>
                </c:pt>
                <c:pt idx="3" formatCode="###0.0">
                  <c:v>7.469331816620886</c:v>
                </c:pt>
                <c:pt idx="4" formatCode="###0.0">
                  <c:v>12.092359400802032</c:v>
                </c:pt>
                <c:pt idx="5" formatCode="###0.0">
                  <c:v>42.772618673390966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C57-4EAB-8E87-3E26E5664447}"/>
            </c:ext>
          </c:extLst>
        </c:ser>
        <c:ser>
          <c:idx val="2"/>
          <c:order val="2"/>
          <c:tx>
            <c:strRef>
              <c:f>'fig11'!$W$23</c:f>
              <c:strCache>
                <c:ptCount val="1"/>
                <c:pt idx="0">
                  <c:v>Не, по други причини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numFmt formatCode="#,##0.0" sourceLinked="0"/>
              <c:spPr>
                <a:solidFill>
                  <a:schemeClr val="bg1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bg-B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8C57-4EAB-8E87-3E26E5664447}"/>
                </c:ext>
              </c:extLst>
            </c:dLbl>
            <c:dLbl>
              <c:idx val="4"/>
              <c:layout>
                <c:manualLayout>
                  <c:x val="-1.648847356721645E-16"/>
                  <c:y val="-9.82800982800976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C57-4EAB-8E87-3E26E5664447}"/>
                </c:ext>
              </c:extLst>
            </c:dLbl>
            <c:numFmt formatCode="#,##0.0" sourceLinked="0"/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'fig11'!$X$19:$AC$20</c:f>
              <c:multiLvlStrCache>
                <c:ptCount val="6"/>
                <c:lvl>
                  <c:pt idx="0">
                    <c:v>Българска</c:v>
                  </c:pt>
                  <c:pt idx="1">
                    <c:v>Турска</c:v>
                  </c:pt>
                  <c:pt idx="2">
                    <c:v>Ромска</c:v>
                  </c:pt>
                  <c:pt idx="3">
                    <c:v>Българска</c:v>
                  </c:pt>
                  <c:pt idx="4">
                    <c:v>Турска</c:v>
                  </c:pt>
                  <c:pt idx="5">
                    <c:v>Ромска</c:v>
                  </c:pt>
                </c:lvl>
                <c:lvl>
                  <c:pt idx="0">
                    <c:v>Подходящо място за учене или писане на домашни</c:v>
                  </c:pt>
                  <c:pt idx="3">
                    <c:v>Книги, които са подходящи за възрастта на децата (без учебници и учебни помагала)</c:v>
                  </c:pt>
                </c:lvl>
              </c:multiLvlStrCache>
            </c:multiLvlStrRef>
          </c:cat>
          <c:val>
            <c:numRef>
              <c:f>'fig11'!$X$23:$AC$23</c:f>
              <c:numCache>
                <c:formatCode>0.0</c:formatCode>
                <c:ptCount val="6"/>
                <c:pt idx="0">
                  <c:v>2.7075671295565074</c:v>
                </c:pt>
                <c:pt idx="1">
                  <c:v>8.1246574135980847</c:v>
                </c:pt>
                <c:pt idx="2">
                  <c:v>19.055870462118431</c:v>
                </c:pt>
                <c:pt idx="3" formatCode="###0.0">
                  <c:v>7.3511947259994495</c:v>
                </c:pt>
                <c:pt idx="4" formatCode="###0.0">
                  <c:v>19.656668948482935</c:v>
                </c:pt>
                <c:pt idx="5" formatCode="###0.0">
                  <c:v>29.079742058828973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C57-4EAB-8E87-3E26E56644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axId val="1606278112"/>
        <c:axId val="1"/>
      </c:barChart>
      <c:catAx>
        <c:axId val="1606278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chemeClr val="tx1">
                <a:tint val="75000"/>
                <a:shade val="95000"/>
                <a:satMod val="105000"/>
              </a:schemeClr>
            </a:solidFill>
          </a:ln>
        </c:spPr>
        <c:txPr>
          <a:bodyPr rot="0" vert="horz"/>
          <a:lstStyle/>
          <a:p>
            <a:pPr>
              <a:defRPr/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bg-BG"/>
                  <a:t>%</a:t>
                </a:r>
              </a:p>
            </c:rich>
          </c:tx>
          <c:layout>
            <c:manualLayout>
              <c:xMode val="edge"/>
              <c:yMode val="edge"/>
              <c:x val="3.3640592565052474E-2"/>
              <c:y val="2.3783062029964458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606278112"/>
        <c:crosses val="autoZero"/>
        <c:crossBetween val="between"/>
        <c:majorUnit val="50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 panose="020B0604030504040204" pitchFamily="34" charset="0"/>
          <a:ea typeface="Verdana" panose="020B0604030504040204" pitchFamily="34" charset="0"/>
          <a:cs typeface="Times New Roman" panose="02020603050405020304" pitchFamily="18" charset="0"/>
        </a:defRPr>
      </a:pPr>
      <a:endParaRPr lang="bg-BG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bg-BG"/>
              <a:t>%</a:t>
            </a:r>
          </a:p>
        </c:rich>
      </c:tx>
      <c:layout>
        <c:manualLayout>
          <c:xMode val="edge"/>
          <c:yMode val="edge"/>
          <c:x val="5.3232287943529244E-2"/>
          <c:y val="1.217263730143149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9555955676188941E-2"/>
          <c:y val="6.0622739350586055E-2"/>
          <c:w val="0.89109994356507483"/>
          <c:h val="0.603140509075709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'fig11'!$W$36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numFmt formatCode="#,##0.0" sourceLinked="0"/>
            <c:spPr>
              <a:solidFill>
                <a:schemeClr val="bg1"/>
              </a:solidFill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'fig11'!$X$34:$AC$35</c:f>
              <c:multiLvlStrCache>
                <c:ptCount val="6"/>
                <c:lvl>
                  <c:pt idx="0">
                    <c:v>Българска</c:v>
                  </c:pt>
                  <c:pt idx="1">
                    <c:v>Турска</c:v>
                  </c:pt>
                  <c:pt idx="2">
                    <c:v>Ромска</c:v>
                  </c:pt>
                  <c:pt idx="3">
                    <c:v>Българска</c:v>
                  </c:pt>
                  <c:pt idx="4">
                    <c:v>Турска</c:v>
                  </c:pt>
                  <c:pt idx="5">
                    <c:v>Ромска</c:v>
                  </c:pt>
                </c:lvl>
                <c:lvl>
                  <c:pt idx="0">
                    <c:v>Чествания на специални случаи (рождени и имени дни и др.)</c:v>
                  </c:pt>
                  <c:pt idx="3">
                    <c:v>Канене на приятели, за да си играят и похапнат от време на време</c:v>
                  </c:pt>
                </c:lvl>
              </c:multiLvlStrCache>
            </c:multiLvlStrRef>
          </c:cat>
          <c:val>
            <c:numRef>
              <c:f>'fig11'!$X$36:$AC$36</c:f>
              <c:numCache>
                <c:formatCode>0.0</c:formatCode>
                <c:ptCount val="6"/>
                <c:pt idx="0">
                  <c:v>92.393099991421579</c:v>
                </c:pt>
                <c:pt idx="1">
                  <c:v>87.266601523196641</c:v>
                </c:pt>
                <c:pt idx="2">
                  <c:v>64.617389813654228</c:v>
                </c:pt>
                <c:pt idx="3" formatCode="###0.0">
                  <c:v>77.746568166345781</c:v>
                </c:pt>
                <c:pt idx="4">
                  <c:v>71.95897671493239</c:v>
                </c:pt>
                <c:pt idx="5">
                  <c:v>40.925253637049295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A0-4409-8987-7149E1C1EB27}"/>
            </c:ext>
          </c:extLst>
        </c:ser>
        <c:ser>
          <c:idx val="1"/>
          <c:order val="1"/>
          <c:tx>
            <c:strRef>
              <c:f>'fig11'!$W$37</c:f>
              <c:strCache>
                <c:ptCount val="1"/>
                <c:pt idx="0">
                  <c:v>Не, по финансови причини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#,##0.0" sourceLinked="0"/>
            <c:spPr>
              <a:solidFill>
                <a:schemeClr val="bg1"/>
              </a:solidFill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'fig11'!$X$34:$AC$35</c:f>
              <c:multiLvlStrCache>
                <c:ptCount val="6"/>
                <c:lvl>
                  <c:pt idx="0">
                    <c:v>Българска</c:v>
                  </c:pt>
                  <c:pt idx="1">
                    <c:v>Турска</c:v>
                  </c:pt>
                  <c:pt idx="2">
                    <c:v>Ромска</c:v>
                  </c:pt>
                  <c:pt idx="3">
                    <c:v>Българска</c:v>
                  </c:pt>
                  <c:pt idx="4">
                    <c:v>Турска</c:v>
                  </c:pt>
                  <c:pt idx="5">
                    <c:v>Ромска</c:v>
                  </c:pt>
                </c:lvl>
                <c:lvl>
                  <c:pt idx="0">
                    <c:v>Чествания на специални случаи (рождени и имени дни и др.)</c:v>
                  </c:pt>
                  <c:pt idx="3">
                    <c:v>Канене на приятели, за да си играят и похапнат от време на време</c:v>
                  </c:pt>
                </c:lvl>
              </c:multiLvlStrCache>
            </c:multiLvlStrRef>
          </c:cat>
          <c:val>
            <c:numRef>
              <c:f>'fig11'!$X$37:$AC$37</c:f>
              <c:numCache>
                <c:formatCode>0.0</c:formatCode>
                <c:ptCount val="6"/>
                <c:pt idx="0">
                  <c:v>3.721978769457277</c:v>
                </c:pt>
                <c:pt idx="1">
                  <c:v>5.7940074290477321</c:v>
                </c:pt>
                <c:pt idx="2">
                  <c:v>29.910390997800185</c:v>
                </c:pt>
                <c:pt idx="3" formatCode="###0.0">
                  <c:v>6.2092169648649023</c:v>
                </c:pt>
                <c:pt idx="4">
                  <c:v>8.8224828131341599</c:v>
                </c:pt>
                <c:pt idx="5">
                  <c:v>42.236331585650724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A0-4409-8987-7149E1C1EB27}"/>
            </c:ext>
          </c:extLst>
        </c:ser>
        <c:ser>
          <c:idx val="2"/>
          <c:order val="2"/>
          <c:tx>
            <c:strRef>
              <c:f>'fig11'!$W$38</c:f>
              <c:strCache>
                <c:ptCount val="1"/>
                <c:pt idx="0">
                  <c:v>Не, по други причини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</c:spPr>
          <c:invertIfNegative val="0"/>
          <c:dLbls>
            <c:numFmt formatCode="#,##0.0" sourceLinked="0"/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'fig11'!$X$34:$AC$35</c:f>
              <c:multiLvlStrCache>
                <c:ptCount val="6"/>
                <c:lvl>
                  <c:pt idx="0">
                    <c:v>Българска</c:v>
                  </c:pt>
                  <c:pt idx="1">
                    <c:v>Турска</c:v>
                  </c:pt>
                  <c:pt idx="2">
                    <c:v>Ромска</c:v>
                  </c:pt>
                  <c:pt idx="3">
                    <c:v>Българска</c:v>
                  </c:pt>
                  <c:pt idx="4">
                    <c:v>Турска</c:v>
                  </c:pt>
                  <c:pt idx="5">
                    <c:v>Ромска</c:v>
                  </c:pt>
                </c:lvl>
                <c:lvl>
                  <c:pt idx="0">
                    <c:v>Чествания на специални случаи (рождени и имени дни и др.)</c:v>
                  </c:pt>
                  <c:pt idx="3">
                    <c:v>Канене на приятели, за да си играят и похапнат от време на време</c:v>
                  </c:pt>
                </c:lvl>
              </c:multiLvlStrCache>
            </c:multiLvlStrRef>
          </c:cat>
          <c:val>
            <c:numRef>
              <c:f>'fig11'!$X$38:$AC$38</c:f>
              <c:numCache>
                <c:formatCode>0.0</c:formatCode>
                <c:ptCount val="6"/>
                <c:pt idx="0">
                  <c:v>3.8849212391211494</c:v>
                </c:pt>
                <c:pt idx="1">
                  <c:v>6.9393910477556204</c:v>
                </c:pt>
                <c:pt idx="2">
                  <c:v>5.472219188545588</c:v>
                </c:pt>
                <c:pt idx="3" formatCode="###0.0">
                  <c:v>16.044214868789322</c:v>
                </c:pt>
                <c:pt idx="4">
                  <c:v>19.218540471933444</c:v>
                </c:pt>
                <c:pt idx="5">
                  <c:v>16.838414777299974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1A0-4409-8987-7149E1C1EB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axId val="1606279360"/>
        <c:axId val="1"/>
      </c:barChart>
      <c:catAx>
        <c:axId val="1606279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0" sourceLinked="0"/>
        <c:majorTickMark val="none"/>
        <c:minorTickMark val="none"/>
        <c:tickLblPos val="nextTo"/>
        <c:spPr>
          <a:noFill/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/>
            </a:pPr>
            <a:endParaRPr lang="bg-BG"/>
          </a:p>
        </c:txPr>
        <c:crossAx val="1606279360"/>
        <c:crosses val="autoZero"/>
        <c:crossBetween val="between"/>
        <c:majorUnit val="50"/>
      </c:valAx>
    </c:plotArea>
    <c:legend>
      <c:legendPos val="b"/>
      <c:layout>
        <c:manualLayout>
          <c:xMode val="edge"/>
          <c:yMode val="edge"/>
          <c:x val="0.16128994114643522"/>
          <c:y val="0.92150777899775493"/>
          <c:w val="0.68187940554253457"/>
          <c:h val="5.297165723137067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 panose="020B0604030504040204" pitchFamily="34" charset="0"/>
          <a:ea typeface="Verdana" panose="020B0604030504040204" pitchFamily="34" charset="0"/>
          <a:cs typeface="Times New Roman" panose="02020603050405020304" pitchFamily="18" charset="0"/>
        </a:defRPr>
      </a:pPr>
      <a:endParaRPr lang="bg-BG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860103612247641E-2"/>
          <c:y val="0.10185185185185185"/>
          <c:w val="0.89227979277550473"/>
          <c:h val="0.470715727841712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ф8!$E$4</c:f>
              <c:strCache>
                <c:ptCount val="1"/>
                <c:pt idx="0">
                  <c:v>Средна възраст при раждане на първо дете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ф8!$A$5:$A$32</c:f>
              <c:strCache>
                <c:ptCount val="28"/>
                <c:pt idx="0">
                  <c:v>Благоевград</c:v>
                </c:pt>
                <c:pt idx="1">
                  <c:v>Бургас</c:v>
                </c:pt>
                <c:pt idx="2">
                  <c:v>Варна</c:v>
                </c:pt>
                <c:pt idx="3">
                  <c:v>Велико Търново</c:v>
                </c:pt>
                <c:pt idx="4">
                  <c:v>Видин</c:v>
                </c:pt>
                <c:pt idx="5">
                  <c:v>Враца</c:v>
                </c:pt>
                <c:pt idx="6">
                  <c:v>Габрово</c:v>
                </c:pt>
                <c:pt idx="7">
                  <c:v>Добрич</c:v>
                </c:pt>
                <c:pt idx="8">
                  <c:v>Кърджали</c:v>
                </c:pt>
                <c:pt idx="9">
                  <c:v>Кюстендил</c:v>
                </c:pt>
                <c:pt idx="10">
                  <c:v>Ловеч</c:v>
                </c:pt>
                <c:pt idx="11">
                  <c:v>Монтана</c:v>
                </c:pt>
                <c:pt idx="12">
                  <c:v>Пазарджик</c:v>
                </c:pt>
                <c:pt idx="13">
                  <c:v>Перник</c:v>
                </c:pt>
                <c:pt idx="14">
                  <c:v>Плевен</c:v>
                </c:pt>
                <c:pt idx="15">
                  <c:v>Пловдив</c:v>
                </c:pt>
                <c:pt idx="16">
                  <c:v>Разград</c:v>
                </c:pt>
                <c:pt idx="17">
                  <c:v>Русе</c:v>
                </c:pt>
                <c:pt idx="18">
                  <c:v>Силистра</c:v>
                </c:pt>
                <c:pt idx="19">
                  <c:v>Сливен</c:v>
                </c:pt>
                <c:pt idx="20">
                  <c:v>Смолян</c:v>
                </c:pt>
                <c:pt idx="21">
                  <c:v>София</c:v>
                </c:pt>
                <c:pt idx="22">
                  <c:v>София (столица)</c:v>
                </c:pt>
                <c:pt idx="23">
                  <c:v>Стара Загора</c:v>
                </c:pt>
                <c:pt idx="24">
                  <c:v>Търговище</c:v>
                </c:pt>
                <c:pt idx="25">
                  <c:v>Хасково</c:v>
                </c:pt>
                <c:pt idx="26">
                  <c:v>Шумен</c:v>
                </c:pt>
                <c:pt idx="27">
                  <c:v>Ямбол</c:v>
                </c:pt>
              </c:strCache>
            </c:strRef>
          </c:cat>
          <c:val>
            <c:numRef>
              <c:f>ф8!$E$5:$E$32</c:f>
              <c:numCache>
                <c:formatCode>0.0</c:formatCode>
                <c:ptCount val="28"/>
                <c:pt idx="0">
                  <c:v>26.963716814159291</c:v>
                </c:pt>
                <c:pt idx="1">
                  <c:v>27.239760554505356</c:v>
                </c:pt>
                <c:pt idx="2">
                  <c:v>28.752447192168987</c:v>
                </c:pt>
                <c:pt idx="3">
                  <c:v>27.200137551581843</c:v>
                </c:pt>
                <c:pt idx="4">
                  <c:v>25.281893004115226</c:v>
                </c:pt>
                <c:pt idx="5">
                  <c:v>25.976702508960575</c:v>
                </c:pt>
                <c:pt idx="6">
                  <c:v>28.103124999999999</c:v>
                </c:pt>
                <c:pt idx="7">
                  <c:v>26.15</c:v>
                </c:pt>
                <c:pt idx="8">
                  <c:v>27.607942973523421</c:v>
                </c:pt>
                <c:pt idx="9">
                  <c:v>26.415343915343914</c:v>
                </c:pt>
                <c:pt idx="10">
                  <c:v>24.560465116279069</c:v>
                </c:pt>
                <c:pt idx="11">
                  <c:v>25.398058252427184</c:v>
                </c:pt>
                <c:pt idx="12">
                  <c:v>25.224713242961418</c:v>
                </c:pt>
                <c:pt idx="13">
                  <c:v>28.444751381215468</c:v>
                </c:pt>
                <c:pt idx="14">
                  <c:v>26.034583821805391</c:v>
                </c:pt>
                <c:pt idx="15">
                  <c:v>27.527949301267469</c:v>
                </c:pt>
                <c:pt idx="16">
                  <c:v>26.5625</c:v>
                </c:pt>
                <c:pt idx="17">
                  <c:v>27.84876989869754</c:v>
                </c:pt>
                <c:pt idx="18">
                  <c:v>25.99867374005305</c:v>
                </c:pt>
                <c:pt idx="19">
                  <c:v>22.237704918032787</c:v>
                </c:pt>
                <c:pt idx="20">
                  <c:v>27.870689655172413</c:v>
                </c:pt>
                <c:pt idx="21">
                  <c:v>26.192556634304207</c:v>
                </c:pt>
                <c:pt idx="22">
                  <c:v>30.770319506726459</c:v>
                </c:pt>
                <c:pt idx="23">
                  <c:v>25.823603002502086</c:v>
                </c:pt>
                <c:pt idx="24">
                  <c:v>26.511461318051577</c:v>
                </c:pt>
                <c:pt idx="25">
                  <c:v>25.981428571428573</c:v>
                </c:pt>
                <c:pt idx="26">
                  <c:v>26.491394148020653</c:v>
                </c:pt>
                <c:pt idx="27">
                  <c:v>23.831818181818182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4E-4003-8E20-418704FB57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2"/>
        <c:axId val="821098736"/>
        <c:axId val="1"/>
      </c:barChart>
      <c:lineChart>
        <c:grouping val="standard"/>
        <c:varyColors val="0"/>
        <c:ser>
          <c:idx val="1"/>
          <c:order val="1"/>
          <c:tx>
            <c:strRef>
              <c:f>ф8!$F$4</c:f>
              <c:strCache>
                <c:ptCount val="1"/>
                <c:pt idx="0">
                  <c:v>Тотален коефициент на плодовитост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ф8!$A$5:$A$32</c:f>
              <c:strCache>
                <c:ptCount val="28"/>
                <c:pt idx="0">
                  <c:v>Благоевград</c:v>
                </c:pt>
                <c:pt idx="1">
                  <c:v>Бургас</c:v>
                </c:pt>
                <c:pt idx="2">
                  <c:v>Варна</c:v>
                </c:pt>
                <c:pt idx="3">
                  <c:v>Велико Търново</c:v>
                </c:pt>
                <c:pt idx="4">
                  <c:v>Видин</c:v>
                </c:pt>
                <c:pt idx="5">
                  <c:v>Враца</c:v>
                </c:pt>
                <c:pt idx="6">
                  <c:v>Габрово</c:v>
                </c:pt>
                <c:pt idx="7">
                  <c:v>Добрич</c:v>
                </c:pt>
                <c:pt idx="8">
                  <c:v>Кърджали</c:v>
                </c:pt>
                <c:pt idx="9">
                  <c:v>Кюстендил</c:v>
                </c:pt>
                <c:pt idx="10">
                  <c:v>Ловеч</c:v>
                </c:pt>
                <c:pt idx="11">
                  <c:v>Монтана</c:v>
                </c:pt>
                <c:pt idx="12">
                  <c:v>Пазарджик</c:v>
                </c:pt>
                <c:pt idx="13">
                  <c:v>Перник</c:v>
                </c:pt>
                <c:pt idx="14">
                  <c:v>Плевен</c:v>
                </c:pt>
                <c:pt idx="15">
                  <c:v>Пловдив</c:v>
                </c:pt>
                <c:pt idx="16">
                  <c:v>Разград</c:v>
                </c:pt>
                <c:pt idx="17">
                  <c:v>Русе</c:v>
                </c:pt>
                <c:pt idx="18">
                  <c:v>Силистра</c:v>
                </c:pt>
                <c:pt idx="19">
                  <c:v>Сливен</c:v>
                </c:pt>
                <c:pt idx="20">
                  <c:v>Смолян</c:v>
                </c:pt>
                <c:pt idx="21">
                  <c:v>София</c:v>
                </c:pt>
                <c:pt idx="22">
                  <c:v>София (столица)</c:v>
                </c:pt>
                <c:pt idx="23">
                  <c:v>Стара Загора</c:v>
                </c:pt>
                <c:pt idx="24">
                  <c:v>Търговище</c:v>
                </c:pt>
                <c:pt idx="25">
                  <c:v>Хасково</c:v>
                </c:pt>
                <c:pt idx="26">
                  <c:v>Шумен</c:v>
                </c:pt>
                <c:pt idx="27">
                  <c:v>Ямбол</c:v>
                </c:pt>
              </c:strCache>
            </c:strRef>
          </c:cat>
          <c:val>
            <c:numRef>
              <c:f>ф8!$F$5:$F$32</c:f>
              <c:numCache>
                <c:formatCode>0.00</c:formatCode>
                <c:ptCount val="28"/>
                <c:pt idx="0">
                  <c:v>1.7666635155711554</c:v>
                </c:pt>
                <c:pt idx="1">
                  <c:v>1.8802373946299797</c:v>
                </c:pt>
                <c:pt idx="2">
                  <c:v>1.6410128770401549</c:v>
                </c:pt>
                <c:pt idx="3">
                  <c:v>1.7414194266779621</c:v>
                </c:pt>
                <c:pt idx="4">
                  <c:v>1.916495652207044</c:v>
                </c:pt>
                <c:pt idx="5">
                  <c:v>1.9162804048957032</c:v>
                </c:pt>
                <c:pt idx="6">
                  <c:v>1.7876155679554673</c:v>
                </c:pt>
                <c:pt idx="7">
                  <c:v>1.9360221467328922</c:v>
                </c:pt>
                <c:pt idx="8">
                  <c:v>1.8940023553129477</c:v>
                </c:pt>
                <c:pt idx="9">
                  <c:v>1.8070415087033678</c:v>
                </c:pt>
                <c:pt idx="10">
                  <c:v>2.0564639076200475</c:v>
                </c:pt>
                <c:pt idx="11">
                  <c:v>1.9075380517706111</c:v>
                </c:pt>
                <c:pt idx="12">
                  <c:v>2.2188261932314206</c:v>
                </c:pt>
                <c:pt idx="13">
                  <c:v>1.4678858041639553</c:v>
                </c:pt>
                <c:pt idx="14">
                  <c:v>1.922469600836322</c:v>
                </c:pt>
                <c:pt idx="15">
                  <c:v>1.8355088966790309</c:v>
                </c:pt>
                <c:pt idx="16">
                  <c:v>1.7657302061333875</c:v>
                </c:pt>
                <c:pt idx="17">
                  <c:v>1.706560939021565</c:v>
                </c:pt>
                <c:pt idx="18">
                  <c:v>2.0836267624275497</c:v>
                </c:pt>
                <c:pt idx="19">
                  <c:v>2.5978889122312818</c:v>
                </c:pt>
                <c:pt idx="20">
                  <c:v>1.4540125515445881</c:v>
                </c:pt>
                <c:pt idx="21">
                  <c:v>1.9829120256318742</c:v>
                </c:pt>
                <c:pt idx="22">
                  <c:v>1.5316829367716791</c:v>
                </c:pt>
                <c:pt idx="23">
                  <c:v>2.0539607860000118</c:v>
                </c:pt>
                <c:pt idx="24">
                  <c:v>1.932113095223752</c:v>
                </c:pt>
                <c:pt idx="25">
                  <c:v>1.8306303033806415</c:v>
                </c:pt>
                <c:pt idx="26">
                  <c:v>1.8704290980628362</c:v>
                </c:pt>
                <c:pt idx="27">
                  <c:v>2.4299866611638543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34E-4003-8E20-418704FB57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"/>
        <c:axId val="4"/>
      </c:lineChart>
      <c:catAx>
        <c:axId val="8210987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Times New Roman"/>
                  </a:defRPr>
                </a:pPr>
                <a:r>
                  <a:rPr lang="bg-BG" sz="800">
                    <a:latin typeface="Verdana" panose="020B0604030504040204" pitchFamily="34" charset="0"/>
                    <a:ea typeface="Verdana" panose="020B0604030504040204" pitchFamily="34" charset="0"/>
                  </a:rPr>
                  <a:t>Средна възраст</a:t>
                </a:r>
              </a:p>
            </c:rich>
          </c:tx>
          <c:layout>
            <c:manualLayout>
              <c:xMode val="edge"/>
              <c:yMode val="edge"/>
              <c:x val="6.3079969254855291E-3"/>
              <c:y val="9.8828114713085616E-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vert="horz"/>
          <a:lstStyle/>
          <a:p>
            <a:pPr>
              <a:defRPr sz="800" b="0" i="0" u="none" strike="noStrike" baseline="0">
                <a:solidFill>
                  <a:srgbClr val="333333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/>
              </a:defRPr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333333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/>
              </a:defRPr>
            </a:pPr>
            <a:endParaRPr lang="bg-BG"/>
          </a:p>
        </c:txPr>
        <c:crossAx val="821098736"/>
        <c:crosses val="autoZero"/>
        <c:crossBetween val="between"/>
      </c:valAx>
      <c:catAx>
        <c:axId val="3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Times New Roman"/>
                  </a:defRPr>
                </a:pPr>
                <a:r>
                  <a:rPr lang="bg-BG" sz="800">
                    <a:latin typeface="Verdana" panose="020B0604030504040204" pitchFamily="34" charset="0"/>
                    <a:ea typeface="Verdana" panose="020B0604030504040204" pitchFamily="34" charset="0"/>
                  </a:rPr>
                  <a:t>Среден брой деца</a:t>
                </a:r>
              </a:p>
            </c:rich>
          </c:tx>
          <c:layout>
            <c:manualLayout>
              <c:xMode val="edge"/>
              <c:yMode val="edge"/>
              <c:x val="0.86648063728876001"/>
              <c:y val="9.8828114713085616E-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4"/>
        <c:crosses val="autoZero"/>
        <c:auto val="1"/>
        <c:lblAlgn val="ctr"/>
        <c:lblOffset val="100"/>
        <c:noMultiLvlLbl val="0"/>
      </c:catAx>
      <c:valAx>
        <c:axId val="4"/>
        <c:scaling>
          <c:orientation val="minMax"/>
        </c:scaling>
        <c:delete val="0"/>
        <c:axPos val="r"/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333333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/>
              </a:defRPr>
            </a:pPr>
            <a:endParaRPr lang="bg-BG"/>
          </a:p>
        </c:txPr>
        <c:crossAx val="3"/>
        <c:crosses val="max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9.5816605920211378E-2"/>
          <c:y val="0.85632927702219042"/>
          <c:w val="0.76248412268304522"/>
          <c:h val="0.13363747713354016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333333"/>
              </a:solidFill>
              <a:latin typeface="Verdana" panose="020B0604030504040204" pitchFamily="34" charset="0"/>
              <a:ea typeface="Verdana" panose="020B0604030504040204" pitchFamily="34" charset="0"/>
              <a:cs typeface="Times New Roman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bg-BG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988407699037624E-2"/>
          <c:y val="8.2305539622116772E-2"/>
          <c:w val="0.8880055993000876"/>
          <c:h val="0.70700297515921295"/>
        </c:manualLayout>
      </c:layout>
      <c:lineChart>
        <c:grouping val="standard"/>
        <c:varyColors val="0"/>
        <c:ser>
          <c:idx val="0"/>
          <c:order val="0"/>
          <c:tx>
            <c:strRef>
              <c:f>ф11!$B$4</c:f>
              <c:strCache>
                <c:ptCount val="1"/>
                <c:pt idx="0">
                  <c:v>Обща смъртност</c:v>
                </c:pt>
              </c:strCache>
            </c:strRef>
          </c:tx>
          <c:spPr>
            <a:ln>
              <a:solidFill>
                <a:schemeClr val="tx2">
                  <a:lumMod val="75000"/>
                </a:schemeClr>
              </a:solidFill>
            </a:ln>
          </c:spPr>
          <c:marker>
            <c:spPr>
              <a:solidFill>
                <a:schemeClr val="tx2">
                  <a:lumMod val="75000"/>
                </a:schemeClr>
              </a:solidFill>
              <a:ln>
                <a:solidFill>
                  <a:srgbClr val="1F497D">
                    <a:lumMod val="75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3.5458181275852312E-2"/>
                  <c:y val="3.98100796960319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427-4A88-B32A-E1FB452CA155}"/>
                </c:ext>
              </c:extLst>
            </c:dLbl>
            <c:dLbl>
              <c:idx val="1"/>
              <c:layout>
                <c:manualLayout>
                  <c:x val="-3.3721570829847163E-2"/>
                  <c:y val="4.49117866889155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27-4A88-B32A-E1FB452CA155}"/>
                </c:ext>
              </c:extLst>
            </c:dLbl>
            <c:dLbl>
              <c:idx val="12"/>
              <c:layout>
                <c:manualLayout>
                  <c:x val="-3.7424321959755029E-2"/>
                  <c:y val="5.19654430951233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427-4A88-B32A-E1FB452CA155}"/>
                </c:ext>
              </c:extLst>
            </c:dLbl>
            <c:dLbl>
              <c:idx val="13"/>
              <c:layout>
                <c:manualLayout>
                  <c:x val="-3.5555294394170878E-2"/>
                  <c:y val="6.69868418765534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427-4A88-B32A-E1FB452CA15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bg-BG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ф11!$A$5:$A$27</c:f>
              <c:numCache>
                <c:formatCode>General</c:formatCode>
                <c:ptCount val="23"/>
                <c:pt idx="0">
                  <c:v>1990</c:v>
                </c:pt>
                <c:pt idx="1">
                  <c:v>1995</c:v>
                </c:pt>
                <c:pt idx="2">
                  <c:v>1997</c:v>
                </c:pt>
                <c:pt idx="3">
                  <c:v>2001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</c:numCache>
            </c:numRef>
          </c:cat>
          <c:val>
            <c:numRef>
              <c:f>ф11!$B$5:$B$27</c:f>
              <c:numCache>
                <c:formatCode>General</c:formatCode>
                <c:ptCount val="23"/>
                <c:pt idx="0">
                  <c:v>12.5</c:v>
                </c:pt>
                <c:pt idx="1">
                  <c:v>13.6</c:v>
                </c:pt>
                <c:pt idx="2">
                  <c:v>14.7</c:v>
                </c:pt>
                <c:pt idx="3">
                  <c:v>14.2</c:v>
                </c:pt>
                <c:pt idx="4">
                  <c:v>14.6</c:v>
                </c:pt>
                <c:pt idx="5">
                  <c:v>14.7</c:v>
                </c:pt>
                <c:pt idx="6">
                  <c:v>14.8</c:v>
                </c:pt>
                <c:pt idx="7">
                  <c:v>14.5</c:v>
                </c:pt>
                <c:pt idx="8">
                  <c:v>14.2</c:v>
                </c:pt>
                <c:pt idx="9">
                  <c:v>14.6</c:v>
                </c:pt>
                <c:pt idx="10">
                  <c:v>14.7</c:v>
                </c:pt>
                <c:pt idx="11" formatCode="0.0">
                  <c:v>15</c:v>
                </c:pt>
                <c:pt idx="12" formatCode="0.0">
                  <c:v>14.4</c:v>
                </c:pt>
                <c:pt idx="13" formatCode="0.0">
                  <c:v>15.1</c:v>
                </c:pt>
                <c:pt idx="14" formatCode="0.0">
                  <c:v>15.3</c:v>
                </c:pt>
                <c:pt idx="15" formatCode="0.0">
                  <c:v>15.1</c:v>
                </c:pt>
                <c:pt idx="16" formatCode="0.0">
                  <c:v>15.5</c:v>
                </c:pt>
                <c:pt idx="17" formatCode="0.0">
                  <c:v>15.448460659243549</c:v>
                </c:pt>
                <c:pt idx="18">
                  <c:v>15.5</c:v>
                </c:pt>
                <c:pt idx="19" formatCode="0.0">
                  <c:v>17.988856384071855</c:v>
                </c:pt>
                <c:pt idx="20">
                  <c:v>21.7</c:v>
                </c:pt>
                <c:pt idx="21">
                  <c:v>18.399999999999999</c:v>
                </c:pt>
                <c:pt idx="22" formatCode="0.0">
                  <c:v>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427-4A88-B32A-E1FB452CA155}"/>
            </c:ext>
          </c:extLst>
        </c:ser>
        <c:ser>
          <c:idx val="1"/>
          <c:order val="1"/>
          <c:tx>
            <c:strRef>
              <c:f>ф11!$C$4</c:f>
              <c:strCache>
                <c:ptCount val="1"/>
                <c:pt idx="0">
                  <c:v>Детска смъртност</c:v>
                </c:pt>
              </c:strCache>
            </c:strRef>
          </c:tx>
          <c:spPr>
            <a:ln>
              <a:solidFill>
                <a:schemeClr val="tx2">
                  <a:lumMod val="40000"/>
                  <a:lumOff val="60000"/>
                </a:schemeClr>
              </a:solidFill>
            </a:ln>
          </c:spPr>
          <c:marker>
            <c:spPr>
              <a:solidFill>
                <a:schemeClr val="tx2">
                  <a:lumMod val="40000"/>
                  <a:lumOff val="60000"/>
                </a:schemeClr>
              </a:solidFill>
              <a:ln w="12700">
                <a:solidFill>
                  <a:srgbClr val="1F497D">
                    <a:lumMod val="40000"/>
                    <a:lumOff val="60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3.0560804899387575E-2"/>
                  <c:y val="-5.243359659708704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427-4A88-B32A-E1FB452CA155}"/>
                </c:ext>
              </c:extLst>
            </c:dLbl>
            <c:dLbl>
              <c:idx val="2"/>
              <c:layout>
                <c:manualLayout>
                  <c:x val="-4.0733991220529765E-2"/>
                  <c:y val="-4.93267977264431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427-4A88-B32A-E1FB452CA155}"/>
                </c:ext>
              </c:extLst>
            </c:dLbl>
            <c:dLbl>
              <c:idx val="3"/>
              <c:layout>
                <c:manualLayout>
                  <c:x val="-3.3271242214126216E-2"/>
                  <c:y val="-4.49117866889155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427-4A88-B32A-E1FB452CA155}"/>
                </c:ext>
              </c:extLst>
            </c:dLbl>
            <c:dLbl>
              <c:idx val="4"/>
              <c:layout>
                <c:manualLayout>
                  <c:x val="-3.4133515919205784E-2"/>
                  <c:y val="-4.102446377876235E-2"/>
                </c:manualLayout>
              </c:layout>
              <c:spPr/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427-4A88-B32A-E1FB452CA15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bg-BG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ф11!$A$5:$A$27</c:f>
              <c:numCache>
                <c:formatCode>General</c:formatCode>
                <c:ptCount val="23"/>
                <c:pt idx="0">
                  <c:v>1990</c:v>
                </c:pt>
                <c:pt idx="1">
                  <c:v>1995</c:v>
                </c:pt>
                <c:pt idx="2">
                  <c:v>1997</c:v>
                </c:pt>
                <c:pt idx="3">
                  <c:v>2001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</c:numCache>
            </c:numRef>
          </c:cat>
          <c:val>
            <c:numRef>
              <c:f>ф11!$C$5:$C$27</c:f>
              <c:numCache>
                <c:formatCode>General</c:formatCode>
                <c:ptCount val="23"/>
                <c:pt idx="0">
                  <c:v>14.8</c:v>
                </c:pt>
                <c:pt idx="1">
                  <c:v>14.8</c:v>
                </c:pt>
                <c:pt idx="2">
                  <c:v>17.5</c:v>
                </c:pt>
                <c:pt idx="3">
                  <c:v>14.4</c:v>
                </c:pt>
                <c:pt idx="4">
                  <c:v>10.4</c:v>
                </c:pt>
                <c:pt idx="5">
                  <c:v>9.6999999999999993</c:v>
                </c:pt>
                <c:pt idx="6">
                  <c:v>9.1999999999999993</c:v>
                </c:pt>
                <c:pt idx="7">
                  <c:v>8.6</c:v>
                </c:pt>
                <c:pt idx="8" formatCode="0.0">
                  <c:v>9</c:v>
                </c:pt>
                <c:pt idx="9" formatCode="0.0">
                  <c:v>9.4</c:v>
                </c:pt>
                <c:pt idx="10">
                  <c:v>8.5</c:v>
                </c:pt>
                <c:pt idx="11">
                  <c:v>7.8</c:v>
                </c:pt>
                <c:pt idx="12">
                  <c:v>7.3</c:v>
                </c:pt>
                <c:pt idx="13">
                  <c:v>7.6</c:v>
                </c:pt>
                <c:pt idx="14">
                  <c:v>6.6</c:v>
                </c:pt>
                <c:pt idx="15">
                  <c:v>6.5</c:v>
                </c:pt>
                <c:pt idx="16">
                  <c:v>6.4</c:v>
                </c:pt>
                <c:pt idx="17" formatCode="0.0">
                  <c:v>5.7559046256250301</c:v>
                </c:pt>
                <c:pt idx="18">
                  <c:v>5.6</c:v>
                </c:pt>
                <c:pt idx="19" formatCode="0.0">
                  <c:v>5.0942693700707444</c:v>
                </c:pt>
                <c:pt idx="20">
                  <c:v>5.6</c:v>
                </c:pt>
                <c:pt idx="21">
                  <c:v>4.8</c:v>
                </c:pt>
                <c:pt idx="22" formatCode="0.0">
                  <c:v>4.9128450792873748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5427-4A88-B32A-E1FB452CA1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93795440"/>
        <c:axId val="1"/>
      </c:lineChart>
      <c:catAx>
        <c:axId val="179379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/>
              </a:defRPr>
            </a:pPr>
            <a:endParaRPr lang="bg-BG"/>
          </a:p>
        </c:txPr>
        <c:crossAx val="1"/>
        <c:crossesAt val="0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bg-BG"/>
                  <a:t>‰</a:t>
                </a:r>
              </a:p>
            </c:rich>
          </c:tx>
          <c:layout>
            <c:manualLayout>
              <c:xMode val="edge"/>
              <c:yMode val="edge"/>
              <c:x val="6.5461925009663718E-2"/>
              <c:y val="1.1580418911975912E-2"/>
            </c:manualLayout>
          </c:layout>
          <c:overlay val="0"/>
        </c:title>
        <c:numFmt formatCode="#,##0.0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/>
              </a:defRPr>
            </a:pPr>
            <a:endParaRPr lang="bg-BG"/>
          </a:p>
        </c:txPr>
        <c:crossAx val="17937954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138285214348207"/>
          <c:y val="0.91673616670450331"/>
          <c:w val="0.66812330276897192"/>
          <c:h val="6.1532027768152642E-2"/>
        </c:manualLayout>
      </c:layout>
      <c:overlay val="0"/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Verdana" panose="020B0604030504040204" pitchFamily="34" charset="0"/>
              <a:ea typeface="Verdana" panose="020B0604030504040204" pitchFamily="34" charset="0"/>
              <a:cs typeface="Times New Roman"/>
            </a:defRPr>
          </a:pPr>
          <a:endParaRPr lang="bg-BG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bg-BG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7905074365704287E-2"/>
          <c:y val="9.7696850393700782E-2"/>
          <c:w val="0.92535632527799305"/>
          <c:h val="0.674828302712160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ф13!$B$4</c:f>
              <c:strCache>
                <c:ptCount val="1"/>
                <c:pt idx="0">
                  <c:v>Брачност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1.38888888888888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17A-47B2-9848-63555F7DC529}"/>
                </c:ext>
              </c:extLst>
            </c:dLbl>
            <c:dLbl>
              <c:idx val="2"/>
              <c:layout>
                <c:manualLayout>
                  <c:x val="0"/>
                  <c:y val="1.38888888888888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7A-47B2-9848-63555F7DC529}"/>
                </c:ext>
              </c:extLst>
            </c:dLbl>
            <c:dLbl>
              <c:idx val="3"/>
              <c:layout>
                <c:manualLayout>
                  <c:x val="0"/>
                  <c:y val="9.25925925925925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17A-47B2-9848-63555F7DC529}"/>
                </c:ext>
              </c:extLst>
            </c:dLbl>
            <c:dLbl>
              <c:idx val="5"/>
              <c:layout>
                <c:manualLayout>
                  <c:x val="0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7A-47B2-9848-63555F7DC529}"/>
                </c:ext>
              </c:extLst>
            </c:dLbl>
            <c:dLbl>
              <c:idx val="6"/>
              <c:layout>
                <c:manualLayout>
                  <c:x val="0"/>
                  <c:y val="9.2592592592592587E-3"/>
                </c:manualLayout>
              </c:layout>
              <c:spPr/>
              <c:txPr>
                <a:bodyPr/>
                <a:lstStyle/>
                <a:p>
                  <a:pPr>
                    <a:defRPr sz="700"/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17A-47B2-9848-63555F7DC529}"/>
                </c:ext>
              </c:extLst>
            </c:dLbl>
            <c:dLbl>
              <c:idx val="10"/>
              <c:layout>
                <c:manualLayout>
                  <c:x val="0"/>
                  <c:y val="1.85185185185185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17A-47B2-9848-63555F7DC529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700"/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ф13!$A$5:$A$24</c:f>
              <c:numCache>
                <c:formatCode>General</c:formatCode>
                <c:ptCount val="20"/>
                <c:pt idx="0">
                  <c:v>1990</c:v>
                </c:pt>
                <c:pt idx="1">
                  <c:v>1995</c:v>
                </c:pt>
                <c:pt idx="2">
                  <c:v>2000</c:v>
                </c:pt>
                <c:pt idx="3">
                  <c:v>2005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  <c:pt idx="19">
                  <c:v>2023</c:v>
                </c:pt>
              </c:numCache>
            </c:numRef>
          </c:cat>
          <c:val>
            <c:numRef>
              <c:f>ф13!$B$5:$B$24</c:f>
              <c:numCache>
                <c:formatCode>0.0</c:formatCode>
                <c:ptCount val="20"/>
                <c:pt idx="0">
                  <c:v>6.8</c:v>
                </c:pt>
                <c:pt idx="1">
                  <c:v>4.4000000000000004</c:v>
                </c:pt>
                <c:pt idx="2">
                  <c:v>4.3</c:v>
                </c:pt>
                <c:pt idx="3">
                  <c:v>4.3</c:v>
                </c:pt>
                <c:pt idx="4">
                  <c:v>3.6</c:v>
                </c:pt>
                <c:pt idx="5">
                  <c:v>3.4</c:v>
                </c:pt>
                <c:pt idx="6">
                  <c:v>3.2</c:v>
                </c:pt>
                <c:pt idx="7">
                  <c:v>2.9</c:v>
                </c:pt>
                <c:pt idx="8">
                  <c:v>2.9</c:v>
                </c:pt>
                <c:pt idx="9">
                  <c:v>3</c:v>
                </c:pt>
                <c:pt idx="10">
                  <c:v>3.4</c:v>
                </c:pt>
                <c:pt idx="11">
                  <c:v>3.9</c:v>
                </c:pt>
                <c:pt idx="12">
                  <c:v>3.8</c:v>
                </c:pt>
                <c:pt idx="13">
                  <c:v>4</c:v>
                </c:pt>
                <c:pt idx="14">
                  <c:v>4.0999999999999996</c:v>
                </c:pt>
                <c:pt idx="15">
                  <c:v>4.2</c:v>
                </c:pt>
                <c:pt idx="16">
                  <c:v>3.1975702388875709</c:v>
                </c:pt>
                <c:pt idx="17">
                  <c:v>3.8704560398997199</c:v>
                </c:pt>
                <c:pt idx="18">
                  <c:v>4.0236055236294215</c:v>
                </c:pt>
                <c:pt idx="19">
                  <c:v>3.3816298851075732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17A-47B2-9848-63555F7DC529}"/>
            </c:ext>
          </c:extLst>
        </c:ser>
        <c:ser>
          <c:idx val="1"/>
          <c:order val="1"/>
          <c:tx>
            <c:strRef>
              <c:f>ф13!$C$4</c:f>
              <c:strCache>
                <c:ptCount val="1"/>
                <c:pt idx="0">
                  <c:v>Бракоразводност</c:v>
                </c:pt>
              </c:strCache>
            </c:strRef>
          </c:tx>
          <c:spPr>
            <a:solidFill>
              <a:schemeClr val="tx2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469135802469147E-3"/>
                  <c:y val="1.38888888888888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17A-47B2-9848-63555F7DC529}"/>
                </c:ext>
              </c:extLst>
            </c:dLbl>
            <c:dLbl>
              <c:idx val="1"/>
              <c:layout>
                <c:manualLayout>
                  <c:x val="0"/>
                  <c:y val="1.38888888888888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17A-47B2-9848-63555F7DC529}"/>
                </c:ext>
              </c:extLst>
            </c:dLbl>
            <c:dLbl>
              <c:idx val="2"/>
              <c:layout>
                <c:manualLayout>
                  <c:x val="0"/>
                  <c:y val="1.85185185185185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17A-47B2-9848-63555F7DC529}"/>
                </c:ext>
              </c:extLst>
            </c:dLbl>
            <c:dLbl>
              <c:idx val="3"/>
              <c:layout>
                <c:manualLayout>
                  <c:x val="7.4074074074074077E-3"/>
                  <c:y val="9.25925925925925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17A-47B2-9848-63555F7DC529}"/>
                </c:ext>
              </c:extLst>
            </c:dLbl>
            <c:dLbl>
              <c:idx val="4"/>
              <c:layout>
                <c:manualLayout>
                  <c:x val="9.876543209876543E-3"/>
                  <c:y val="1.38888888888888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17A-47B2-9848-63555F7DC529}"/>
                </c:ext>
              </c:extLst>
            </c:dLbl>
            <c:dLbl>
              <c:idx val="5"/>
              <c:layout>
                <c:manualLayout>
                  <c:x val="7.4074074074074077E-3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17A-47B2-9848-63555F7DC529}"/>
                </c:ext>
              </c:extLst>
            </c:dLbl>
            <c:dLbl>
              <c:idx val="6"/>
              <c:layout>
                <c:manualLayout>
                  <c:x val="4.9382716049382715E-3"/>
                  <c:y val="2.3148148148148147E-2"/>
                </c:manualLayout>
              </c:layout>
              <c:spPr/>
              <c:txPr>
                <a:bodyPr/>
                <a:lstStyle/>
                <a:p>
                  <a:pPr>
                    <a:defRPr sz="700"/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17A-47B2-9848-63555F7DC529}"/>
                </c:ext>
              </c:extLst>
            </c:dLbl>
            <c:dLbl>
              <c:idx val="7"/>
              <c:layout>
                <c:manualLayout>
                  <c:x val="0"/>
                  <c:y val="1.3888888888888888E-2"/>
                </c:manualLayout>
              </c:layout>
              <c:spPr/>
              <c:txPr>
                <a:bodyPr/>
                <a:lstStyle/>
                <a:p>
                  <a:pPr>
                    <a:defRPr sz="700"/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17A-47B2-9848-63555F7DC529}"/>
                </c:ext>
              </c:extLst>
            </c:dLbl>
            <c:dLbl>
              <c:idx val="8"/>
              <c:layout>
                <c:manualLayout>
                  <c:x val="2.4691358024691358E-3"/>
                  <c:y val="-4.6296296296296294E-3"/>
                </c:manualLayout>
              </c:layout>
              <c:spPr/>
              <c:txPr>
                <a:bodyPr/>
                <a:lstStyle/>
                <a:p>
                  <a:pPr>
                    <a:defRPr sz="700"/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17A-47B2-9848-63555F7DC529}"/>
                </c:ext>
              </c:extLst>
            </c:dLbl>
            <c:dLbl>
              <c:idx val="9"/>
              <c:layout>
                <c:manualLayout>
                  <c:x val="9.4197156313673933E-17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17A-47B2-9848-63555F7DC529}"/>
                </c:ext>
              </c:extLst>
            </c:dLbl>
            <c:dLbl>
              <c:idx val="10"/>
              <c:layout>
                <c:manualLayout>
                  <c:x val="5.5556061272687739E-3"/>
                  <c:y val="1.8518518518518517E-2"/>
                </c:manualLayout>
              </c:layout>
              <c:spPr/>
              <c:txPr>
                <a:bodyPr/>
                <a:lstStyle/>
                <a:p>
                  <a:pPr>
                    <a:defRPr sz="700"/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17A-47B2-9848-63555F7DC529}"/>
                </c:ext>
              </c:extLst>
            </c:dLbl>
            <c:dLbl>
              <c:idx val="11"/>
              <c:layout>
                <c:manualLayout>
                  <c:x val="7.7071290944123313E-3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217A-47B2-9848-63555F7DC529}"/>
                </c:ext>
              </c:extLst>
            </c:dLbl>
            <c:dLbl>
              <c:idx val="12"/>
              <c:layout>
                <c:manualLayout>
                  <c:x val="2.4691358024691358E-3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217A-47B2-9848-63555F7DC529}"/>
                </c:ext>
              </c:extLst>
            </c:dLbl>
            <c:dLbl>
              <c:idx val="13"/>
              <c:layout>
                <c:manualLayout>
                  <c:x val="0"/>
                  <c:y val="1.731601731601731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217A-47B2-9848-63555F7DC529}"/>
                </c:ext>
              </c:extLst>
            </c:dLbl>
            <c:dLbl>
              <c:idx val="14"/>
              <c:layout>
                <c:manualLayout>
                  <c:x val="0"/>
                  <c:y val="2.59740259740260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217A-47B2-9848-63555F7DC529}"/>
                </c:ext>
              </c:extLst>
            </c:dLbl>
            <c:dLbl>
              <c:idx val="15"/>
              <c:layout>
                <c:manualLayout>
                  <c:x val="4.0040040040038574E-3"/>
                  <c:y val="-1.731601731601731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217A-47B2-9848-63555F7DC529}"/>
                </c:ext>
              </c:extLst>
            </c:dLbl>
            <c:dLbl>
              <c:idx val="16"/>
              <c:layout>
                <c:manualLayout>
                  <c:x val="2.4691358024691358E-3"/>
                  <c:y val="1.39372822299650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217A-47B2-9848-63555F7DC529}"/>
                </c:ext>
              </c:extLst>
            </c:dLbl>
            <c:dLbl>
              <c:idx val="17"/>
              <c:layout>
                <c:manualLayout>
                  <c:x val="2.002002002002002E-3"/>
                  <c:y val="1.731601731601731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217A-47B2-9848-63555F7DC529}"/>
                </c:ext>
              </c:extLst>
            </c:dLbl>
            <c:dLbl>
              <c:idx val="18"/>
              <c:layout>
                <c:manualLayout>
                  <c:x val="4.004004004004004E-3"/>
                  <c:y val="2.16450216450216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217A-47B2-9848-63555F7DC529}"/>
                </c:ext>
              </c:extLst>
            </c:dLbl>
            <c:dLbl>
              <c:idx val="19"/>
              <c:layout>
                <c:manualLayout>
                  <c:x val="9.211283822682787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5F-4520-A33F-7D8F3084D73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700"/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ф13!$A$5:$A$24</c:f>
              <c:numCache>
                <c:formatCode>General</c:formatCode>
                <c:ptCount val="20"/>
                <c:pt idx="0">
                  <c:v>1990</c:v>
                </c:pt>
                <c:pt idx="1">
                  <c:v>1995</c:v>
                </c:pt>
                <c:pt idx="2">
                  <c:v>2000</c:v>
                </c:pt>
                <c:pt idx="3">
                  <c:v>2005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  <c:pt idx="19">
                  <c:v>2023</c:v>
                </c:pt>
              </c:numCache>
            </c:numRef>
          </c:cat>
          <c:val>
            <c:numRef>
              <c:f>ф13!$C$5:$C$24</c:f>
              <c:numCache>
                <c:formatCode>0.0</c:formatCode>
                <c:ptCount val="20"/>
                <c:pt idx="0">
                  <c:v>1.3</c:v>
                </c:pt>
                <c:pt idx="1">
                  <c:v>1.3</c:v>
                </c:pt>
                <c:pt idx="2">
                  <c:v>1.3</c:v>
                </c:pt>
                <c:pt idx="3">
                  <c:v>1.9</c:v>
                </c:pt>
                <c:pt idx="4">
                  <c:v>1.9</c:v>
                </c:pt>
                <c:pt idx="5">
                  <c:v>1.5</c:v>
                </c:pt>
                <c:pt idx="6">
                  <c:v>1.5</c:v>
                </c:pt>
                <c:pt idx="7">
                  <c:v>1.4</c:v>
                </c:pt>
                <c:pt idx="8">
                  <c:v>1.6</c:v>
                </c:pt>
                <c:pt idx="9">
                  <c:v>1.5</c:v>
                </c:pt>
                <c:pt idx="10">
                  <c:v>1.5</c:v>
                </c:pt>
                <c:pt idx="11">
                  <c:v>1.5</c:v>
                </c:pt>
                <c:pt idx="12">
                  <c:v>1.5</c:v>
                </c:pt>
                <c:pt idx="13">
                  <c:v>1.5</c:v>
                </c:pt>
                <c:pt idx="14">
                  <c:v>1.5</c:v>
                </c:pt>
                <c:pt idx="15">
                  <c:v>1.6</c:v>
                </c:pt>
                <c:pt idx="16">
                  <c:v>1.3001125610486854</c:v>
                </c:pt>
                <c:pt idx="17">
                  <c:v>1.45701878196225</c:v>
                </c:pt>
                <c:pt idx="18">
                  <c:v>1.4732957602956307</c:v>
                </c:pt>
                <c:pt idx="19">
                  <c:v>1.4097363484338363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217A-47B2-9848-63555F7DC5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5"/>
        <c:axId val="1836219872"/>
        <c:axId val="1"/>
      </c:barChart>
      <c:catAx>
        <c:axId val="1836219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bg-BG"/>
                  <a:t>‰</a:t>
                </a:r>
              </a:p>
            </c:rich>
          </c:tx>
          <c:layout>
            <c:manualLayout>
              <c:xMode val="edge"/>
              <c:yMode val="edge"/>
              <c:x val="4.4894658437965515E-2"/>
              <c:y val="1.9382349933531034E-2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836219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0000031527590584"/>
          <c:y val="0.8850175546238539"/>
          <c:w val="0.60185303413649871"/>
          <c:h val="8.3623751576507477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 panose="020B0604030504040204" pitchFamily="34" charset="0"/>
          <a:ea typeface="Verdana" panose="020B0604030504040204" pitchFamily="34" charset="0"/>
          <a:cs typeface="Times New Roman"/>
        </a:defRPr>
      </a:pPr>
      <a:endParaRPr lang="bg-BG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r>
              <a:rPr lang="en-US"/>
              <a:t>%</a:t>
            </a:r>
          </a:p>
        </c:rich>
      </c:tx>
      <c:layout>
        <c:manualLayout>
          <c:xMode val="edge"/>
          <c:yMode val="edge"/>
          <c:x val="3.4002234161445329E-2"/>
          <c:y val="2.92991947435142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Times New Roman" panose="02020603050405020304" pitchFamily="18" charset="0"/>
            </a:defRPr>
          </a:pPr>
          <a:endParaRPr lang="bg-BG"/>
        </a:p>
      </c:txPr>
    </c:title>
    <c:autoTitleDeleted val="0"/>
    <c:plotArea>
      <c:layout>
        <c:manualLayout>
          <c:layoutTarget val="inner"/>
          <c:xMode val="edge"/>
          <c:yMode val="edge"/>
          <c:x val="4.2095700035147232E-2"/>
          <c:y val="0.10629623677992632"/>
          <c:w val="0.9414464995147358"/>
          <c:h val="0.591812773403324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'D:\Drugi\[гРАФ.xlsx]легла'!$B$1</c:f>
              <c:strCache>
                <c:ptCount val="1"/>
                <c:pt idx="0">
                  <c:v>осигуреност с легла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7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607-44CB-A670-1E520C0DAB0D}"/>
              </c:ext>
            </c:extLst>
          </c:dPt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[1]легла!$A$2:$A$30</c:f>
              <c:strCache>
                <c:ptCount val="29"/>
                <c:pt idx="0">
                  <c:v>Пазарджик</c:v>
                </c:pt>
                <c:pt idx="1">
                  <c:v>Сливен</c:v>
                </c:pt>
                <c:pt idx="2">
                  <c:v>Кърджали</c:v>
                </c:pt>
                <c:pt idx="3">
                  <c:v>Видин</c:v>
                </c:pt>
                <c:pt idx="4">
                  <c:v>Смолян</c:v>
                </c:pt>
                <c:pt idx="5">
                  <c:v>Търговище</c:v>
                </c:pt>
                <c:pt idx="6">
                  <c:v>Разград</c:v>
                </c:pt>
                <c:pt idx="7">
                  <c:v>Силистра</c:v>
                </c:pt>
                <c:pt idx="8">
                  <c:v>Пловдив</c:v>
                </c:pt>
                <c:pt idx="9">
                  <c:v>Ловеч</c:v>
                </c:pt>
                <c:pt idx="10">
                  <c:v>Хасково</c:v>
                </c:pt>
                <c:pt idx="11">
                  <c:v>Бургас</c:v>
                </c:pt>
                <c:pt idx="12">
                  <c:v>София</c:v>
                </c:pt>
                <c:pt idx="13">
                  <c:v>Ямбол</c:v>
                </c:pt>
                <c:pt idx="14">
                  <c:v>Кюстендил</c:v>
                </c:pt>
                <c:pt idx="15">
                  <c:v>Варна</c:v>
                </c:pt>
                <c:pt idx="16">
                  <c:v>Монтана</c:v>
                </c:pt>
                <c:pt idx="17">
                  <c:v>Общо за страната</c:v>
                </c:pt>
                <c:pt idx="18">
                  <c:v>Добрич</c:v>
                </c:pt>
                <c:pt idx="19">
                  <c:v>Перник</c:v>
                </c:pt>
                <c:pt idx="20">
                  <c:v>Русе</c:v>
                </c:pt>
                <c:pt idx="21">
                  <c:v>Шумен</c:v>
                </c:pt>
                <c:pt idx="22">
                  <c:v>Стара Загора</c:v>
                </c:pt>
                <c:pt idx="23">
                  <c:v>София (столица)</c:v>
                </c:pt>
                <c:pt idx="24">
                  <c:v>Враца</c:v>
                </c:pt>
                <c:pt idx="25">
                  <c:v>Велико Търново</c:v>
                </c:pt>
                <c:pt idx="26">
                  <c:v>Габрово</c:v>
                </c:pt>
                <c:pt idx="27">
                  <c:v>Благоевград</c:v>
                </c:pt>
                <c:pt idx="28">
                  <c:v>Плевен</c:v>
                </c:pt>
              </c:strCache>
            </c:strRef>
          </c:cat>
          <c:val>
            <c:numRef>
              <c:f>[1]легла!$B$2:$B$30</c:f>
              <c:numCache>
                <c:formatCode>General</c:formatCode>
                <c:ptCount val="29"/>
                <c:pt idx="0">
                  <c:v>9.9286177806619076</c:v>
                </c:pt>
                <c:pt idx="1">
                  <c:v>10.059823677581864</c:v>
                </c:pt>
                <c:pt idx="2">
                  <c:v>14.162252578756622</c:v>
                </c:pt>
                <c:pt idx="3">
                  <c:v>14.23841059602649</c:v>
                </c:pt>
                <c:pt idx="4">
                  <c:v>15.319974143503556</c:v>
                </c:pt>
                <c:pt idx="5">
                  <c:v>15.335326783425886</c:v>
                </c:pt>
                <c:pt idx="6">
                  <c:v>16.103462661660409</c:v>
                </c:pt>
                <c:pt idx="7">
                  <c:v>16.71785870996051</c:v>
                </c:pt>
                <c:pt idx="8">
                  <c:v>16.898662189243353</c:v>
                </c:pt>
                <c:pt idx="9">
                  <c:v>17.246224095539166</c:v>
                </c:pt>
                <c:pt idx="10">
                  <c:v>17.955309472018982</c:v>
                </c:pt>
                <c:pt idx="11">
                  <c:v>18.362008250326994</c:v>
                </c:pt>
                <c:pt idx="12">
                  <c:v>18.370632748349703</c:v>
                </c:pt>
                <c:pt idx="13">
                  <c:v>18.445022771633052</c:v>
                </c:pt>
                <c:pt idx="14">
                  <c:v>18.613445378151262</c:v>
                </c:pt>
                <c:pt idx="15">
                  <c:v>19.098340351746348</c:v>
                </c:pt>
                <c:pt idx="16">
                  <c:v>19.285714285714285</c:v>
                </c:pt>
                <c:pt idx="17">
                  <c:v>19.482611690267451</c:v>
                </c:pt>
                <c:pt idx="18">
                  <c:v>20.139309509388248</c:v>
                </c:pt>
                <c:pt idx="19">
                  <c:v>20.398009950248756</c:v>
                </c:pt>
                <c:pt idx="20">
                  <c:v>21.635758440323347</c:v>
                </c:pt>
                <c:pt idx="21">
                  <c:v>21.766648321408915</c:v>
                </c:pt>
                <c:pt idx="22">
                  <c:v>21.937064740778954</c:v>
                </c:pt>
                <c:pt idx="23">
                  <c:v>22.348374831674281</c:v>
                </c:pt>
                <c:pt idx="24">
                  <c:v>22.520107238605899</c:v>
                </c:pt>
                <c:pt idx="25">
                  <c:v>22.657076369790566</c:v>
                </c:pt>
                <c:pt idx="26">
                  <c:v>24.254881808838643</c:v>
                </c:pt>
                <c:pt idx="27">
                  <c:v>25.417339795368875</c:v>
                </c:pt>
                <c:pt idx="28">
                  <c:v>26.451493229456503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607-44CB-A670-1E520C0DAB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9"/>
        <c:overlap val="-27"/>
        <c:axId val="716535136"/>
        <c:axId val="716540712"/>
      </c:barChart>
      <c:lineChart>
        <c:grouping val="standard"/>
        <c:varyColors val="0"/>
        <c:ser>
          <c:idx val="1"/>
          <c:order val="1"/>
          <c:tx>
            <c:strRef>
              <c:f>'D:\Drugi\[гРАФ.xlsx]легла'!$C$1</c:f>
              <c:strCache>
                <c:ptCount val="1"/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26"/>
              <c:layout>
                <c:manualLayout>
                  <c:x val="1.72839472569364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07-44CB-A670-1E520C0DAB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[1]легла!$A$3:$A$29</c:f>
              <c:strCache>
                <c:ptCount val="27"/>
                <c:pt idx="0">
                  <c:v>Сливен</c:v>
                </c:pt>
                <c:pt idx="1">
                  <c:v>Кърджали</c:v>
                </c:pt>
                <c:pt idx="2">
                  <c:v>Видин</c:v>
                </c:pt>
                <c:pt idx="3">
                  <c:v>Смолян</c:v>
                </c:pt>
                <c:pt idx="4">
                  <c:v>Търговище</c:v>
                </c:pt>
                <c:pt idx="5">
                  <c:v>Разград</c:v>
                </c:pt>
                <c:pt idx="6">
                  <c:v>Силистра</c:v>
                </c:pt>
                <c:pt idx="7">
                  <c:v>Пловдив</c:v>
                </c:pt>
                <c:pt idx="8">
                  <c:v>Ловеч</c:v>
                </c:pt>
                <c:pt idx="9">
                  <c:v>Хасково</c:v>
                </c:pt>
                <c:pt idx="10">
                  <c:v>Бургас</c:v>
                </c:pt>
                <c:pt idx="11">
                  <c:v>София</c:v>
                </c:pt>
                <c:pt idx="12">
                  <c:v>Ямбол</c:v>
                </c:pt>
                <c:pt idx="13">
                  <c:v>Кюстендил</c:v>
                </c:pt>
                <c:pt idx="14">
                  <c:v>Варна</c:v>
                </c:pt>
                <c:pt idx="15">
                  <c:v>Монтана</c:v>
                </c:pt>
                <c:pt idx="16">
                  <c:v>Общо за страната</c:v>
                </c:pt>
                <c:pt idx="17">
                  <c:v>Добрич</c:v>
                </c:pt>
                <c:pt idx="18">
                  <c:v>Перник</c:v>
                </c:pt>
                <c:pt idx="19">
                  <c:v>Русе</c:v>
                </c:pt>
                <c:pt idx="20">
                  <c:v>Шумен</c:v>
                </c:pt>
                <c:pt idx="21">
                  <c:v>Стара Загора</c:v>
                </c:pt>
                <c:pt idx="22">
                  <c:v>София (столица)</c:v>
                </c:pt>
                <c:pt idx="23">
                  <c:v>Враца</c:v>
                </c:pt>
                <c:pt idx="24">
                  <c:v>Велико Търново</c:v>
                </c:pt>
                <c:pt idx="25">
                  <c:v>Габрово</c:v>
                </c:pt>
                <c:pt idx="26">
                  <c:v>Благоевград</c:v>
                </c:pt>
              </c:strCache>
            </c:strRef>
          </c:cat>
          <c:val>
            <c:numRef>
              <c:f>[1]легла!$C$3:$C$30</c:f>
              <c:numCache>
                <c:formatCode>General</c:formatCode>
                <c:ptCount val="2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607-44CB-A670-1E520C0DAB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6535136"/>
        <c:axId val="716540712"/>
      </c:lineChart>
      <c:catAx>
        <c:axId val="71653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endParaRPr lang="bg-BG"/>
          </a:p>
        </c:txPr>
        <c:crossAx val="716540712"/>
        <c:crosses val="autoZero"/>
        <c:auto val="1"/>
        <c:lblAlgn val="ctr"/>
        <c:lblOffset val="100"/>
        <c:noMultiLvlLbl val="0"/>
      </c:catAx>
      <c:valAx>
        <c:axId val="716540712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endParaRPr lang="bg-BG"/>
          </a:p>
        </c:txPr>
        <c:crossAx val="71653513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latin typeface="Verdana" panose="020B0604030504040204" pitchFamily="34" charset="0"/>
          <a:ea typeface="Verdana" panose="020B0604030504040204" pitchFamily="34" charset="0"/>
          <a:cs typeface="Times New Roman" panose="02020603050405020304" pitchFamily="18" charset="0"/>
        </a:defRPr>
      </a:pPr>
      <a:endParaRPr lang="bg-BG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r>
              <a:rPr lang="en-US"/>
              <a:t>%</a:t>
            </a:r>
          </a:p>
        </c:rich>
      </c:tx>
      <c:layout>
        <c:manualLayout>
          <c:xMode val="edge"/>
          <c:yMode val="edge"/>
          <c:x val="3.4002234161445329E-2"/>
          <c:y val="2.92991947435142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Times New Roman" panose="02020603050405020304" pitchFamily="18" charset="0"/>
            </a:defRPr>
          </a:pPr>
          <a:endParaRPr lang="bg-BG"/>
        </a:p>
      </c:txPr>
    </c:title>
    <c:autoTitleDeleted val="0"/>
    <c:plotArea>
      <c:layout>
        <c:manualLayout>
          <c:layoutTarget val="inner"/>
          <c:xMode val="edge"/>
          <c:yMode val="edge"/>
          <c:x val="4.2095743466849252E-2"/>
          <c:y val="8.0406289019697777E-2"/>
          <c:w val="0.9414464995147358"/>
          <c:h val="0.631017404377850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'D:\Otchetnost_2024\DY\Press\[Rab.xlsx]легла'!$B$1</c:f>
              <c:strCache>
                <c:ptCount val="1"/>
                <c:pt idx="0">
                  <c:v>осигуреност с легла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7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03B-4BBA-8375-B3E7E32A9712}"/>
              </c:ext>
            </c:extLst>
          </c:dPt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[2]легла!$A$2:$A$30</c:f>
              <c:strCache>
                <c:ptCount val="29"/>
                <c:pt idx="0">
                  <c:v>Сливен</c:v>
                </c:pt>
                <c:pt idx="1">
                  <c:v>Пазарджик</c:v>
                </c:pt>
                <c:pt idx="2">
                  <c:v>Силистра</c:v>
                </c:pt>
                <c:pt idx="3">
                  <c:v>Кърджали</c:v>
                </c:pt>
                <c:pt idx="4">
                  <c:v>Видин</c:v>
                </c:pt>
                <c:pt idx="5">
                  <c:v>Търговище</c:v>
                </c:pt>
                <c:pt idx="6">
                  <c:v>Кюстендил</c:v>
                </c:pt>
                <c:pt idx="7">
                  <c:v>Разград</c:v>
                </c:pt>
                <c:pt idx="8">
                  <c:v>Смолян</c:v>
                </c:pt>
                <c:pt idx="9">
                  <c:v>Ямбол</c:v>
                </c:pt>
                <c:pt idx="10">
                  <c:v>Бургас</c:v>
                </c:pt>
                <c:pt idx="11">
                  <c:v>Монтана</c:v>
                </c:pt>
                <c:pt idx="12">
                  <c:v>Хасково</c:v>
                </c:pt>
                <c:pt idx="13">
                  <c:v>Ловеч</c:v>
                </c:pt>
                <c:pt idx="14">
                  <c:v>Пловдив</c:v>
                </c:pt>
                <c:pt idx="15">
                  <c:v>София</c:v>
                </c:pt>
                <c:pt idx="16">
                  <c:v>Перник</c:v>
                </c:pt>
                <c:pt idx="17">
                  <c:v>Добрич</c:v>
                </c:pt>
                <c:pt idx="18">
                  <c:v>Велико Търново</c:v>
                </c:pt>
                <c:pt idx="19">
                  <c:v>Общо за страната</c:v>
                </c:pt>
                <c:pt idx="20">
                  <c:v>Шумен</c:v>
                </c:pt>
                <c:pt idx="21">
                  <c:v>Стара Загора</c:v>
                </c:pt>
                <c:pt idx="22">
                  <c:v>Враца</c:v>
                </c:pt>
                <c:pt idx="23">
                  <c:v>Варна</c:v>
                </c:pt>
                <c:pt idx="24">
                  <c:v>Габрово</c:v>
                </c:pt>
                <c:pt idx="25">
                  <c:v>Русе</c:v>
                </c:pt>
                <c:pt idx="26">
                  <c:v>Благоевград</c:v>
                </c:pt>
                <c:pt idx="27">
                  <c:v>Плевен</c:v>
                </c:pt>
                <c:pt idx="28">
                  <c:v>София (столица)</c:v>
                </c:pt>
              </c:strCache>
            </c:strRef>
          </c:cat>
          <c:val>
            <c:numRef>
              <c:f>[2]легла!$B$2:$B$30</c:f>
              <c:numCache>
                <c:formatCode>General</c:formatCode>
                <c:ptCount val="29"/>
                <c:pt idx="0">
                  <c:v>8.7216624685138537</c:v>
                </c:pt>
                <c:pt idx="1">
                  <c:v>9.4256975989617136</c:v>
                </c:pt>
                <c:pt idx="2">
                  <c:v>11.145239139973672</c:v>
                </c:pt>
                <c:pt idx="3">
                  <c:v>11.848341232227488</c:v>
                </c:pt>
                <c:pt idx="4">
                  <c:v>12.582781456953642</c:v>
                </c:pt>
                <c:pt idx="5">
                  <c:v>12.857753096967109</c:v>
                </c:pt>
                <c:pt idx="6">
                  <c:v>12.983193277310924</c:v>
                </c:pt>
                <c:pt idx="7">
                  <c:v>13.558614935335836</c:v>
                </c:pt>
                <c:pt idx="8">
                  <c:v>13.639301874595992</c:v>
                </c:pt>
                <c:pt idx="9">
                  <c:v>14.769030579050098</c:v>
                </c:pt>
                <c:pt idx="10">
                  <c:v>14.860649964785189</c:v>
                </c:pt>
                <c:pt idx="11">
                  <c:v>15.112781954887218</c:v>
                </c:pt>
                <c:pt idx="12">
                  <c:v>15.641684793355745</c:v>
                </c:pt>
                <c:pt idx="13">
                  <c:v>15.911485774499473</c:v>
                </c:pt>
                <c:pt idx="14">
                  <c:v>16.822834858907004</c:v>
                </c:pt>
                <c:pt idx="15">
                  <c:v>16.969892126871681</c:v>
                </c:pt>
                <c:pt idx="16">
                  <c:v>17.039800995024876</c:v>
                </c:pt>
                <c:pt idx="17">
                  <c:v>17.110841913991521</c:v>
                </c:pt>
                <c:pt idx="18">
                  <c:v>17.495240110006346</c:v>
                </c:pt>
                <c:pt idx="19">
                  <c:v>17.852931906001565</c:v>
                </c:pt>
                <c:pt idx="20">
                  <c:v>19.317556411667585</c:v>
                </c:pt>
                <c:pt idx="21">
                  <c:v>20.273407273665207</c:v>
                </c:pt>
                <c:pt idx="22">
                  <c:v>20.509383378016086</c:v>
                </c:pt>
                <c:pt idx="23">
                  <c:v>20.906613822145157</c:v>
                </c:pt>
                <c:pt idx="24">
                  <c:v>20.91469681397739</c:v>
                </c:pt>
                <c:pt idx="25">
                  <c:v>20.993818354731335</c:v>
                </c:pt>
                <c:pt idx="26">
                  <c:v>21.149703823371027</c:v>
                </c:pt>
                <c:pt idx="27">
                  <c:v>21.702838063439064</c:v>
                </c:pt>
                <c:pt idx="28">
                  <c:v>21.899506244554168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03B-4BBA-8375-B3E7E32A97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9"/>
        <c:overlap val="-27"/>
        <c:axId val="716535136"/>
        <c:axId val="716540712"/>
      </c:barChart>
      <c:lineChart>
        <c:grouping val="standard"/>
        <c:varyColors val="0"/>
        <c:ser>
          <c:idx val="1"/>
          <c:order val="1"/>
          <c:tx>
            <c:strRef>
              <c:f>'D:\Otchetnost_2024\DY\Press\[Rab.xlsx]легла'!$C$1</c:f>
              <c:strCache>
                <c:ptCount val="1"/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26"/>
              <c:layout>
                <c:manualLayout>
                  <c:x val="1.72839472569364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03B-4BBA-8375-B3E7E32A97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[2]легла!$A$3:$A$29</c:f>
              <c:strCache>
                <c:ptCount val="27"/>
                <c:pt idx="0">
                  <c:v>Пазарджик</c:v>
                </c:pt>
                <c:pt idx="1">
                  <c:v>Силистра</c:v>
                </c:pt>
                <c:pt idx="2">
                  <c:v>Кърджали</c:v>
                </c:pt>
                <c:pt idx="3">
                  <c:v>Видин</c:v>
                </c:pt>
                <c:pt idx="4">
                  <c:v>Търговище</c:v>
                </c:pt>
                <c:pt idx="5">
                  <c:v>Кюстендил</c:v>
                </c:pt>
                <c:pt idx="6">
                  <c:v>Разград</c:v>
                </c:pt>
                <c:pt idx="7">
                  <c:v>Смолян</c:v>
                </c:pt>
                <c:pt idx="8">
                  <c:v>Ямбол</c:v>
                </c:pt>
                <c:pt idx="9">
                  <c:v>Бургас</c:v>
                </c:pt>
                <c:pt idx="10">
                  <c:v>Монтана</c:v>
                </c:pt>
                <c:pt idx="11">
                  <c:v>Хасково</c:v>
                </c:pt>
                <c:pt idx="12">
                  <c:v>Ловеч</c:v>
                </c:pt>
                <c:pt idx="13">
                  <c:v>Пловдив</c:v>
                </c:pt>
                <c:pt idx="14">
                  <c:v>София</c:v>
                </c:pt>
                <c:pt idx="15">
                  <c:v>Перник</c:v>
                </c:pt>
                <c:pt idx="16">
                  <c:v>Добрич</c:v>
                </c:pt>
                <c:pt idx="17">
                  <c:v>Велико Търново</c:v>
                </c:pt>
                <c:pt idx="18">
                  <c:v>Общо за страната</c:v>
                </c:pt>
                <c:pt idx="19">
                  <c:v>Шумен</c:v>
                </c:pt>
                <c:pt idx="20">
                  <c:v>Стара Загора</c:v>
                </c:pt>
                <c:pt idx="21">
                  <c:v>Враца</c:v>
                </c:pt>
                <c:pt idx="22">
                  <c:v>Варна</c:v>
                </c:pt>
                <c:pt idx="23">
                  <c:v>Габрово</c:v>
                </c:pt>
                <c:pt idx="24">
                  <c:v>Русе</c:v>
                </c:pt>
                <c:pt idx="25">
                  <c:v>Благоевград</c:v>
                </c:pt>
                <c:pt idx="26">
                  <c:v>Плевен</c:v>
                </c:pt>
              </c:strCache>
            </c:strRef>
          </c:cat>
          <c:val>
            <c:numRef>
              <c:f>[2]легла!$C$3:$C$30</c:f>
              <c:numCache>
                <c:formatCode>General</c:formatCode>
                <c:ptCount val="2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03B-4BBA-8375-B3E7E32A97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6535136"/>
        <c:axId val="716540712"/>
      </c:lineChart>
      <c:catAx>
        <c:axId val="71653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endParaRPr lang="bg-BG"/>
          </a:p>
        </c:txPr>
        <c:crossAx val="716540712"/>
        <c:crosses val="autoZero"/>
        <c:auto val="1"/>
        <c:lblAlgn val="ctr"/>
        <c:lblOffset val="100"/>
        <c:noMultiLvlLbl val="0"/>
      </c:catAx>
      <c:valAx>
        <c:axId val="716540712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endParaRPr lang="bg-BG"/>
          </a:p>
        </c:txPr>
        <c:crossAx val="71653513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latin typeface="Verdana" panose="020B0604030504040204" pitchFamily="34" charset="0"/>
          <a:ea typeface="Verdana" panose="020B0604030504040204" pitchFamily="34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0"/>
            </a:pPr>
            <a:r>
              <a:rPr lang="bg-BG" b="0"/>
              <a:t>Брой</a:t>
            </a:r>
            <a:endParaRPr lang="en-GB" b="0"/>
          </a:p>
        </c:rich>
      </c:tx>
      <c:layout>
        <c:manualLayout>
          <c:xMode val="edge"/>
          <c:yMode val="edge"/>
          <c:x val="9.9520857765119777E-2"/>
          <c:y val="1.2931034482758621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515013846047717"/>
          <c:y val="7.6700071581961349E-2"/>
          <c:w val="0.88350300079824184"/>
          <c:h val="0.71713194941541403"/>
        </c:manualLayout>
      </c:layout>
      <c:lineChart>
        <c:grouping val="standard"/>
        <c:varyColors val="0"/>
        <c:ser>
          <c:idx val="0"/>
          <c:order val="0"/>
          <c:spPr>
            <a:ln>
              <a:solidFill>
                <a:srgbClr val="328258"/>
              </a:solidFill>
            </a:ln>
          </c:spPr>
          <c:marker>
            <c:symbol val="circle"/>
            <c:size val="6"/>
            <c:spPr>
              <a:solidFill>
                <a:srgbClr val="328258"/>
              </a:solidFill>
            </c:spPr>
          </c:marker>
          <c:dLbls>
            <c:dLbl>
              <c:idx val="0"/>
              <c:layout>
                <c:manualLayout>
                  <c:x val="-5.5894368870766549E-2"/>
                  <c:y val="-5.86005762624770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4B5-4CE7-B3D6-A7C15CCC8F85}"/>
                </c:ext>
              </c:extLst>
            </c:dLbl>
            <c:dLbl>
              <c:idx val="1"/>
              <c:layout>
                <c:manualLayout>
                  <c:x val="-6.0903732809430254E-2"/>
                  <c:y val="-7.1238690889216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B5-4CE7-B3D6-A7C15CCC8F85}"/>
                </c:ext>
              </c:extLst>
            </c:dLbl>
            <c:dLbl>
              <c:idx val="2"/>
              <c:layout>
                <c:manualLayout>
                  <c:x val="-8.9718402095612312E-2"/>
                  <c:y val="-5.42264661992546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4B5-4CE7-B3D6-A7C15CCC8F85}"/>
                </c:ext>
              </c:extLst>
            </c:dLbl>
            <c:dLbl>
              <c:idx val="3"/>
              <c:layout>
                <c:manualLayout>
                  <c:x val="-9.4957375788264409E-2"/>
                  <c:y val="-4.13464538779929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4B5-4CE7-B3D6-A7C15CCC8F85}"/>
                </c:ext>
              </c:extLst>
            </c:dLbl>
            <c:dLbl>
              <c:idx val="4"/>
              <c:layout>
                <c:manualLayout>
                  <c:x val="-3.2089063523248196E-2"/>
                  <c:y val="6.91121628029716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4B5-4CE7-B3D6-A7C15CCC8F85}"/>
                </c:ext>
              </c:extLst>
            </c:dLbl>
            <c:dLbl>
              <c:idx val="5"/>
              <c:layout>
                <c:manualLayout>
                  <c:x val="-5.1346274264245553E-2"/>
                  <c:y val="7.98250272598464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4B5-4CE7-B3D6-A7C15CCC8F85}"/>
                </c:ext>
              </c:extLst>
            </c:dLbl>
            <c:dLbl>
              <c:idx val="6"/>
              <c:layout>
                <c:manualLayout>
                  <c:x val="-3.3813400125234816E-2"/>
                  <c:y val="-6.43753299096047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4B5-4CE7-B3D6-A7C15CCC8F85}"/>
                </c:ext>
              </c:extLst>
            </c:dLbl>
            <c:numFmt formatCode="0" sourceLinked="0"/>
            <c:spPr>
              <a:solidFill>
                <a:schemeClr val="bg1"/>
              </a:solidFill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Sredno!$B$43:$B$50</c:f>
              <c:strCache>
                <c:ptCount val="8"/>
                <c:pt idx="0">
                  <c:v>29 и по-малко</c:v>
                </c:pt>
                <c:pt idx="1">
                  <c:v>30 - 34</c:v>
                </c:pt>
                <c:pt idx="2">
                  <c:v>35 - 39</c:v>
                </c:pt>
                <c:pt idx="3">
                  <c:v>40 - 44</c:v>
                </c:pt>
                <c:pt idx="4">
                  <c:v>45 - 49</c:v>
                </c:pt>
                <c:pt idx="5">
                  <c:v>50 - 54</c:v>
                </c:pt>
                <c:pt idx="6">
                  <c:v>55 - 59</c:v>
                </c:pt>
                <c:pt idx="7">
                  <c:v>60 и повече години</c:v>
                </c:pt>
              </c:strCache>
            </c:strRef>
          </c:cat>
          <c:val>
            <c:numRef>
              <c:f>Sredno!$C$43:$C$50</c:f>
              <c:numCache>
                <c:formatCode>General</c:formatCode>
                <c:ptCount val="8"/>
                <c:pt idx="0">
                  <c:v>3944</c:v>
                </c:pt>
                <c:pt idx="1">
                  <c:v>4261</c:v>
                </c:pt>
                <c:pt idx="2">
                  <c:v>5162</c:v>
                </c:pt>
                <c:pt idx="3">
                  <c:v>5965</c:v>
                </c:pt>
                <c:pt idx="4">
                  <c:v>8714</c:v>
                </c:pt>
                <c:pt idx="5">
                  <c:v>9610</c:v>
                </c:pt>
                <c:pt idx="6">
                  <c:v>9956</c:v>
                </c:pt>
                <c:pt idx="7">
                  <c:v>8238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54B5-4CE7-B3D6-A7C15CCC8F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874944"/>
        <c:axId val="41876480"/>
      </c:lineChart>
      <c:catAx>
        <c:axId val="41874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876480"/>
        <c:crosses val="autoZero"/>
        <c:auto val="1"/>
        <c:lblAlgn val="ctr"/>
        <c:lblOffset val="100"/>
        <c:noMultiLvlLbl val="0"/>
      </c:catAx>
      <c:valAx>
        <c:axId val="41876480"/>
        <c:scaling>
          <c:orientation val="minMax"/>
          <c:min val="20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41874944"/>
        <c:crosses val="autoZero"/>
        <c:crossBetween val="between"/>
        <c:majorUnit val="2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Verdana" panose="020B0604030504040204" pitchFamily="34" charset="0"/>
          <a:ea typeface="Verdana" panose="020B0604030504040204" pitchFamily="34" charset="0"/>
        </a:defRPr>
      </a:pPr>
      <a:endParaRPr lang="bg-BG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527077865266842"/>
          <c:y val="0.19444444444444445"/>
          <c:w val="0.84417366579177588"/>
          <c:h val="0.51878062117235346"/>
        </c:manualLayout>
      </c:layout>
      <c:lineChart>
        <c:grouping val="standard"/>
        <c:varyColors val="0"/>
        <c:ser>
          <c:idx val="0"/>
          <c:order val="0"/>
          <c:tx>
            <c:strRef>
              <c:f>'D:\DocumentsDS\_2_Противообществени_прояви\2023\_9_Прессъобщение-таблици\[ТАБЛИЦИ С ДАННИ - 2023.xlsx]ДАННИ ЗА ГРАФ.1'!$A$2</c:f>
              <c:strCache>
                <c:ptCount val="1"/>
                <c:pt idx="0">
                  <c:v>Лица, водени на отчет в ДПС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'[1]ДАННИ ЗА ГРАФ.1'!$B$1:$F$1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'[1]ДАННИ ЗА ГРАФ.1'!$B$2:$F$2</c:f>
              <c:numCache>
                <c:formatCode>General</c:formatCode>
                <c:ptCount val="5"/>
                <c:pt idx="0">
                  <c:v>9167</c:v>
                </c:pt>
                <c:pt idx="1">
                  <c:v>8899</c:v>
                </c:pt>
                <c:pt idx="2">
                  <c:v>8807</c:v>
                </c:pt>
                <c:pt idx="3">
                  <c:v>8626</c:v>
                </c:pt>
                <c:pt idx="4">
                  <c:v>8520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37-440A-9519-BC6E8C1AE14C}"/>
            </c:ext>
          </c:extLst>
        </c:ser>
        <c:ser>
          <c:idx val="1"/>
          <c:order val="1"/>
          <c:tx>
            <c:strRef>
              <c:f>'D:\DocumentsDS\_2_Противообществени_прояви\2023\_9_Прессъобщение-таблици\[ТАБЛИЦИ С ДАННИ - 2023.xlsx]ДАННИ ЗА ГРАФ.1'!$A$3</c:f>
              <c:strCache>
                <c:ptCount val="1"/>
                <c:pt idx="0">
                  <c:v>Лица, заведени на отчет в ДПС през годината 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'[1]ДАННИ ЗА ГРАФ.1'!$B$1:$F$1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'[1]ДАННИ ЗА ГРАФ.1'!$B$3:$F$3</c:f>
              <c:numCache>
                <c:formatCode>General</c:formatCode>
                <c:ptCount val="5"/>
                <c:pt idx="0">
                  <c:v>3101</c:v>
                </c:pt>
                <c:pt idx="1">
                  <c:v>3013</c:v>
                </c:pt>
                <c:pt idx="2">
                  <c:v>2776</c:v>
                </c:pt>
                <c:pt idx="3">
                  <c:v>2677</c:v>
                </c:pt>
                <c:pt idx="4">
                  <c:v>2772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37-440A-9519-BC6E8C1AE14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1372928"/>
        <c:axId val="91387008"/>
      </c:lineChart>
      <c:catAx>
        <c:axId val="91372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1387008"/>
        <c:crosses val="autoZero"/>
        <c:auto val="1"/>
        <c:lblAlgn val="ctr"/>
        <c:lblOffset val="100"/>
        <c:noMultiLvlLbl val="0"/>
      </c:catAx>
      <c:valAx>
        <c:axId val="9138700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bg-BG" b="0"/>
                  <a:t>Брой</a:t>
                </a:r>
              </a:p>
            </c:rich>
          </c:tx>
          <c:layout>
            <c:manualLayout>
              <c:xMode val="edge"/>
              <c:yMode val="edge"/>
              <c:x val="9.0897476277003841E-2"/>
              <c:y val="9.764727152573861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913729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2590380085984396E-2"/>
          <c:y val="0.82209104617419915"/>
          <c:w val="0.89999994632877167"/>
          <c:h val="5.7947629942069853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Verdana" panose="020B0604030504040204" pitchFamily="34" charset="0"/>
          <a:ea typeface="Verdana" panose="020B0604030504040204" pitchFamily="34" charset="0"/>
          <a:cs typeface="Times New Roman" panose="02020603050405020304" pitchFamily="18" charset="0"/>
        </a:defRPr>
      </a:pPr>
      <a:endParaRPr lang="bg-BG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4554517894565506"/>
          <c:y val="3.3770189813760905E-2"/>
          <c:w val="0.56386481922317844"/>
          <c:h val="0.8176036918516591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895-49F0-AFDF-7D3B41717052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895-49F0-AFDF-7D3B41717052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895-49F0-AFDF-7D3B41717052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3895-49F0-AFDF-7D3B41717052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895-49F0-AFDF-7D3B41717052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3895-49F0-AFDF-7D3B417170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[1]ГРАФ.2!$A$2:$A$7</c:f>
              <c:strCache>
                <c:ptCount val="6"/>
                <c:pt idx="0">
                  <c:v>Кражба</c:v>
                </c:pt>
                <c:pt idx="1">
                  <c:v>Унищожаване и повреждане на имущество</c:v>
                </c:pt>
                <c:pt idx="2">
                  <c:v>Престъпления, свързани с наркотици</c:v>
                </c:pt>
                <c:pt idx="3">
                  <c:v>Хулиганство</c:v>
                </c:pt>
                <c:pt idx="4">
                  <c:v>Телесна повреда</c:v>
                </c:pt>
                <c:pt idx="5">
                  <c:v>Грабеж</c:v>
                </c:pt>
              </c:strCache>
            </c:strRef>
          </c:cat>
          <c:val>
            <c:numRef>
              <c:f>[1]ГРАФ.2!$B$2:$B$7</c:f>
              <c:numCache>
                <c:formatCode>General</c:formatCode>
                <c:ptCount val="6"/>
                <c:pt idx="0">
                  <c:v>2483</c:v>
                </c:pt>
                <c:pt idx="1">
                  <c:v>500</c:v>
                </c:pt>
                <c:pt idx="2">
                  <c:v>412</c:v>
                </c:pt>
                <c:pt idx="3">
                  <c:v>276</c:v>
                </c:pt>
                <c:pt idx="4">
                  <c:v>232</c:v>
                </c:pt>
                <c:pt idx="5">
                  <c:v>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895-49F0-AFDF-7D3B4171705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8"/>
        <c:axId val="99521280"/>
        <c:axId val="99522816"/>
      </c:barChart>
      <c:catAx>
        <c:axId val="995212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>
            <a:glow>
              <a:schemeClr val="accent1"/>
            </a:glow>
            <a:outerShdw sx="1000" sy="1000" algn="ctr" rotWithShape="0">
              <a:srgbClr val="000000"/>
            </a:outerShdw>
          </a:effectLst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endParaRPr lang="bg-BG"/>
          </a:p>
        </c:txPr>
        <c:crossAx val="99522816"/>
        <c:crosses val="autoZero"/>
        <c:auto val="1"/>
        <c:lblAlgn val="ctr"/>
        <c:lblOffset val="50"/>
        <c:tickLblSkip val="1"/>
        <c:noMultiLvlLbl val="0"/>
      </c:catAx>
      <c:valAx>
        <c:axId val="995228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Times New Roman" panose="02020603050405020304" pitchFamily="18" charset="0"/>
                  </a:defRPr>
                </a:pPr>
                <a:r>
                  <a:rPr lang="bg-BG" b="0"/>
                  <a:t>Брой</a:t>
                </a:r>
                <a:endParaRPr lang="en-US" b="0"/>
              </a:p>
            </c:rich>
          </c:tx>
          <c:layout>
            <c:manualLayout>
              <c:xMode val="edge"/>
              <c:yMode val="edge"/>
              <c:x val="0.92915762273901814"/>
              <c:y val="0.815381205553508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Verdana" panose="020B0604030504040204" pitchFamily="34" charset="0"/>
                  <a:ea typeface="Verdana" panose="020B0604030504040204" pitchFamily="34" charset="0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endParaRPr lang="bg-BG"/>
          </a:p>
        </c:txPr>
        <c:crossAx val="9952128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800">
          <a:latin typeface="Verdana" panose="020B0604030504040204" pitchFamily="34" charset="0"/>
          <a:ea typeface="Verdana" panose="020B0604030504040204" pitchFamily="34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316DD-C971-47AE-8DB1-4D348087D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8096</Words>
  <Characters>46152</Characters>
  <Application>Microsoft Office Word</Application>
  <DocSecurity>0</DocSecurity>
  <Lines>384</Lines>
  <Paragraphs>108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Vanina Kirova</dc:creator>
  <cp:keywords/>
  <dc:description/>
  <cp:lastModifiedBy>Lubomir Blatski</cp:lastModifiedBy>
  <cp:revision>2</cp:revision>
  <cp:lastPrinted>2024-05-31T08:55:00Z</cp:lastPrinted>
  <dcterms:created xsi:type="dcterms:W3CDTF">2024-05-31T09:23:00Z</dcterms:created>
  <dcterms:modified xsi:type="dcterms:W3CDTF">2024-05-31T09:23:00Z</dcterms:modified>
</cp:coreProperties>
</file>