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4A0" w:firstRow="1" w:lastRow="0" w:firstColumn="1" w:lastColumn="0" w:noHBand="0" w:noVBand="1"/>
        <w:tblCaption w:val="SEC"/>
      </w:tblPr>
      <w:tblGrid>
        <w:gridCol w:w="7654"/>
        <w:gridCol w:w="1985"/>
      </w:tblGrid>
      <w:tr w:rsidR="00FB0F95" w14:paraId="60F9E42C" w14:textId="77777777">
        <w:tc>
          <w:tcPr>
            <w:tcW w:w="9639" w:type="dxa"/>
            <w:gridSpan w:val="2"/>
            <w:shd w:val="clear" w:color="auto" w:fill="auto"/>
          </w:tcPr>
          <w:p w14:paraId="3DBAF0DF" w14:textId="0753C7A8" w:rsidR="00FB0F95" w:rsidRDefault="00A64B7C" w:rsidP="00A64B7C">
            <w:pPr>
              <w:pStyle w:val="DDocTitle"/>
            </w:pPr>
            <w:bookmarkStart w:id="0" w:name="_GoBack"/>
            <w:bookmarkEnd w:id="0"/>
            <w:r>
              <w:rPr>
                <w:rFonts w:asciiTheme="minorHAnsi" w:hAnsiTheme="minorHAnsi"/>
                <w:lang w:val="bg-BG"/>
              </w:rPr>
              <w:t xml:space="preserve">Среща на експерти по политики на заплащане, вкл. </w:t>
            </w:r>
            <w:r w:rsidR="00C71D12">
              <w:rPr>
                <w:rFonts w:asciiTheme="minorHAnsi" w:hAnsiTheme="minorHAnsi"/>
                <w:lang w:val="bg-BG"/>
              </w:rPr>
              <w:t>заплата за издръжка</w:t>
            </w:r>
          </w:p>
          <w:p w14:paraId="47B76065" w14:textId="66789578" w:rsidR="00FB0F95" w:rsidRDefault="00A64B7C">
            <w:pPr>
              <w:pStyle w:val="MeetingCoverpagePlaceDate"/>
            </w:pPr>
            <w:r>
              <w:rPr>
                <w:lang w:val="bg-BG"/>
              </w:rPr>
              <w:t>Женева, 19-23 февруари 2024 г.</w:t>
            </w:r>
          </w:p>
        </w:tc>
      </w:tr>
      <w:tr w:rsidR="00FB0F95" w14:paraId="13594C81" w14:textId="77777777">
        <w:trPr>
          <w:trHeight w:val="255"/>
        </w:trPr>
        <w:tc>
          <w:tcPr>
            <w:tcW w:w="9639" w:type="dxa"/>
            <w:gridSpan w:val="2"/>
            <w:shd w:val="clear" w:color="auto" w:fill="auto"/>
          </w:tcPr>
          <w:p w14:paraId="6DB351E2" w14:textId="77777777" w:rsidR="00FB0F95" w:rsidRDefault="009A53E7">
            <w:pPr>
              <w:pStyle w:val="DCoverpageBlueline"/>
            </w:pPr>
            <w:r>
              <w:rPr>
                <w:noProof/>
                <w:lang w:val="en-US" w:eastAsia="en-US"/>
              </w:rPr>
              <mc:AlternateContent>
                <mc:Choice Requires="wps">
                  <w:drawing>
                    <wp:anchor distT="0" distB="0" distL="114300" distR="114300" simplePos="0" relativeHeight="251658240" behindDoc="0" locked="0" layoutInCell="1" allowOverlap="1" wp14:anchorId="04C76A41" wp14:editId="7143E633">
                      <wp:simplePos x="0" y="0"/>
                      <wp:positionH relativeFrom="margin">
                        <wp:posOffset>-3175</wp:posOffset>
                      </wp:positionH>
                      <wp:positionV relativeFrom="paragraph">
                        <wp:posOffset>62230</wp:posOffset>
                      </wp:positionV>
                      <wp:extent cx="6120000" cy="81915"/>
                      <wp:effectExtent l="0" t="0" r="14605" b="13335"/>
                      <wp:wrapNone/>
                      <wp:docPr id="39" name="Свободна форма: Форм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000" cy="81915"/>
                              </a:xfrm>
                              <a:custGeom>
                                <a:avLst/>
                                <a:gdLst>
                                  <a:gd name="T0" fmla="*/ 11711 w 11712"/>
                                  <a:gd name="T1" fmla="+- 0 -649 -649"/>
                                  <a:gd name="T2" fmla="*/ -649 h 147"/>
                                  <a:gd name="T3" fmla="*/ 0 w 11712"/>
                                  <a:gd name="T4" fmla="+- 0 -649 -649"/>
                                  <a:gd name="T5" fmla="*/ -649 h 147"/>
                                  <a:gd name="T6" fmla="*/ 0 w 11712"/>
                                  <a:gd name="T7" fmla="+- 0 -503 -649"/>
                                  <a:gd name="T8" fmla="*/ -503 h 147"/>
                                  <a:gd name="T9" fmla="*/ 11565 w 11712"/>
                                  <a:gd name="T10" fmla="+- 0 -503 -649"/>
                                  <a:gd name="T11" fmla="*/ -503 h 147"/>
                                  <a:gd name="T12" fmla="*/ 11711 w 11712"/>
                                  <a:gd name="T13" fmla="+- 0 -649 -649"/>
                                  <a:gd name="T14" fmla="*/ -649 h 147"/>
                                </a:gdLst>
                                <a:ahLst/>
                                <a:cxnLst>
                                  <a:cxn ang="0">
                                    <a:pos x="T0" y="T2"/>
                                  </a:cxn>
                                  <a:cxn ang="0">
                                    <a:pos x="T3" y="T5"/>
                                  </a:cxn>
                                  <a:cxn ang="0">
                                    <a:pos x="T6" y="T8"/>
                                  </a:cxn>
                                  <a:cxn ang="0">
                                    <a:pos x="T9" y="T11"/>
                                  </a:cxn>
                                  <a:cxn ang="0">
                                    <a:pos x="T12" y="T14"/>
                                  </a:cxn>
                                </a:cxnLst>
                                <a:rect l="0" t="0" r="r" b="b"/>
                                <a:pathLst>
                                  <a:path w="11712" h="147">
                                    <a:moveTo>
                                      <a:pt x="11711" y="0"/>
                                    </a:moveTo>
                                    <a:lnTo>
                                      <a:pt x="0" y="0"/>
                                    </a:lnTo>
                                    <a:lnTo>
                                      <a:pt x="0" y="146"/>
                                    </a:lnTo>
                                    <a:lnTo>
                                      <a:pt x="11565" y="146"/>
                                    </a:lnTo>
                                    <a:lnTo>
                                      <a:pt x="11711" y="0"/>
                                    </a:lnTo>
                                    <a:close/>
                                  </a:path>
                                </a:pathLst>
                              </a:custGeom>
                              <a:solidFill>
                                <a:srgbClr val="1E2CBD"/>
                              </a:solidFill>
                              <a:ln w="9525">
                                <a:solidFill>
                                  <a:srgbClr val="1E2CBD"/>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49291A" id="Свободна форма: Форма 39" o:spid="_x0000_s1026" style="position:absolute;margin-left:-.25pt;margin-top:4.9pt;width:481.9pt;height: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71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" path="m11711,l,,,146r11565,l11711,xe" fillcolor="#1e2cbd" strokecolor="#1e2cbd">
                      <v:path arrowok="t" o:connecttype="custom" o:connectlocs="6119477,-361652;0,-361652;0,-280294;6043186,-280294;6119477,-361652" o:connectangles="0,0,0,0,0"/>
                      <w10:wrap anchorx="margin"/>
                    </v:shape>
                  </w:pict>
                </mc:Fallback>
              </mc:AlternateContent>
            </w:r>
          </w:p>
        </w:tc>
      </w:tr>
      <w:tr w:rsidR="00FB0F95" w14:paraId="56161142" w14:textId="77777777">
        <w:tc>
          <w:tcPr>
            <w:tcW w:w="7654" w:type="dxa"/>
            <w:shd w:val="clear" w:color="auto" w:fill="auto"/>
          </w:tcPr>
          <w:p w14:paraId="63D8BF03" w14:textId="77777777" w:rsidR="00FB0F95" w:rsidRDefault="00FB0F95">
            <w:pPr>
              <w:pStyle w:val="MeetingCoverpagePlaceDate"/>
            </w:pPr>
          </w:p>
        </w:tc>
        <w:tc>
          <w:tcPr>
            <w:tcW w:w="1985" w:type="dxa"/>
            <w:shd w:val="clear" w:color="auto" w:fill="auto"/>
            <w:vAlign w:val="center"/>
          </w:tcPr>
          <w:p w14:paraId="0D24C13E" w14:textId="77777777" w:rsidR="00FB0F95" w:rsidRDefault="00FB0F95">
            <w:pPr>
              <w:pStyle w:val="MeetingCoverpagePlaceDate"/>
            </w:pPr>
          </w:p>
        </w:tc>
      </w:tr>
    </w:tbl>
    <w:p w14:paraId="27A0F17C" w14:textId="6FC15B83" w:rsidR="00FB0F95" w:rsidRDefault="00A64B7C">
      <w:pPr>
        <w:pStyle w:val="DDocTitle"/>
      </w:pPr>
      <w:bookmarkStart w:id="1" w:name="GBNoTocFr"/>
      <w:r>
        <w:rPr>
          <w:rFonts w:asciiTheme="minorHAnsi" w:hAnsiTheme="minorHAnsi"/>
          <w:lang w:val="bg-BG"/>
        </w:rPr>
        <w:t>Заключения</w:t>
      </w:r>
    </w:p>
    <w:p w14:paraId="5EC92741" w14:textId="341F2B49" w:rsidR="00FB0F95" w:rsidRDefault="009A53E7">
      <w:pPr>
        <w:pStyle w:val="DParaNum"/>
        <w:ind w:left="850" w:hanging="510"/>
      </w:pPr>
      <w:r>
        <w:t xml:space="preserve">След като </w:t>
      </w:r>
      <w:r w:rsidR="00A64B7C">
        <w:rPr>
          <w:lang w:val="bg-BG"/>
        </w:rPr>
        <w:t>заседава</w:t>
      </w:r>
      <w:r>
        <w:t xml:space="preserve"> в Женева </w:t>
      </w:r>
      <w:r w:rsidR="00A64B7C">
        <w:rPr>
          <w:lang w:val="bg-BG"/>
        </w:rPr>
        <w:t>от</w:t>
      </w:r>
      <w:r>
        <w:t xml:space="preserve"> 19</w:t>
      </w:r>
      <w:r w:rsidR="00A64B7C">
        <w:rPr>
          <w:lang w:val="bg-BG"/>
        </w:rPr>
        <w:t xml:space="preserve"> до 2</w:t>
      </w:r>
      <w:r>
        <w:t xml:space="preserve">3 февруари 2024 г., срещата на експерти по политиките в областта на заплатите, включително </w:t>
      </w:r>
      <w:r w:rsidR="00C71D12">
        <w:t>заплата за издръжка</w:t>
      </w:r>
      <w:r>
        <w:t xml:space="preserve">, припомни, че политиките по отношение на заплатите са основен предмет на МОТ от създаването ѝ през 1919 г., както е отразено в нейната конституция, няколко от нейните декларации и международни трудови стандарти. </w:t>
      </w:r>
    </w:p>
    <w:p w14:paraId="65F3E13F" w14:textId="1F07B489" w:rsidR="00FB0F95" w:rsidRDefault="009A53E7">
      <w:pPr>
        <w:pStyle w:val="DParaNum"/>
        <w:ind w:left="850" w:hanging="510"/>
      </w:pPr>
      <w:r>
        <w:t xml:space="preserve">В преамбюла на Конституцията на МОТ се призовава за предоставяне на „адекватна заплата, осигуряваща </w:t>
      </w:r>
      <w:r w:rsidR="00C71D12">
        <w:t>заплата за издръжка</w:t>
      </w:r>
      <w:r>
        <w:t>“. Декларацията от Филаделфия (1944 г.) призовава МОТ да насърчава „политиките по отношение на заплатите и доходите, часовете и другите условия на труд, изчислени така, че да гарантират справедлив дял от плодовете на напредъка за всички и работна заплата</w:t>
      </w:r>
      <w:r w:rsidR="00A64B7C">
        <w:rPr>
          <w:lang w:val="bg-BG"/>
        </w:rPr>
        <w:t xml:space="preserve">, </w:t>
      </w:r>
      <w:r w:rsidR="007A53A3">
        <w:rPr>
          <w:lang w:val="bg-BG"/>
        </w:rPr>
        <w:t>осигуряваща</w:t>
      </w:r>
      <w:r w:rsidR="00A64B7C">
        <w:rPr>
          <w:lang w:val="bg-BG"/>
        </w:rPr>
        <w:t xml:space="preserve"> </w:t>
      </w:r>
      <w:r w:rsidR="00C71D12">
        <w:rPr>
          <w:lang w:val="bg-BG"/>
        </w:rPr>
        <w:t>заплата за издръжка</w:t>
      </w:r>
      <w:r w:rsidR="00A64B7C">
        <w:rPr>
          <w:lang w:val="bg-BG"/>
        </w:rPr>
        <w:t xml:space="preserve">, </w:t>
      </w:r>
      <w:r>
        <w:t xml:space="preserve"> за всички заети и нуждаещи се от такава защита“. В Декларацията на МОТ за бъдещето на труда (2019 г.) се посочва, че „всички работници следва да се ползват с адекватна защита в съответствие с Програмата за достоен труд, като се вземе предвид... адекватна минимална работна заплата, законоустановена или договорена“. Списъкът на международните трудови стандарти на МОТ с общо или секторно приложение, които са от особено значение за заплатите, е представен в </w:t>
      </w:r>
      <w:r w:rsidR="00A60998">
        <w:rPr>
          <w:lang w:val="bg-BG"/>
        </w:rPr>
        <w:t>П</w:t>
      </w:r>
      <w:r>
        <w:t xml:space="preserve">риложението. Въпреки че регулаторната рамка на МОТ за заплатите е обширна, ефективното ѝ прилагане продължава да бъде предизвикателство, включително във веригите на доставки. </w:t>
      </w:r>
    </w:p>
    <w:p w14:paraId="1E1F9468" w14:textId="539F5FF2" w:rsidR="00FB0F95" w:rsidRDefault="009A53E7">
      <w:pPr>
        <w:pStyle w:val="DParaNum"/>
        <w:ind w:left="850" w:hanging="510"/>
      </w:pPr>
      <w:r>
        <w:t xml:space="preserve">През годините се наблюдават положителни тенденции в реалните заплати. В световен мащаб реалните заплати се увеличават всяка година от 2006 г. до спада на реалните заплати през 2022 г. поради рязкото ускоряване на инфлацията на цените. През този период реалните заплати са се увеличили по-бързо в развиващите се страни, отколкото в страните с високи доходи. Структурната трансформация и всеобхватният набор от политически реформи доведоха до среден ръст на производителността като ключов фактор, позволяващ увеличаване на реалните заплати. В много страни с високи доходи обаче се наблюдава </w:t>
      </w:r>
      <w:r w:rsidR="003E7986">
        <w:rPr>
          <w:lang w:val="bg-BG"/>
        </w:rPr>
        <w:t>отваряне на ножицата</w:t>
      </w:r>
      <w:r>
        <w:t xml:space="preserve"> между производителността и повишаването на заплатите и намаляващия дял на трудовите доходи в БВП. Милиони работници — във формалната и неформалната икономика — по целия свят продължават да получават много ниски заплати и все още живеят в бедност. Достойните заплати са от основно значение за икономическото и социалното развитие и са от съществено значение за намаляване на бедността и неравенството, както и за гарантиране на </w:t>
      </w:r>
      <w:r w:rsidR="00D6651A">
        <w:rPr>
          <w:lang w:val="bg-BG"/>
        </w:rPr>
        <w:t>подобаващ</w:t>
      </w:r>
      <w:r>
        <w:t xml:space="preserve"> и достоен живот и за постигане на напредък в социалната справедливост</w:t>
      </w:r>
      <w:r>
        <w:rPr>
          <w:b/>
        </w:rPr>
        <w:t xml:space="preserve">.  </w:t>
      </w:r>
      <w:bookmarkStart w:id="2" w:name="_Hlk159365412"/>
    </w:p>
    <w:p w14:paraId="789DACE7" w14:textId="1E964897" w:rsidR="00FB0F95" w:rsidRDefault="009A53E7">
      <w:pPr>
        <w:pStyle w:val="DHeading1"/>
        <w:numPr>
          <w:ilvl w:val="3"/>
          <w:numId w:val="36"/>
        </w:numPr>
        <w:ind w:left="851" w:hanging="567"/>
      </w:pPr>
      <w:r>
        <w:t xml:space="preserve">Основни институции и принципи на МОТ за определяне на заплатите </w:t>
      </w:r>
    </w:p>
    <w:p w14:paraId="66181D99" w14:textId="7B478C81" w:rsidR="00FB0F95" w:rsidRDefault="009A53E7">
      <w:pPr>
        <w:pStyle w:val="DParaNum"/>
        <w:ind w:left="850" w:hanging="510"/>
      </w:pPr>
      <w:bookmarkStart w:id="3" w:name="_Hlk159263939"/>
      <w:bookmarkEnd w:id="2"/>
      <w:r>
        <w:t xml:space="preserve">В съответствие с международните трудови стандарти практиките за определяне на заплатите следва да се основават на следните институции и принципи: </w:t>
      </w:r>
    </w:p>
    <w:p w14:paraId="46345537" w14:textId="3285BFA4" w:rsidR="00FB0F95" w:rsidRDefault="009A53E7">
      <w:pPr>
        <w:pStyle w:val="DIndentletterlist1E"/>
      </w:pPr>
      <w:r>
        <w:rPr>
          <w:b/>
          <w:i/>
        </w:rPr>
        <w:t>Колективно договаряне и тристранен социален диалог:</w:t>
      </w:r>
      <w:r>
        <w:rPr>
          <w:rFonts w:cstheme="minorHAnsi"/>
          <w:b/>
        </w:rPr>
        <w:t xml:space="preserve"> </w:t>
      </w:r>
      <w:r>
        <w:t>Колективното договаряне и/или определянето на законоустановената минимална работна заплата чрез тристранен социален диалог следва да бъдат подходящият начин за определяне и а</w:t>
      </w:r>
      <w:r w:rsidR="00C17B42">
        <w:rPr>
          <w:lang w:val="bg-BG"/>
        </w:rPr>
        <w:t>ктуализиране</w:t>
      </w:r>
      <w:r>
        <w:t xml:space="preserve"> на заплатите. </w:t>
      </w:r>
      <w:r>
        <w:lastRenderedPageBreak/>
        <w:t xml:space="preserve">Националните практики се различават значително. Докато в някои държави тристранният социален диалог се провежда предимно в </w:t>
      </w:r>
      <w:r w:rsidR="00FC5353">
        <w:rPr>
          <w:lang w:val="bg-BG"/>
        </w:rPr>
        <w:t xml:space="preserve">рамките на </w:t>
      </w:r>
      <w:r>
        <w:t xml:space="preserve">системите за </w:t>
      </w:r>
      <w:r w:rsidR="00FC5353">
        <w:rPr>
          <w:lang w:val="bg-BG"/>
        </w:rPr>
        <w:t>определяне със закон на</w:t>
      </w:r>
      <w:r>
        <w:t xml:space="preserve"> минимална</w:t>
      </w:r>
      <w:r w:rsidR="00FC5353">
        <w:rPr>
          <w:lang w:val="bg-BG"/>
        </w:rPr>
        <w:t>та</w:t>
      </w:r>
      <w:r>
        <w:t xml:space="preserve"> работна заплата, в други определянето на заплатите се извършва единствено от социалните партньори чрез колективно договаряне. В повечето държави законоустановените минимални работни заплати и колективното договаряне на заплатите съществуват едновременно. </w:t>
      </w:r>
    </w:p>
    <w:p w14:paraId="60B608A1" w14:textId="2F05E011" w:rsidR="00FB0F95" w:rsidRDefault="009A53E7">
      <w:pPr>
        <w:pStyle w:val="DIndentblackbulletlist1Appendix"/>
        <w:ind w:left="1843" w:hanging="425"/>
      </w:pPr>
      <w:r>
        <w:t xml:space="preserve">Колективното договаряне, </w:t>
      </w:r>
      <w:r w:rsidR="00B030DF">
        <w:rPr>
          <w:lang w:val="bg-BG"/>
        </w:rPr>
        <w:t>чиято предпоставка е</w:t>
      </w:r>
      <w:r>
        <w:t xml:space="preserve"> свободата на сдружаване, е важен механизъм за определяне на заплатите. Добросъвестното колективно договаряне, насочено към постигане на взаимно приемливи споразумения, може да доведе до по-справедливо разпределение на икономическия растеж. Един силен и добре информиран процес на колективно договаряне изисква всички социални партньори да имат достъп до една и съща информация. Работодателите от публичния и частния сектор следва, по искане на работническите организации, да предоставят такава информация относно икономическото и социалното положение на преговорната единица и на предприятието като цяло, как</w:t>
      </w:r>
      <w:r w:rsidR="00AE1539">
        <w:rPr>
          <w:lang w:val="bg-BG"/>
        </w:rPr>
        <w:t>ва</w:t>
      </w:r>
      <w:r>
        <w:t>то е необходим</w:t>
      </w:r>
      <w:r w:rsidR="00AE1539">
        <w:rPr>
          <w:lang w:val="bg-BG"/>
        </w:rPr>
        <w:t>а</w:t>
      </w:r>
      <w:r>
        <w:t xml:space="preserve"> за провеждането на съдържателни преговори</w:t>
      </w:r>
      <w:r w:rsidRPr="007A53A3">
        <w:t xml:space="preserve">. Когато </w:t>
      </w:r>
      <w:r w:rsidRPr="00F066B9">
        <w:t>разкриването</w:t>
      </w:r>
      <w:r>
        <w:t xml:space="preserve"> на част от тази информация би могло да навреди на предприятието, не</w:t>
      </w:r>
      <w:r w:rsidR="00F066B9">
        <w:rPr>
          <w:lang w:val="bg-BG"/>
        </w:rPr>
        <w:t>йното</w:t>
      </w:r>
      <w:r>
        <w:t xml:space="preserve"> съобщаване може да бъде поставено в зависимост от поемане на ангажимент, че тя ще се счита за поверителна в необходимата </w:t>
      </w:r>
      <w:r w:rsidR="00F066B9">
        <w:rPr>
          <w:lang w:val="bg-BG"/>
        </w:rPr>
        <w:t xml:space="preserve">за това </w:t>
      </w:r>
      <w:r>
        <w:t>степен</w:t>
      </w:r>
      <w:r w:rsidRPr="007A53A3">
        <w:t>. Информацията, която</w:t>
      </w:r>
      <w:r w:rsidRPr="00F066B9">
        <w:t xml:space="preserve"> трябва</w:t>
      </w:r>
      <w:r>
        <w:t xml:space="preserve"> да се предостави, може да бъде договорена между страните по колективното договаряне, така че да се зачита тяхната автономност и да се предвиди благоприятна среда за колективно договаряне. Обхватът на колективното договаряне </w:t>
      </w:r>
      <w:r w:rsidR="00F066B9">
        <w:rPr>
          <w:lang w:val="bg-BG"/>
        </w:rPr>
        <w:t>беше ограничен</w:t>
      </w:r>
      <w:r>
        <w:t xml:space="preserve"> през последните десетилетия. </w:t>
      </w:r>
    </w:p>
    <w:p w14:paraId="4275E6AC" w14:textId="7B713345" w:rsidR="00FB0F95" w:rsidRDefault="009A53E7">
      <w:pPr>
        <w:pStyle w:val="DIndentblackbulletlist1Appendix"/>
        <w:ind w:left="1843" w:hanging="425"/>
      </w:pPr>
      <w:r>
        <w:t xml:space="preserve">Тристранният социален диалог е в основата на една адекватна система за законоустановена минимална работна заплата. Процесите на определяне на заплатите чрез социален диалог следва да запазят и зачитат автономността и ключовата роля на организациите на работодателите и работниците. Въпреки че по-голямата част от държавите членки на МОТ определят минимални работни заплати едва след консултации с организациите на работодателите и работниците, тези консултации следва да бъдат по-ефективни.  </w:t>
      </w:r>
    </w:p>
    <w:p w14:paraId="401F3AB0" w14:textId="422F544A" w:rsidR="00FB0F95" w:rsidRDefault="009A53E7">
      <w:pPr>
        <w:pStyle w:val="DIndentletterlist1E"/>
      </w:pPr>
      <w:r>
        <w:rPr>
          <w:rFonts w:cstheme="minorHAnsi"/>
          <w:b/>
          <w:i/>
        </w:rPr>
        <w:t xml:space="preserve">Да </w:t>
      </w:r>
      <w:r w:rsidR="009506ED">
        <w:rPr>
          <w:rFonts w:cstheme="minorHAnsi"/>
          <w:b/>
          <w:i/>
          <w:lang w:val="bg-BG"/>
        </w:rPr>
        <w:t xml:space="preserve">се </w:t>
      </w:r>
      <w:r>
        <w:rPr>
          <w:rFonts w:cstheme="minorHAnsi"/>
          <w:b/>
          <w:i/>
        </w:rPr>
        <w:t>вземат предвид нуждите на работниците и техните семейства, както и икономическите фактори</w:t>
      </w:r>
      <w:r>
        <w:rPr>
          <w:rFonts w:cstheme="minorHAnsi"/>
          <w:b/>
        </w:rPr>
        <w:t>:</w:t>
      </w:r>
      <w:r>
        <w:rPr>
          <w:rFonts w:cstheme="minorHAnsi"/>
        </w:rPr>
        <w:t xml:space="preserve"> </w:t>
      </w:r>
      <w:r>
        <w:t xml:space="preserve">При определянето на заплатите следва да се вземат предвид както нуждите на работниците и техните семейства, така и икономическите фактори. Както е предвидено в Конвенцията за определяне на минималната работна заплата от 1970 г. (№ 131), която остава норма за установяването на системи за минимална работна заплата, елементите, които трябва да се вземат предвид при определянето на минималните работни заплати, са: </w:t>
      </w:r>
    </w:p>
    <w:p w14:paraId="091B427D" w14:textId="7BAF1849" w:rsidR="00FB0F95" w:rsidRDefault="009A53E7">
      <w:pPr>
        <w:pStyle w:val="DIndentblackbulletlist1Appendix"/>
        <w:ind w:left="1843" w:hanging="425"/>
      </w:pPr>
      <w:r>
        <w:t>нуждите на работниците и техните семейства, като се вземат предвид общото равнище на заплатите в страната, разходите за живот, социалноосигурителните обезщетения и относителният стандарт на живот на други групи;</w:t>
      </w:r>
      <w:r>
        <w:rPr>
          <w:b/>
        </w:rPr>
        <w:t xml:space="preserve"> </w:t>
      </w:r>
    </w:p>
    <w:p w14:paraId="75D27300" w14:textId="5A500D0D" w:rsidR="00FB0F95" w:rsidRDefault="009A53E7">
      <w:pPr>
        <w:pStyle w:val="DIndentblackbulletlist1Appendix"/>
        <w:ind w:left="1843" w:hanging="425"/>
      </w:pPr>
      <w:r>
        <w:t>икономически фактори, включително изискванията за икономическо развитие, нивата на производителност и цел</w:t>
      </w:r>
      <w:r w:rsidR="00D839D9">
        <w:rPr>
          <w:lang w:val="bg-BG"/>
        </w:rPr>
        <w:t>ите за</w:t>
      </w:r>
      <w:r>
        <w:t xml:space="preserve"> постигане и поддържане на високо равнище на заетост.</w:t>
      </w:r>
      <w:r>
        <w:rPr>
          <w:rFonts w:cstheme="minorHAnsi"/>
        </w:rPr>
        <w:t xml:space="preserve">     </w:t>
      </w:r>
    </w:p>
    <w:p w14:paraId="2592ACAE" w14:textId="2710C5DA" w:rsidR="00FB0F95" w:rsidRDefault="009A53E7">
      <w:pPr>
        <w:pStyle w:val="DIndentletterlist1E"/>
      </w:pPr>
      <w:r>
        <w:rPr>
          <w:rFonts w:cstheme="minorHAnsi"/>
          <w:b/>
          <w:i/>
        </w:rPr>
        <w:t>Гарантиране на равенство между половете и недискриминация:</w:t>
      </w:r>
      <w:r>
        <w:rPr>
          <w:rFonts w:cstheme="minorHAnsi"/>
        </w:rPr>
        <w:t xml:space="preserve"> </w:t>
      </w:r>
      <w:r>
        <w:t xml:space="preserve">политиките в областта на възнагражденията и механизмите за определяне на заплатите следва да насърчават равенството между половете, равнопоставеността и недискриминацията. </w:t>
      </w:r>
    </w:p>
    <w:bookmarkEnd w:id="3"/>
    <w:p w14:paraId="048F87E1" w14:textId="78A76A27" w:rsidR="00FB0F95" w:rsidRDefault="009A53E7">
      <w:pPr>
        <w:pStyle w:val="DIndentletterlist1E"/>
      </w:pPr>
      <w:r>
        <w:rPr>
          <w:rFonts w:cstheme="minorBidi"/>
          <w:b/>
          <w:i/>
        </w:rPr>
        <w:t>Използване на надеждни данни и статисти</w:t>
      </w:r>
      <w:r w:rsidR="00FB7A0A">
        <w:rPr>
          <w:rFonts w:cstheme="minorBidi"/>
          <w:b/>
          <w:i/>
          <w:lang w:val="bg-BG"/>
        </w:rPr>
        <w:t>ка</w:t>
      </w:r>
      <w:r>
        <w:rPr>
          <w:rFonts w:cstheme="minorBidi"/>
          <w:b/>
          <w:i/>
        </w:rPr>
        <w:t xml:space="preserve"> за основан на доказателства подход:</w:t>
      </w:r>
      <w:r>
        <w:rPr>
          <w:rFonts w:cstheme="minorBidi"/>
        </w:rPr>
        <w:t xml:space="preserve"> </w:t>
      </w:r>
      <w:r>
        <w:t>Разработването и прилагането на адекватни политики за възнагражденията изисква</w:t>
      </w:r>
      <w:r w:rsidR="00F75B58">
        <w:rPr>
          <w:lang w:val="bg-BG"/>
        </w:rPr>
        <w:t>т</w:t>
      </w:r>
      <w:r>
        <w:t xml:space="preserve"> представителни данни, навременна и надеждна статистика и анализ на данните. За съжаление в много държави националните статистически служби не разполагат с достатъчно ресурси и не са налични навременни данни.  </w:t>
      </w:r>
    </w:p>
    <w:p w14:paraId="63B364ED" w14:textId="10409571" w:rsidR="00FB0F95" w:rsidRDefault="009A53E7">
      <w:pPr>
        <w:pStyle w:val="DIndentletterlist1E"/>
      </w:pPr>
      <w:r>
        <w:rPr>
          <w:rFonts w:cstheme="minorBidi"/>
          <w:b/>
          <w:i/>
        </w:rPr>
        <w:lastRenderedPageBreak/>
        <w:t xml:space="preserve">Да се вземат предвид националните обстоятелства и първопричините за ниското заплащане. </w:t>
      </w:r>
      <w:r>
        <w:t xml:space="preserve">Няма универсално решение, когато става въпрос за процесите на определяне на заплатите. Необходимо е също така да се преодолеят първопричините за ниското заплащане. </w:t>
      </w:r>
      <w:bookmarkStart w:id="4" w:name="_Hlk159365521"/>
    </w:p>
    <w:p w14:paraId="7433D6C3" w14:textId="63FDBAA6" w:rsidR="00FB0F95" w:rsidRDefault="009A53E7">
      <w:pPr>
        <w:pStyle w:val="DHeading1"/>
        <w:numPr>
          <w:ilvl w:val="3"/>
          <w:numId w:val="36"/>
        </w:numPr>
        <w:ind w:left="851" w:hanging="425"/>
      </w:pPr>
      <w:r>
        <w:t xml:space="preserve">Заплата </w:t>
      </w:r>
      <w:r w:rsidR="00F64E2E">
        <w:rPr>
          <w:rFonts w:asciiTheme="minorHAnsi" w:hAnsiTheme="minorHAnsi"/>
          <w:lang w:val="bg-BG"/>
        </w:rPr>
        <w:t>за издръжка</w:t>
      </w:r>
      <w:r w:rsidR="00F64E2E">
        <w:t xml:space="preserve"> на МОТ </w:t>
      </w:r>
      <w:r w:rsidR="00C71D12">
        <w:rPr>
          <w:rFonts w:asciiTheme="minorHAnsi" w:hAnsiTheme="minorHAnsi"/>
          <w:lang w:val="bg-BG"/>
        </w:rPr>
        <w:t xml:space="preserve"> </w:t>
      </w:r>
      <w:bookmarkStart w:id="5" w:name="_Hlk159365550"/>
    </w:p>
    <w:p w14:paraId="0CBDD9F0" w14:textId="1E16F729" w:rsidR="00FB0F95" w:rsidRDefault="000144BD">
      <w:pPr>
        <w:pStyle w:val="DParaNum"/>
        <w:ind w:left="850" w:hanging="510"/>
      </w:pPr>
      <w:r>
        <w:rPr>
          <w:lang w:val="bg-BG"/>
        </w:rPr>
        <w:t>Съгласно</w:t>
      </w:r>
      <w:r>
        <w:t xml:space="preserve"> </w:t>
      </w:r>
      <w:r>
        <w:rPr>
          <w:lang w:val="bg-BG"/>
        </w:rPr>
        <w:t>Устава</w:t>
      </w:r>
      <w:r>
        <w:t xml:space="preserve"> на МОТ и Декларацията от Филаделфия</w:t>
      </w:r>
      <w:r w:rsidR="00AC0540">
        <w:rPr>
          <w:lang w:val="bg-BG"/>
        </w:rPr>
        <w:t>,</w:t>
      </w:r>
      <w:r>
        <w:t xml:space="preserve"> и в съответствие с духа на Всеобщата декларация за правата на човека (ВДПЧ), на срещата на експертите се постигна съгласие</w:t>
      </w:r>
      <w:r w:rsidR="00AC0540">
        <w:rPr>
          <w:lang w:val="bg-BG"/>
        </w:rPr>
        <w:t xml:space="preserve"> </w:t>
      </w:r>
      <w:r>
        <w:t xml:space="preserve">МОТ да </w:t>
      </w:r>
      <w:r w:rsidR="00AC0540">
        <w:rPr>
          <w:lang w:val="bg-BG"/>
        </w:rPr>
        <w:t>посочи</w:t>
      </w:r>
      <w:r>
        <w:t>, че понятието „</w:t>
      </w:r>
      <w:r>
        <w:rPr>
          <w:lang w:val="bg-BG"/>
        </w:rPr>
        <w:t xml:space="preserve">заплата </w:t>
      </w:r>
      <w:r w:rsidR="00C71D12">
        <w:rPr>
          <w:lang w:val="bg-BG"/>
        </w:rPr>
        <w:t>за издръжка</w:t>
      </w:r>
      <w:r>
        <w:t xml:space="preserve">“ е: </w:t>
      </w:r>
    </w:p>
    <w:p w14:paraId="65161759" w14:textId="5C0CE1E1" w:rsidR="00FB0F95" w:rsidRDefault="009A53E7">
      <w:pPr>
        <w:pStyle w:val="DParaNum"/>
        <w:numPr>
          <w:ilvl w:val="0"/>
          <w:numId w:val="50"/>
        </w:numPr>
        <w:jc w:val="left"/>
      </w:pPr>
      <w:bookmarkStart w:id="6" w:name="_Hlk159614247"/>
      <w:r>
        <w:t>равнището на заплащане, което е необходимо, за да се осигури достоен стандарт на живот на работниците и техните семейства, като се вземат предвид обстоятелствата в страната</w:t>
      </w:r>
      <w:r w:rsidR="006F6D73">
        <w:rPr>
          <w:lang w:val="bg-BG"/>
        </w:rPr>
        <w:t xml:space="preserve">, и </w:t>
      </w:r>
      <w:r>
        <w:t xml:space="preserve">се изчислява за </w:t>
      </w:r>
      <w:r w:rsidR="006F6D73">
        <w:rPr>
          <w:lang w:val="bg-BG"/>
        </w:rPr>
        <w:t xml:space="preserve">труда, положен в рамките на </w:t>
      </w:r>
      <w:r>
        <w:t xml:space="preserve"> нормалното работно време</w:t>
      </w:r>
      <w:bookmarkEnd w:id="6"/>
      <w:r>
        <w:t>;</w:t>
      </w:r>
    </w:p>
    <w:p w14:paraId="47D574E4" w14:textId="5880C1C2" w:rsidR="00FB0F95" w:rsidRDefault="009A53E7">
      <w:pPr>
        <w:pStyle w:val="DParaNum"/>
        <w:numPr>
          <w:ilvl w:val="0"/>
          <w:numId w:val="50"/>
        </w:numPr>
        <w:jc w:val="left"/>
        <w:rPr>
          <w:b/>
        </w:rPr>
      </w:pPr>
      <w:r>
        <w:t>изчислен</w:t>
      </w:r>
      <w:r w:rsidR="006F6D73">
        <w:rPr>
          <w:lang w:val="bg-BG"/>
        </w:rPr>
        <w:t>а</w:t>
      </w:r>
      <w:r>
        <w:t xml:space="preserve"> в съответствие с принципите на МОТ за оценка на запла</w:t>
      </w:r>
      <w:r w:rsidR="006F6D73">
        <w:rPr>
          <w:lang w:val="bg-BG"/>
        </w:rPr>
        <w:t>щането</w:t>
      </w:r>
      <w:r>
        <w:t>, осигуряващ</w:t>
      </w:r>
      <w:r w:rsidR="006F6D73">
        <w:rPr>
          <w:lang w:val="bg-BG"/>
        </w:rPr>
        <w:t>о</w:t>
      </w:r>
      <w:r>
        <w:t xml:space="preserve"> </w:t>
      </w:r>
      <w:r w:rsidR="001B4B42">
        <w:rPr>
          <w:lang w:val="bg-BG"/>
        </w:rPr>
        <w:t>нормален стандарт на живот</w:t>
      </w:r>
      <w:r>
        <w:t xml:space="preserve">, както е посочено по-долу; </w:t>
      </w:r>
    </w:p>
    <w:p w14:paraId="055D6B20" w14:textId="456B0626" w:rsidR="00FB0F95" w:rsidRDefault="006F6D73">
      <w:pPr>
        <w:pStyle w:val="DParaNum"/>
        <w:numPr>
          <w:ilvl w:val="0"/>
          <w:numId w:val="50"/>
        </w:numPr>
        <w:jc w:val="left"/>
        <w:rPr>
          <w:b/>
        </w:rPr>
      </w:pPr>
      <w:r>
        <w:rPr>
          <w:lang w:val="bg-BG"/>
        </w:rPr>
        <w:t xml:space="preserve">необходимо </w:t>
      </w:r>
      <w:r>
        <w:t xml:space="preserve">да се постигне чрез процеса на определяне на </w:t>
      </w:r>
      <w:r w:rsidR="006C56A6">
        <w:rPr>
          <w:lang w:val="bg-BG"/>
        </w:rPr>
        <w:t>възнаграждения</w:t>
      </w:r>
      <w:r>
        <w:t xml:space="preserve"> в съответствие с принципите на МОТ за определяне на заплати.</w:t>
      </w:r>
      <w:bookmarkEnd w:id="4"/>
      <w:bookmarkEnd w:id="5"/>
      <w:r>
        <w:t xml:space="preserve"> </w:t>
      </w:r>
    </w:p>
    <w:p w14:paraId="60748454" w14:textId="17625EBA" w:rsidR="00FB0F95" w:rsidRDefault="009A53E7">
      <w:pPr>
        <w:pStyle w:val="DParaNum"/>
        <w:ind w:left="850" w:hanging="510"/>
      </w:pPr>
      <w:r>
        <w:t xml:space="preserve">„Нормалното работно време“ </w:t>
      </w:r>
      <w:r w:rsidR="00794FCF">
        <w:rPr>
          <w:lang w:val="bg-BG"/>
        </w:rPr>
        <w:t>означава</w:t>
      </w:r>
      <w:r>
        <w:t xml:space="preserve"> времето, което е на разположение на работодателя в рамките на законното работно време, определено от нормативната уредба и националните практики. Това определение изключва извънреден труд. </w:t>
      </w:r>
    </w:p>
    <w:p w14:paraId="20C5687B" w14:textId="4DFCB442" w:rsidR="00FB0F95" w:rsidRDefault="009A53E7">
      <w:pPr>
        <w:pStyle w:val="DParaNum"/>
        <w:ind w:left="850" w:hanging="510"/>
      </w:pPr>
      <w:r>
        <w:t>Понятието „</w:t>
      </w:r>
      <w:r w:rsidR="00C71D12">
        <w:rPr>
          <w:lang w:val="bg-BG"/>
        </w:rPr>
        <w:t>заплата за издръжка</w:t>
      </w:r>
      <w:r w:rsidR="006C56A6">
        <w:rPr>
          <w:lang w:val="bg-BG"/>
        </w:rPr>
        <w:t xml:space="preserve">“ </w:t>
      </w:r>
      <w:r>
        <w:t>е в съответствие с духа на член 7 от Международния пакт за икономически, социални и културни права (наричан по-нататък „</w:t>
      </w:r>
      <w:r w:rsidR="006C56A6">
        <w:rPr>
          <w:lang w:val="bg-BG"/>
        </w:rPr>
        <w:t>Пакта</w:t>
      </w:r>
      <w:r>
        <w:t xml:space="preserve">“), в който държавите — страни </w:t>
      </w:r>
      <w:r w:rsidR="00403BB4">
        <w:rPr>
          <w:lang w:val="bg-BG"/>
        </w:rPr>
        <w:t xml:space="preserve">по него </w:t>
      </w:r>
      <w:r>
        <w:t xml:space="preserve">„признават правото на всеки да се ползва от справедливи и благоприятни условия на труд, които гарантират по-специално: а) </w:t>
      </w:r>
      <w:r w:rsidR="006C56A6">
        <w:rPr>
          <w:lang w:val="bg-BG"/>
        </w:rPr>
        <w:t>възнаграждение</w:t>
      </w:r>
      <w:r>
        <w:t>, ко</w:t>
      </w:r>
      <w:r w:rsidR="006C56A6">
        <w:rPr>
          <w:lang w:val="bg-BG"/>
        </w:rPr>
        <w:t>е</w:t>
      </w:r>
      <w:r>
        <w:t xml:space="preserve">то осигурява на всички работници </w:t>
      </w:r>
      <w:r w:rsidR="006C56A6">
        <w:rPr>
          <w:lang w:val="bg-BG"/>
        </w:rPr>
        <w:t>като минимум</w:t>
      </w:r>
      <w:r>
        <w:t xml:space="preserve"> </w:t>
      </w:r>
      <w:r w:rsidR="006C56A6">
        <w:rPr>
          <w:lang w:val="bg-BG"/>
        </w:rPr>
        <w:t>(</w:t>
      </w:r>
      <w:r>
        <w:t xml:space="preserve">i) </w:t>
      </w:r>
      <w:r w:rsidR="006C56A6">
        <w:rPr>
          <w:lang w:val="bg-BG"/>
        </w:rPr>
        <w:t>справедливо заплащане и</w:t>
      </w:r>
      <w:r>
        <w:t xml:space="preserve"> </w:t>
      </w:r>
      <w:r w:rsidR="006C56A6">
        <w:rPr>
          <w:lang w:val="bg-BG"/>
        </w:rPr>
        <w:t xml:space="preserve">еднакво </w:t>
      </w:r>
      <w:r>
        <w:t>възнаграждени</w:t>
      </w:r>
      <w:r w:rsidR="006C56A6">
        <w:rPr>
          <w:lang w:val="bg-BG"/>
        </w:rPr>
        <w:t>е</w:t>
      </w:r>
      <w:r>
        <w:t xml:space="preserve"> за труд с </w:t>
      </w:r>
      <w:r w:rsidR="006C56A6">
        <w:rPr>
          <w:lang w:val="bg-BG"/>
        </w:rPr>
        <w:t>еднаква</w:t>
      </w:r>
      <w:r>
        <w:t xml:space="preserve"> стойност, без да се прави разлика от какъвто и да е вид, като по-специално на жените се гарантират условия на труд, които не са по-н</w:t>
      </w:r>
      <w:r w:rsidR="00E95D95">
        <w:rPr>
          <w:lang w:val="bg-BG"/>
        </w:rPr>
        <w:t>еблагоприятни</w:t>
      </w:r>
      <w:r>
        <w:t xml:space="preserve"> от тези на мъжете, с равно заплащане за равен труд, </w:t>
      </w:r>
      <w:r w:rsidR="00E95D95">
        <w:rPr>
          <w:lang w:val="bg-BG"/>
        </w:rPr>
        <w:t>(</w:t>
      </w:r>
      <w:r>
        <w:t>ii) достоен живот за с</w:t>
      </w:r>
      <w:r w:rsidR="00E95D95">
        <w:rPr>
          <w:lang w:val="bg-BG"/>
        </w:rPr>
        <w:t>амите тях</w:t>
      </w:r>
      <w:r>
        <w:t xml:space="preserve"> и техните семейства в съответствие с разпоредбите на </w:t>
      </w:r>
      <w:r w:rsidR="00403BB4">
        <w:rPr>
          <w:lang w:val="bg-BG"/>
        </w:rPr>
        <w:t>настоящия П</w:t>
      </w:r>
      <w:r>
        <w:t>акт“; а също и с това на член 23 (параграф 3) от В</w:t>
      </w:r>
      <w:r w:rsidR="00DF7709">
        <w:rPr>
          <w:lang w:val="bg-BG"/>
        </w:rPr>
        <w:t>сеобщата декларация за правата на човека (В</w:t>
      </w:r>
      <w:r>
        <w:t>ДПЧ</w:t>
      </w:r>
      <w:r w:rsidR="00DF7709">
        <w:rPr>
          <w:lang w:val="bg-BG"/>
        </w:rPr>
        <w:t>)</w:t>
      </w:r>
      <w:r>
        <w:t xml:space="preserve">, който признава „... правото на справедливо и благоприятно възнаграждение, осигуряващо за него [работника] и неговото семейство съществуване, </w:t>
      </w:r>
      <w:r w:rsidR="00403BB4">
        <w:rPr>
          <w:lang w:val="bg-BG"/>
        </w:rPr>
        <w:t>съответстващо на</w:t>
      </w:r>
      <w:r>
        <w:t xml:space="preserve"> човешко</w:t>
      </w:r>
      <w:r w:rsidR="00403BB4">
        <w:rPr>
          <w:lang w:val="bg-BG"/>
        </w:rPr>
        <w:t>то</w:t>
      </w:r>
      <w:r>
        <w:t xml:space="preserve"> достойнство...“. </w:t>
      </w:r>
      <w:r w:rsidR="00403BB4">
        <w:rPr>
          <w:lang w:val="bg-BG"/>
        </w:rPr>
        <w:t>Пактът</w:t>
      </w:r>
      <w:r>
        <w:t xml:space="preserve"> и ВДПЧ са международно признати инструменти в областта на правата на човека. В съответствие с ръководните принципи на ООН за бизнеса и правата на човека и Тристранната декларация на МОТ относно принципите </w:t>
      </w:r>
      <w:r w:rsidR="00FA06AA">
        <w:rPr>
          <w:lang w:val="bg-BG"/>
        </w:rPr>
        <w:t>за</w:t>
      </w:r>
      <w:r>
        <w:t xml:space="preserve"> </w:t>
      </w:r>
      <w:r w:rsidR="00DF7709">
        <w:rPr>
          <w:lang w:val="bg-BG"/>
        </w:rPr>
        <w:t>мултинационалните</w:t>
      </w:r>
      <w:r>
        <w:t xml:space="preserve"> предприятия и социалната политика (Декларация за </w:t>
      </w:r>
      <w:r w:rsidR="00DF7709">
        <w:t xml:space="preserve">Декларация за </w:t>
      </w:r>
      <w:r w:rsidR="00DF7709">
        <w:rPr>
          <w:lang w:val="bg-BG"/>
        </w:rPr>
        <w:t>многонационалните предприятия</w:t>
      </w:r>
      <w:r w:rsidR="00FA06AA">
        <w:rPr>
          <w:lang w:val="bg-BG"/>
        </w:rPr>
        <w:t>) д</w:t>
      </w:r>
      <w:r>
        <w:t xml:space="preserve">ържавите са задължени да защитават правата на човека; и всички предприятия, независимо от техния размер, сектор, оперативен контекст, собственост и структура, следва да зачитат правата на човека </w:t>
      </w:r>
      <w:r w:rsidR="00FA06AA">
        <w:rPr>
          <w:lang w:val="bg-BG"/>
        </w:rPr>
        <w:t xml:space="preserve">в рамките на </w:t>
      </w:r>
      <w:r>
        <w:t xml:space="preserve"> цялата си дейност.  </w:t>
      </w:r>
    </w:p>
    <w:p w14:paraId="077582B7" w14:textId="729C2F13" w:rsidR="00FB0F95" w:rsidRDefault="009A53E7">
      <w:pPr>
        <w:pStyle w:val="DHeading1"/>
        <w:numPr>
          <w:ilvl w:val="3"/>
          <w:numId w:val="36"/>
        </w:numPr>
        <w:ind w:left="851" w:hanging="425"/>
      </w:pPr>
      <w:r>
        <w:t xml:space="preserve">Методики за оценка на </w:t>
      </w:r>
      <w:r w:rsidR="00C71D12">
        <w:rPr>
          <w:rFonts w:asciiTheme="minorHAnsi" w:hAnsiTheme="minorHAnsi"/>
          <w:lang w:val="bg-BG"/>
        </w:rPr>
        <w:t>заплата за издръжка</w:t>
      </w:r>
      <w:r>
        <w:t xml:space="preserve"> </w:t>
      </w:r>
    </w:p>
    <w:p w14:paraId="5045FFAA" w14:textId="1F15D1D0" w:rsidR="00FB0F95" w:rsidRDefault="009A53E7">
      <w:pPr>
        <w:pStyle w:val="DHeading2"/>
      </w:pPr>
      <w:r>
        <w:t xml:space="preserve">Принципи, </w:t>
      </w:r>
      <w:r w:rsidR="00977329">
        <w:rPr>
          <w:rFonts w:asciiTheme="minorHAnsi" w:hAnsiTheme="minorHAnsi"/>
          <w:lang w:val="bg-BG"/>
        </w:rPr>
        <w:t>на които следва да се основава</w:t>
      </w:r>
      <w:r>
        <w:t xml:space="preserve"> оценк</w:t>
      </w:r>
      <w:r w:rsidR="00977329">
        <w:rPr>
          <w:rFonts w:asciiTheme="minorHAnsi" w:hAnsiTheme="minorHAnsi"/>
          <w:lang w:val="bg-BG"/>
        </w:rPr>
        <w:t>ата</w:t>
      </w:r>
      <w:r>
        <w:t xml:space="preserve"> на </w:t>
      </w:r>
      <w:r w:rsidR="00C71D12">
        <w:rPr>
          <w:rFonts w:asciiTheme="minorHAnsi" w:hAnsiTheme="minorHAnsi"/>
          <w:lang w:val="bg-BG"/>
        </w:rPr>
        <w:t>заплата</w:t>
      </w:r>
      <w:r w:rsidR="00DB0A8F">
        <w:rPr>
          <w:rFonts w:asciiTheme="minorHAnsi" w:hAnsiTheme="minorHAnsi"/>
          <w:lang w:val="bg-BG"/>
        </w:rPr>
        <w:t>та</w:t>
      </w:r>
      <w:r w:rsidR="00C71D12">
        <w:rPr>
          <w:rFonts w:asciiTheme="minorHAnsi" w:hAnsiTheme="minorHAnsi"/>
          <w:lang w:val="bg-BG"/>
        </w:rPr>
        <w:t xml:space="preserve"> за издръжка</w:t>
      </w:r>
      <w:r>
        <w:t xml:space="preserve">: </w:t>
      </w:r>
    </w:p>
    <w:p w14:paraId="45E853D1" w14:textId="5F3B421F" w:rsidR="00FB0F95" w:rsidRDefault="009A53E7">
      <w:pPr>
        <w:pStyle w:val="DParaNum"/>
        <w:ind w:left="850" w:hanging="510"/>
      </w:pPr>
      <w:r>
        <w:t>Оценките на заплата</w:t>
      </w:r>
      <w:r w:rsidR="00F67C6B">
        <w:rPr>
          <w:lang w:val="bg-BG"/>
        </w:rPr>
        <w:t xml:space="preserve">та, осигуряваща </w:t>
      </w:r>
      <w:r w:rsidR="00C71D12">
        <w:rPr>
          <w:lang w:val="bg-BG"/>
        </w:rPr>
        <w:t>заплата за издръжка</w:t>
      </w:r>
      <w:r w:rsidR="00F67C6B">
        <w:rPr>
          <w:lang w:val="bg-BG"/>
        </w:rPr>
        <w:t>, превръщат</w:t>
      </w:r>
      <w:r>
        <w:t xml:space="preserve"> </w:t>
      </w:r>
      <w:r w:rsidR="00F67C6B">
        <w:rPr>
          <w:lang w:val="bg-BG"/>
        </w:rPr>
        <w:t>понятието</w:t>
      </w:r>
      <w:r>
        <w:t xml:space="preserve"> „</w:t>
      </w:r>
      <w:r w:rsidR="00F67C6B">
        <w:rPr>
          <w:lang w:val="bg-BG"/>
        </w:rPr>
        <w:t xml:space="preserve">осигуряваща </w:t>
      </w:r>
      <w:r w:rsidR="00C71D12">
        <w:rPr>
          <w:lang w:val="bg-BG"/>
        </w:rPr>
        <w:t>заплата за издръжка</w:t>
      </w:r>
      <w:r w:rsidR="00F67C6B">
        <w:rPr>
          <w:lang w:val="bg-BG"/>
        </w:rPr>
        <w:t xml:space="preserve"> зап</w:t>
      </w:r>
      <w:r w:rsidR="00DB0A8F">
        <w:rPr>
          <w:lang w:val="bg-BG"/>
        </w:rPr>
        <w:t>л</w:t>
      </w:r>
      <w:r w:rsidR="00F67C6B">
        <w:rPr>
          <w:lang w:val="bg-BG"/>
        </w:rPr>
        <w:t xml:space="preserve">ата“ </w:t>
      </w:r>
      <w:r>
        <w:t xml:space="preserve">в </w:t>
      </w:r>
      <w:r w:rsidR="00F67C6B">
        <w:rPr>
          <w:lang w:val="bg-BG"/>
        </w:rPr>
        <w:t>дадена сума в национална валута</w:t>
      </w:r>
      <w:r>
        <w:t xml:space="preserve">. Тези оценки могат да допринесат и да </w:t>
      </w:r>
      <w:r w:rsidR="00C30627">
        <w:rPr>
          <w:lang w:val="bg-BG"/>
        </w:rPr>
        <w:t>по</w:t>
      </w:r>
      <w:r>
        <w:t xml:space="preserve">служат за основа на </w:t>
      </w:r>
      <w:r w:rsidR="00C30627">
        <w:rPr>
          <w:lang w:val="bg-BG"/>
        </w:rPr>
        <w:t>базиран</w:t>
      </w:r>
      <w:r>
        <w:t xml:space="preserve"> на факти социален диалог за определяне на заплатите. Методологиите за </w:t>
      </w:r>
      <w:r w:rsidR="00C71D12">
        <w:rPr>
          <w:lang w:val="bg-BG"/>
        </w:rPr>
        <w:t>заплата за издръжка</w:t>
      </w:r>
      <w:r w:rsidR="00C30627">
        <w:rPr>
          <w:lang w:val="bg-BG"/>
        </w:rPr>
        <w:t xml:space="preserve"> </w:t>
      </w:r>
      <w:r>
        <w:t xml:space="preserve">следва да </w:t>
      </w:r>
      <w:r w:rsidR="00C30627">
        <w:rPr>
          <w:lang w:val="bg-BG"/>
        </w:rPr>
        <w:t>са съобразени с</w:t>
      </w:r>
      <w:r>
        <w:t xml:space="preserve"> редица принципи: </w:t>
      </w:r>
    </w:p>
    <w:p w14:paraId="7CE448F2" w14:textId="136F5A3D" w:rsidR="00FB0F95" w:rsidRDefault="009A53E7">
      <w:pPr>
        <w:pStyle w:val="DIndentletterlist1E"/>
      </w:pPr>
      <w:r>
        <w:t xml:space="preserve">оценка на нуждите на работниците и техните семейства чрез основани на доказателства методологии; </w:t>
      </w:r>
    </w:p>
    <w:p w14:paraId="5CCF6BD1" w14:textId="72135C2B" w:rsidR="00FB0F95" w:rsidRDefault="009A53E7">
      <w:pPr>
        <w:pStyle w:val="DIndentletterlist1E"/>
      </w:pPr>
      <w:r>
        <w:t xml:space="preserve">консултации с представителни организации на работодателите и работниците относно оценката на заплатите, осигуряващи </w:t>
      </w:r>
      <w:r w:rsidR="00C71D12">
        <w:rPr>
          <w:lang w:val="bg-BG"/>
        </w:rPr>
        <w:t>заплата за издръжка</w:t>
      </w:r>
      <w:r>
        <w:t xml:space="preserve">, и участие на социалните партньори </w:t>
      </w:r>
      <w:r w:rsidR="00253404">
        <w:rPr>
          <w:lang w:val="bg-BG"/>
        </w:rPr>
        <w:t>на всеки етап от</w:t>
      </w:r>
      <w:r>
        <w:t xml:space="preserve"> тяхното </w:t>
      </w:r>
      <w:r w:rsidR="00253404">
        <w:rPr>
          <w:lang w:val="bg-BG"/>
        </w:rPr>
        <w:t>провеждане</w:t>
      </w:r>
      <w:r>
        <w:t>, с цел да се гарантира национална и/или местна ангажираност</w:t>
      </w:r>
      <w:r w:rsidR="00253404">
        <w:rPr>
          <w:lang w:val="bg-BG"/>
        </w:rPr>
        <w:t xml:space="preserve"> и инициатив</w:t>
      </w:r>
      <w:r w:rsidR="00E3017D">
        <w:rPr>
          <w:lang w:val="bg-BG"/>
        </w:rPr>
        <w:t>ност</w:t>
      </w:r>
      <w:r>
        <w:t xml:space="preserve">; </w:t>
      </w:r>
    </w:p>
    <w:p w14:paraId="1C680D2A" w14:textId="0BDACE31" w:rsidR="00FB0F95" w:rsidRDefault="009A53E7">
      <w:pPr>
        <w:pStyle w:val="DIndentletterlist1E"/>
      </w:pPr>
      <w:r>
        <w:lastRenderedPageBreak/>
        <w:t xml:space="preserve">прозрачност, включително </w:t>
      </w:r>
      <w:r w:rsidR="008616E9">
        <w:rPr>
          <w:lang w:val="bg-BG"/>
        </w:rPr>
        <w:t xml:space="preserve">относно </w:t>
      </w:r>
      <w:r>
        <w:t xml:space="preserve">подробностите по отношение на източниците на данни и методите на </w:t>
      </w:r>
      <w:r w:rsidR="008616E9">
        <w:rPr>
          <w:lang w:val="bg-BG"/>
        </w:rPr>
        <w:t xml:space="preserve">тяхната </w:t>
      </w:r>
      <w:r>
        <w:t xml:space="preserve">обработка, които </w:t>
      </w:r>
      <w:r w:rsidR="008616E9">
        <w:rPr>
          <w:lang w:val="bg-BG"/>
        </w:rPr>
        <w:t>подлежат н</w:t>
      </w:r>
      <w:r>
        <w:t xml:space="preserve">а проверка, изчерпателни </w:t>
      </w:r>
      <w:r w:rsidR="008616E9">
        <w:rPr>
          <w:lang w:val="bg-BG"/>
        </w:rPr>
        <w:t xml:space="preserve">са </w:t>
      </w:r>
      <w:r>
        <w:t xml:space="preserve">и могат да бъдат възпроизведени; </w:t>
      </w:r>
    </w:p>
    <w:p w14:paraId="5ECDCEBC" w14:textId="170E6632" w:rsidR="00FB0F95" w:rsidRDefault="009A53E7">
      <w:pPr>
        <w:pStyle w:val="DIndentletterlist1E"/>
      </w:pPr>
      <w:r>
        <w:t>надеждност на данните по отношение на представителността и прозрачните методи за събиране</w:t>
      </w:r>
      <w:r w:rsidR="003C044A">
        <w:rPr>
          <w:lang w:val="bg-BG"/>
        </w:rPr>
        <w:t>то</w:t>
      </w:r>
      <w:r>
        <w:t xml:space="preserve"> на данни; </w:t>
      </w:r>
    </w:p>
    <w:p w14:paraId="1880F145" w14:textId="7BB9F100" w:rsidR="00FB0F95" w:rsidRDefault="009A53E7">
      <w:pPr>
        <w:pStyle w:val="DIndentletterlist1E"/>
      </w:pPr>
      <w:r>
        <w:t xml:space="preserve">навременна публична достъпност на </w:t>
      </w:r>
      <w:r w:rsidR="003C044A">
        <w:rPr>
          <w:lang w:val="bg-BG"/>
        </w:rPr>
        <w:t>оценката</w:t>
      </w:r>
      <w:r>
        <w:t xml:space="preserve">, данните и методологиите; </w:t>
      </w:r>
    </w:p>
    <w:p w14:paraId="25B497EB" w14:textId="64FFDFAA" w:rsidR="00FB0F95" w:rsidRDefault="009A53E7">
      <w:pPr>
        <w:pStyle w:val="DIndentletterlist1E"/>
      </w:pPr>
      <w:r>
        <w:t xml:space="preserve">уточняване на това дали оценките са брутни или нетни, а именно дали са включени или не елементи като социалноосигурителни вноски; </w:t>
      </w:r>
    </w:p>
    <w:p w14:paraId="1C34E086" w14:textId="0183A23E" w:rsidR="00FB0F95" w:rsidRDefault="009A53E7">
      <w:pPr>
        <w:pStyle w:val="DIndentletterlist1E"/>
      </w:pPr>
      <w:r>
        <w:t xml:space="preserve">редовни корекции за отчитане на промените в разходите за живот и моделите на потребление; </w:t>
      </w:r>
    </w:p>
    <w:p w14:paraId="33963977" w14:textId="6F6BBFF8" w:rsidR="00FB0F95" w:rsidRDefault="009A53E7">
      <w:pPr>
        <w:pStyle w:val="DIndentletterlist1E"/>
      </w:pPr>
      <w:r>
        <w:t xml:space="preserve">контрол на качеството, включително солиден технически преглед, валидиране, както и периодичен преглед за непрекъснати подобрения; </w:t>
      </w:r>
    </w:p>
    <w:p w14:paraId="122A2F62" w14:textId="511D6950" w:rsidR="00FB0F95" w:rsidRDefault="009A53E7">
      <w:pPr>
        <w:pStyle w:val="DIndentletterlist1E"/>
      </w:pPr>
      <w:r>
        <w:t>насърчаване на равенството между половете и недискриминацията;</w:t>
      </w:r>
    </w:p>
    <w:p w14:paraId="1A4FA339" w14:textId="4A05C17B" w:rsidR="00FB0F95" w:rsidRDefault="009A53E7">
      <w:pPr>
        <w:pStyle w:val="DIndentletterlist1E"/>
      </w:pPr>
      <w:r>
        <w:t>отчитане на регионалния или местния контекст и социално-икономическите и културните реалности</w:t>
      </w:r>
      <w:r>
        <w:rPr>
          <w:b/>
        </w:rPr>
        <w:t>.</w:t>
      </w:r>
    </w:p>
    <w:p w14:paraId="5427FAA3" w14:textId="40452D16" w:rsidR="00FB0F95" w:rsidRDefault="009A53E7">
      <w:pPr>
        <w:pStyle w:val="DHeading2"/>
      </w:pPr>
      <w:r>
        <w:t xml:space="preserve">Общи съображения относно методологиите </w:t>
      </w:r>
    </w:p>
    <w:p w14:paraId="1CC73455" w14:textId="7F6491E6" w:rsidR="00FB0F95" w:rsidRDefault="009A53E7">
      <w:pPr>
        <w:pStyle w:val="DParaNum"/>
        <w:ind w:left="850" w:hanging="510"/>
        <w:rPr>
          <w:rStyle w:val="Strong"/>
          <w:b w:val="0"/>
        </w:rPr>
      </w:pPr>
      <w:r>
        <w:rPr>
          <w:rStyle w:val="Strong"/>
          <w:b w:val="0"/>
        </w:rPr>
        <w:t xml:space="preserve">Методологиите за оценка на </w:t>
      </w:r>
      <w:r w:rsidR="00C71D12">
        <w:rPr>
          <w:rStyle w:val="Strong"/>
          <w:b w:val="0"/>
          <w:lang w:val="bg-BG"/>
        </w:rPr>
        <w:t>заплата за издръжка</w:t>
      </w:r>
      <w:r>
        <w:rPr>
          <w:rStyle w:val="Strong"/>
          <w:b w:val="0"/>
        </w:rPr>
        <w:t xml:space="preserve">, следва да се основават на </w:t>
      </w:r>
      <w:r w:rsidR="00ED5618">
        <w:rPr>
          <w:rStyle w:val="Strong"/>
          <w:b w:val="0"/>
          <w:lang w:val="bg-BG"/>
        </w:rPr>
        <w:t>определяне</w:t>
      </w:r>
      <w:r>
        <w:rPr>
          <w:rStyle w:val="Strong"/>
          <w:b w:val="0"/>
        </w:rPr>
        <w:t xml:space="preserve"> и оценка на </w:t>
      </w:r>
      <w:r w:rsidR="00ED5618">
        <w:rPr>
          <w:rStyle w:val="Strong"/>
          <w:b w:val="0"/>
          <w:lang w:val="bg-BG"/>
        </w:rPr>
        <w:t xml:space="preserve">потребителската </w:t>
      </w:r>
      <w:r>
        <w:rPr>
          <w:rStyle w:val="Strong"/>
          <w:b w:val="0"/>
        </w:rPr>
        <w:t xml:space="preserve">кошница, като се използват местни цени на разходите най-малко за следните компоненти: храна, жилищно настаняване, здравеопазване и образование, както и други необходими стоки и услуги в съответствие с националните обстоятелства. Тази кошница следва да осигурява достоен стандарт на живот на работника и неговото семейство. За някои елементи в тази кошница </w:t>
      </w:r>
      <w:r w:rsidR="00322A17">
        <w:rPr>
          <w:rStyle w:val="Strong"/>
          <w:b w:val="0"/>
          <w:lang w:val="bg-BG"/>
        </w:rPr>
        <w:t xml:space="preserve">са налице добре установени </w:t>
      </w:r>
      <w:r>
        <w:rPr>
          <w:rStyle w:val="Strong"/>
          <w:b w:val="0"/>
        </w:rPr>
        <w:t xml:space="preserve">международни стандарти и следва </w:t>
      </w:r>
      <w:r w:rsidR="00322A17">
        <w:rPr>
          <w:rStyle w:val="Strong"/>
          <w:b w:val="0"/>
          <w:lang w:val="bg-BG"/>
        </w:rPr>
        <w:t xml:space="preserve">те </w:t>
      </w:r>
      <w:r>
        <w:rPr>
          <w:rStyle w:val="Strong"/>
          <w:b w:val="0"/>
        </w:rPr>
        <w:t xml:space="preserve">да </w:t>
      </w:r>
      <w:r w:rsidR="00322A17">
        <w:rPr>
          <w:rStyle w:val="Strong"/>
          <w:b w:val="0"/>
          <w:lang w:val="bg-BG"/>
        </w:rPr>
        <w:t xml:space="preserve">бъдат </w:t>
      </w:r>
      <w:r>
        <w:rPr>
          <w:rStyle w:val="Strong"/>
          <w:b w:val="0"/>
        </w:rPr>
        <w:t>използва</w:t>
      </w:r>
      <w:r w:rsidR="00322A17">
        <w:rPr>
          <w:rStyle w:val="Strong"/>
          <w:b w:val="0"/>
          <w:lang w:val="bg-BG"/>
        </w:rPr>
        <w:t>ни</w:t>
      </w:r>
      <w:r>
        <w:rPr>
          <w:rStyle w:val="Strong"/>
          <w:b w:val="0"/>
        </w:rPr>
        <w:t xml:space="preserve">. Освен това методологията следва да </w:t>
      </w:r>
      <w:r w:rsidR="00154FD6">
        <w:rPr>
          <w:rStyle w:val="Strong"/>
          <w:b w:val="0"/>
          <w:lang w:val="bg-BG"/>
        </w:rPr>
        <w:t>отчита ясно</w:t>
      </w:r>
      <w:r>
        <w:rPr>
          <w:rStyle w:val="Strong"/>
          <w:b w:val="0"/>
        </w:rPr>
        <w:t xml:space="preserve"> размера на семейството и броя на лицата, получаващи заплати. Оценките на заплатите следва да бъдат разбити по компоненти и да бъдат представени в различни </w:t>
      </w:r>
      <w:r w:rsidR="00154FD6">
        <w:rPr>
          <w:rStyle w:val="Strong"/>
          <w:b w:val="0"/>
          <w:lang w:val="bg-BG"/>
        </w:rPr>
        <w:t xml:space="preserve">мерни </w:t>
      </w:r>
      <w:r>
        <w:rPr>
          <w:rStyle w:val="Strong"/>
          <w:b w:val="0"/>
        </w:rPr>
        <w:t xml:space="preserve">единици </w:t>
      </w:r>
      <w:r w:rsidR="00154FD6">
        <w:rPr>
          <w:rStyle w:val="Strong"/>
          <w:b w:val="0"/>
          <w:lang w:val="bg-BG"/>
        </w:rPr>
        <w:t>з</w:t>
      </w:r>
      <w:r>
        <w:rPr>
          <w:rStyle w:val="Strong"/>
          <w:b w:val="0"/>
        </w:rPr>
        <w:t xml:space="preserve">а заплатите, включително почасови, месечни, тримесечни и годишни </w:t>
      </w:r>
      <w:r w:rsidR="00154FD6">
        <w:rPr>
          <w:rStyle w:val="Strong"/>
          <w:b w:val="0"/>
          <w:lang w:val="bg-BG"/>
        </w:rPr>
        <w:t>стойности</w:t>
      </w:r>
      <w:r>
        <w:rPr>
          <w:rStyle w:val="Strong"/>
          <w:b w:val="0"/>
        </w:rPr>
        <w:t xml:space="preserve">, и следва да бъдат резултат от солиден емпиричен анализ на населението, включително проучвания и преброявания на национално или регионално равнище.  </w:t>
      </w:r>
    </w:p>
    <w:p w14:paraId="06AAEE75" w14:textId="132157EA" w:rsidR="00FB0F95" w:rsidRDefault="009A53E7">
      <w:pPr>
        <w:pStyle w:val="DHeading1"/>
        <w:numPr>
          <w:ilvl w:val="3"/>
          <w:numId w:val="36"/>
        </w:numPr>
        <w:ind w:left="851" w:hanging="284"/>
      </w:pPr>
      <w:r>
        <w:t xml:space="preserve">Преглед на текущите инициативи за заплати, осигуряващи </w:t>
      </w:r>
      <w:r w:rsidR="00C71D12">
        <w:rPr>
          <w:rFonts w:asciiTheme="minorHAnsi" w:hAnsiTheme="minorHAnsi"/>
          <w:lang w:val="bg-BG"/>
        </w:rPr>
        <w:t>заплата за издръжка</w:t>
      </w:r>
    </w:p>
    <w:p w14:paraId="7EC06B14" w14:textId="323D83AC" w:rsidR="00FB0F95" w:rsidRDefault="009A53E7">
      <w:pPr>
        <w:pStyle w:val="DParaNum"/>
        <w:ind w:left="850" w:hanging="510"/>
      </w:pPr>
      <w:r>
        <w:rPr>
          <w:color w:val="000000"/>
        </w:rPr>
        <w:t>През последните години се наблюдава рязко увеличение на доброволните инициативи</w:t>
      </w:r>
      <w:r w:rsidR="00C24F05">
        <w:rPr>
          <w:color w:val="000000"/>
          <w:lang w:val="bg-BG"/>
        </w:rPr>
        <w:t xml:space="preserve"> за</w:t>
      </w:r>
      <w:r>
        <w:rPr>
          <w:color w:val="000000"/>
        </w:rPr>
        <w:t xml:space="preserve"> </w:t>
      </w:r>
      <w:r w:rsidR="00C71D12">
        <w:rPr>
          <w:color w:val="000000"/>
          <w:lang w:val="bg-BG"/>
        </w:rPr>
        <w:t>заплата за издръжка</w:t>
      </w:r>
      <w:r>
        <w:rPr>
          <w:color w:val="000000"/>
        </w:rPr>
        <w:t xml:space="preserve">, включително от страна на </w:t>
      </w:r>
      <w:r w:rsidR="00C24F05">
        <w:rPr>
          <w:color w:val="000000"/>
          <w:lang w:val="bg-BG"/>
        </w:rPr>
        <w:t>мултинационалните</w:t>
      </w:r>
      <w:r>
        <w:rPr>
          <w:color w:val="000000"/>
        </w:rPr>
        <w:t xml:space="preserve"> предприятия, индивидуално или като част от инициатив</w:t>
      </w:r>
      <w:r w:rsidR="00F121D4">
        <w:rPr>
          <w:color w:val="000000"/>
          <w:lang w:val="bg-BG"/>
        </w:rPr>
        <w:t>и</w:t>
      </w:r>
      <w:r>
        <w:rPr>
          <w:color w:val="000000"/>
        </w:rPr>
        <w:t xml:space="preserve"> с участието на множество заинтересовани страни. Тези инициативи </w:t>
      </w:r>
      <w:r w:rsidR="00CA7E3C">
        <w:rPr>
          <w:color w:val="000000"/>
          <w:lang w:val="bg-BG"/>
        </w:rPr>
        <w:t>бележат</w:t>
      </w:r>
      <w:r>
        <w:rPr>
          <w:color w:val="000000"/>
        </w:rPr>
        <w:t xml:space="preserve"> различни степени на напредък и дават значителна видимост на концепцията за </w:t>
      </w:r>
      <w:r w:rsidR="00C71D12">
        <w:rPr>
          <w:color w:val="000000"/>
          <w:lang w:val="bg-BG"/>
        </w:rPr>
        <w:t>заплата за издръжка</w:t>
      </w:r>
      <w:r>
        <w:rPr>
          <w:color w:val="000000"/>
        </w:rPr>
        <w:t>. Много от тези инициативи дават оценки, които са над съществуващата законо</w:t>
      </w:r>
      <w:r w:rsidR="001309BE">
        <w:rPr>
          <w:color w:val="000000"/>
          <w:lang w:val="bg-BG"/>
        </w:rPr>
        <w:t xml:space="preserve">установена </w:t>
      </w:r>
      <w:r>
        <w:rPr>
          <w:color w:val="000000"/>
        </w:rPr>
        <w:t xml:space="preserve">минимална работна заплата. Следователно, в някои случаи, </w:t>
      </w:r>
      <w:r w:rsidR="00950206">
        <w:rPr>
          <w:color w:val="000000"/>
          <w:lang w:val="bg-BG"/>
        </w:rPr>
        <w:t>изплащайки</w:t>
      </w:r>
      <w:r>
        <w:rPr>
          <w:color w:val="000000"/>
        </w:rPr>
        <w:t xml:space="preserve"> </w:t>
      </w:r>
      <w:r w:rsidR="00950206">
        <w:rPr>
          <w:color w:val="000000"/>
          <w:lang w:val="bg-BG"/>
        </w:rPr>
        <w:t xml:space="preserve">трудови възнаграждения на базата </w:t>
      </w:r>
      <w:r>
        <w:rPr>
          <w:color w:val="000000"/>
        </w:rPr>
        <w:t xml:space="preserve">на оценка на заплатата, осигуряваща </w:t>
      </w:r>
      <w:r w:rsidR="00C71D12">
        <w:rPr>
          <w:color w:val="000000"/>
          <w:lang w:val="bg-BG"/>
        </w:rPr>
        <w:t>заплата за издръжка</w:t>
      </w:r>
      <w:r>
        <w:rPr>
          <w:color w:val="000000"/>
        </w:rPr>
        <w:t xml:space="preserve">, </w:t>
      </w:r>
      <w:r w:rsidR="00C24F05">
        <w:rPr>
          <w:color w:val="000000"/>
          <w:lang w:val="bg-BG"/>
        </w:rPr>
        <w:t>мултинационалните</w:t>
      </w:r>
      <w:r>
        <w:rPr>
          <w:color w:val="000000"/>
        </w:rPr>
        <w:t xml:space="preserve"> предприятия са подобрили стандарта на живот на някои работници и техните семейства. Много от тези инициативи обаче все още не отчитат принципите на МОТ за определяне на заплатите, по-специално тристранния социален диалог и/или колективното договаряне, </w:t>
      </w:r>
      <w:r>
        <w:t>нито вземат предвид други национални институции, участващи в такова определяне, като например комисиите за минимална работна заплата</w:t>
      </w:r>
      <w:r>
        <w:rPr>
          <w:color w:val="000000"/>
        </w:rPr>
        <w:t xml:space="preserve">. Местният контекст и първопричините за ниското заплащане, както и икономическите фактори също не винаги се вземат предвид, особено при </w:t>
      </w:r>
      <w:r w:rsidR="00BD5EF3">
        <w:rPr>
          <w:color w:val="000000"/>
          <w:lang w:val="bg-BG"/>
        </w:rPr>
        <w:t>въвеждане</w:t>
      </w:r>
      <w:r>
        <w:rPr>
          <w:color w:val="000000"/>
        </w:rPr>
        <w:t xml:space="preserve"> в </w:t>
      </w:r>
      <w:r w:rsidR="00BD5EF3">
        <w:rPr>
          <w:color w:val="000000"/>
          <w:lang w:val="bg-BG"/>
        </w:rPr>
        <w:t>практиката</w:t>
      </w:r>
      <w:r>
        <w:rPr>
          <w:color w:val="000000"/>
        </w:rPr>
        <w:t xml:space="preserve"> на </w:t>
      </w:r>
      <w:r w:rsidR="00C71D12">
        <w:rPr>
          <w:color w:val="000000"/>
          <w:lang w:val="bg-BG"/>
        </w:rPr>
        <w:t>заплата за издръжка</w:t>
      </w:r>
      <w:r>
        <w:rPr>
          <w:color w:val="000000"/>
        </w:rPr>
        <w:t>. Необходимо е инициативите за заплати</w:t>
      </w:r>
      <w:r w:rsidR="00C71D12">
        <w:rPr>
          <w:color w:val="000000"/>
          <w:lang w:val="bg-BG"/>
        </w:rPr>
        <w:t xml:space="preserve"> за издръжка</w:t>
      </w:r>
      <w:r w:rsidR="00D0310A">
        <w:rPr>
          <w:color w:val="000000"/>
          <w:lang w:val="bg-BG"/>
        </w:rPr>
        <w:t>,</w:t>
      </w:r>
      <w:r>
        <w:rPr>
          <w:color w:val="000000"/>
        </w:rPr>
        <w:t xml:space="preserve"> да бъдат приведени в съответствие с принципите на МОТ за процесите на определяне на заплатите. </w:t>
      </w:r>
      <w:r>
        <w:t xml:space="preserve"> </w:t>
      </w:r>
    </w:p>
    <w:p w14:paraId="4BE84186" w14:textId="24D11CAE" w:rsidR="00FB0F95" w:rsidRDefault="00582B05">
      <w:pPr>
        <w:pStyle w:val="DHeading1"/>
        <w:numPr>
          <w:ilvl w:val="3"/>
          <w:numId w:val="36"/>
        </w:numPr>
        <w:ind w:left="851" w:hanging="284"/>
      </w:pPr>
      <w:r>
        <w:rPr>
          <w:rFonts w:asciiTheme="minorHAnsi" w:hAnsiTheme="minorHAnsi"/>
          <w:lang w:val="bg-BG"/>
        </w:rPr>
        <w:t xml:space="preserve">Въвеждане в практиката на </w:t>
      </w:r>
      <w:r w:rsidR="00C71D12">
        <w:rPr>
          <w:rFonts w:asciiTheme="minorHAnsi" w:hAnsiTheme="minorHAnsi"/>
          <w:lang w:val="bg-BG"/>
        </w:rPr>
        <w:t>заплата за издръжка</w:t>
      </w:r>
      <w:r>
        <w:rPr>
          <w:rFonts w:asciiTheme="minorHAnsi" w:hAnsiTheme="minorHAnsi"/>
          <w:lang w:val="bg-BG"/>
        </w:rPr>
        <w:t xml:space="preserve"> </w:t>
      </w:r>
      <w:r>
        <w:t xml:space="preserve"> </w:t>
      </w:r>
    </w:p>
    <w:p w14:paraId="48ABD2CF" w14:textId="5BA70453" w:rsidR="00FB0F95" w:rsidRDefault="008F65E8">
      <w:pPr>
        <w:pStyle w:val="DParaNum"/>
        <w:ind w:left="850" w:hanging="510"/>
      </w:pPr>
      <w:r>
        <w:rPr>
          <w:lang w:val="bg-BG"/>
        </w:rPr>
        <w:t xml:space="preserve">Въвеждането в практиката  на </w:t>
      </w:r>
      <w:r w:rsidR="00C71D12">
        <w:rPr>
          <w:lang w:val="bg-BG"/>
        </w:rPr>
        <w:t>заплата за издръжка</w:t>
      </w:r>
      <w:r>
        <w:t xml:space="preserve">, не следва да </w:t>
      </w:r>
      <w:r w:rsidR="00164EFD">
        <w:rPr>
          <w:lang w:val="bg-BG"/>
        </w:rPr>
        <w:t>става с подход за уравниловка</w:t>
      </w:r>
      <w:r>
        <w:t xml:space="preserve"> и следва да от</w:t>
      </w:r>
      <w:r w:rsidR="00623286">
        <w:rPr>
          <w:lang w:val="bg-BG"/>
        </w:rPr>
        <w:t>чита</w:t>
      </w:r>
      <w:r>
        <w:t xml:space="preserve"> местните или регионалните различия в рамките на държавите. Както тристранният, </w:t>
      </w:r>
      <w:r>
        <w:lastRenderedPageBreak/>
        <w:t xml:space="preserve">така и двустранният социален диалог, по-специално колективното договаряне, са от решаващо значение за </w:t>
      </w:r>
      <w:r w:rsidR="002635D8">
        <w:rPr>
          <w:lang w:val="bg-BG"/>
        </w:rPr>
        <w:t xml:space="preserve">въвеждането в практиката </w:t>
      </w:r>
      <w:r w:rsidR="00B20684">
        <w:rPr>
          <w:lang w:val="bg-BG"/>
        </w:rPr>
        <w:t xml:space="preserve">на </w:t>
      </w:r>
      <w:r w:rsidR="00C71D12">
        <w:rPr>
          <w:lang w:val="bg-BG"/>
        </w:rPr>
        <w:t>заплата за издръжка</w:t>
      </w:r>
      <w:r>
        <w:t>. Социалният диалог, включително колективното договаряне, допринася</w:t>
      </w:r>
      <w:r w:rsidR="00782032">
        <w:rPr>
          <w:lang w:val="bg-BG"/>
        </w:rPr>
        <w:t>т</w:t>
      </w:r>
      <w:r>
        <w:t xml:space="preserve"> за справедливото разпределение на печалбите, генерирани от добавената стойност по световните вериги на доставки.</w:t>
      </w:r>
      <w:r>
        <w:rPr>
          <w:b/>
        </w:rPr>
        <w:t xml:space="preserve"> </w:t>
      </w:r>
    </w:p>
    <w:p w14:paraId="4E2D225A" w14:textId="315DBD3E" w:rsidR="00FB0F95" w:rsidRDefault="009A53E7">
      <w:pPr>
        <w:pStyle w:val="DParaNum"/>
        <w:ind w:left="851" w:hanging="511"/>
      </w:pPr>
      <w:r>
        <w:t xml:space="preserve">Всяка устойчива стратегия за насърчаване на </w:t>
      </w:r>
      <w:r w:rsidR="00C71D12">
        <w:rPr>
          <w:lang w:val="bg-BG"/>
        </w:rPr>
        <w:t>заплата за издръжка</w:t>
      </w:r>
      <w:r>
        <w:t xml:space="preserve">, следва да </w:t>
      </w:r>
      <w:r w:rsidR="00BC78C6">
        <w:rPr>
          <w:lang w:val="bg-BG"/>
        </w:rPr>
        <w:t xml:space="preserve">излезе извън рамките единствено </w:t>
      </w:r>
      <w:r>
        <w:t xml:space="preserve">на механизмите за определяне на заплатите и да включва по-широко разглеждане на фактори като устойчивия икономически растеж и структурната трансформация, за да се повиши производителността. Тя следва също така да гарантира, че ръстът на производителността води до растеж на заплатите, което е възможно само чрез силни и ефективни институции на пазара на труда и социален диалог. </w:t>
      </w:r>
    </w:p>
    <w:p w14:paraId="16BEF724" w14:textId="7431CC3C" w:rsidR="00FB0F95" w:rsidRDefault="001B1DCE">
      <w:pPr>
        <w:pStyle w:val="DParaNum"/>
        <w:ind w:left="850" w:hanging="510"/>
      </w:pPr>
      <w:r>
        <w:rPr>
          <w:lang w:val="bg-BG"/>
        </w:rPr>
        <w:t>Въвеждането в практиката</w:t>
      </w:r>
      <w:r>
        <w:t xml:space="preserve"> на концепцията за </w:t>
      </w:r>
      <w:r w:rsidR="00C71D12">
        <w:t>заплата за издръжка</w:t>
      </w:r>
      <w:r>
        <w:t xml:space="preserve">, в рамките на по-широкия процес на определяне на заплатите следва да се основава на доказателства и да взема предвид вече споменатите основни принципи на МОТ за процесите на определяне на заплатите, по-специално: </w:t>
      </w:r>
    </w:p>
    <w:p w14:paraId="371BD761" w14:textId="68CF3F9B" w:rsidR="00FB0F95" w:rsidRDefault="009A53E7">
      <w:pPr>
        <w:pStyle w:val="DIndentletterlist1E"/>
      </w:pPr>
      <w:r>
        <w:rPr>
          <w:b/>
          <w:i/>
        </w:rPr>
        <w:t>Отчитане на нуждите на работниците и техните семейства и икономическите фактори в процесите на определяне на заплатите.</w:t>
      </w:r>
      <w:r>
        <w:t xml:space="preserve"> Нуждите на работниците и техните семейства и икономическите фактори са двата стълба на процесите на определяне на заплатите. Оценките на </w:t>
      </w:r>
      <w:r w:rsidR="00C71D12">
        <w:rPr>
          <w:lang w:val="bg-BG"/>
        </w:rPr>
        <w:t>заплата</w:t>
      </w:r>
      <w:r w:rsidR="00B20684">
        <w:rPr>
          <w:lang w:val="bg-BG"/>
        </w:rPr>
        <w:t>та</w:t>
      </w:r>
      <w:r w:rsidR="00C71D12">
        <w:rPr>
          <w:lang w:val="bg-BG"/>
        </w:rPr>
        <w:t xml:space="preserve"> за издръжка</w:t>
      </w:r>
      <w:r w:rsidR="00BF33AB">
        <w:rPr>
          <w:lang w:val="bg-BG"/>
        </w:rPr>
        <w:t>, трябва</w:t>
      </w:r>
      <w:r>
        <w:t xml:space="preserve"> да следват принципите или изискванията, определени по-</w:t>
      </w:r>
      <w:r w:rsidR="00A9784B">
        <w:rPr>
          <w:lang w:val="bg-BG"/>
        </w:rPr>
        <w:t>горе</w:t>
      </w:r>
      <w:r>
        <w:t xml:space="preserve">, и следва да се използват заедно с информацията за икономическите фактори.    </w:t>
      </w:r>
    </w:p>
    <w:p w14:paraId="422270AA" w14:textId="719AB863" w:rsidR="00FB0F95" w:rsidRDefault="009A53E7">
      <w:pPr>
        <w:pStyle w:val="DIndentletterlist1E"/>
      </w:pPr>
      <w:r>
        <w:rPr>
          <w:b/>
          <w:i/>
        </w:rPr>
        <w:t xml:space="preserve">Укрепване на социалния диалог и овластяване на институциите за определяне на заплатите, по-специално </w:t>
      </w:r>
      <w:r w:rsidR="00E9764A">
        <w:rPr>
          <w:b/>
          <w:i/>
          <w:lang w:val="bg-BG"/>
        </w:rPr>
        <w:t xml:space="preserve">по </w:t>
      </w:r>
      <w:r>
        <w:rPr>
          <w:b/>
          <w:i/>
        </w:rPr>
        <w:t>колективното договаряне</w:t>
      </w:r>
      <w:r>
        <w:t xml:space="preserve">. Това включва укрепване на капацитета на институциите за определяне на заплатите и способността на социалните партньори да договарят колективно въпроси, свързани със заплатите, и/или да участват в тристранен социален диалог относно политиките в областта на възнагражденията. Колективното договаряне може да се осъществява на различни равнища и може да включва различни елементи, като например системи за плащане на заплатите, структура на заплатите или състав на заплатите.  </w:t>
      </w:r>
    </w:p>
    <w:p w14:paraId="59677DD9" w14:textId="7D950CB1" w:rsidR="00FB0F95" w:rsidRDefault="009A53E7">
      <w:pPr>
        <w:pStyle w:val="DIndentletterlist1E"/>
      </w:pPr>
      <w:r>
        <w:rPr>
          <w:b/>
          <w:i/>
        </w:rPr>
        <w:t xml:space="preserve">Насърчаване на постепенното преминаване от минимални работни заплати към </w:t>
      </w:r>
      <w:r w:rsidR="00C71D12">
        <w:rPr>
          <w:b/>
          <w:i/>
        </w:rPr>
        <w:t>заплат</w:t>
      </w:r>
      <w:r w:rsidR="00D25B93">
        <w:rPr>
          <w:b/>
          <w:i/>
          <w:lang w:val="bg-BG"/>
        </w:rPr>
        <w:t>и</w:t>
      </w:r>
      <w:r w:rsidR="00C71D12">
        <w:rPr>
          <w:b/>
          <w:i/>
        </w:rPr>
        <w:t xml:space="preserve"> за издръжка</w:t>
      </w:r>
      <w:r>
        <w:rPr>
          <w:b/>
          <w:i/>
        </w:rPr>
        <w:t xml:space="preserve">. </w:t>
      </w:r>
      <w:r w:rsidR="00D25B93" w:rsidRPr="00D25B93">
        <w:rPr>
          <w:i/>
          <w:lang w:val="bg-BG"/>
        </w:rPr>
        <w:t>З</w:t>
      </w:r>
      <w:r w:rsidR="00D25B93">
        <w:t>аплат</w:t>
      </w:r>
      <w:r w:rsidR="00D25B93">
        <w:rPr>
          <w:lang w:val="bg-BG"/>
        </w:rPr>
        <w:t>ите</w:t>
      </w:r>
      <w:r w:rsidR="00C71D12">
        <w:t xml:space="preserve"> за издръжка</w:t>
      </w:r>
      <w:r>
        <w:t xml:space="preserve">, следва да бъдат постигнати чрез процеси на определяне на заплатите в съответствие с принципите на МОТ за определяне на заплатите, било чрез договаряне на законоустановени минимални работни заплати, или чрез колективно договаряне, като се вземат предвид националните обстоятелства и икономически фактори. Системите за определяне на минималната работна заплата следва да бъдат </w:t>
      </w:r>
      <w:r w:rsidR="00E9764A">
        <w:rPr>
          <w:lang w:val="bg-BG"/>
        </w:rPr>
        <w:t>подсилени</w:t>
      </w:r>
      <w:r>
        <w:t xml:space="preserve"> в съответствие с Конвенция № 131.</w:t>
      </w:r>
      <w:r>
        <w:rPr>
          <w:b/>
        </w:rPr>
        <w:t xml:space="preserve"> </w:t>
      </w:r>
    </w:p>
    <w:p w14:paraId="13AE4427" w14:textId="72B9825A" w:rsidR="00FB0F95" w:rsidRDefault="009A53E7">
      <w:pPr>
        <w:pStyle w:val="DIndentletterlist1E"/>
      </w:pPr>
      <w:r>
        <w:rPr>
          <w:b/>
          <w:i/>
        </w:rPr>
        <w:t xml:space="preserve">Гарантиране на национална и/или местна </w:t>
      </w:r>
      <w:r w:rsidR="00755090">
        <w:rPr>
          <w:b/>
          <w:i/>
          <w:lang w:val="bg-BG"/>
        </w:rPr>
        <w:t>ангажираност и инициатив</w:t>
      </w:r>
      <w:r w:rsidR="00E3017D">
        <w:rPr>
          <w:b/>
          <w:i/>
          <w:lang w:val="bg-BG"/>
        </w:rPr>
        <w:t>ност</w:t>
      </w:r>
      <w:r>
        <w:rPr>
          <w:b/>
          <w:i/>
        </w:rPr>
        <w:t xml:space="preserve">. </w:t>
      </w:r>
      <w:r>
        <w:t>Привеждането в действие на заплатите</w:t>
      </w:r>
      <w:r w:rsidR="00C71D12">
        <w:t xml:space="preserve"> за издръжка</w:t>
      </w:r>
      <w:r>
        <w:t>, следва да бъде процес</w:t>
      </w:r>
      <w:r w:rsidR="00E3017D">
        <w:rPr>
          <w:lang w:val="bg-BG"/>
        </w:rPr>
        <w:t xml:space="preserve"> с корени</w:t>
      </w:r>
      <w:r>
        <w:t xml:space="preserve"> на национално равнище. За успешното изпълнение е необходима национална и местна ангажираност </w:t>
      </w:r>
      <w:r w:rsidR="00E3017D">
        <w:rPr>
          <w:lang w:val="bg-BG"/>
        </w:rPr>
        <w:t xml:space="preserve">и инициативност </w:t>
      </w:r>
      <w:r>
        <w:t xml:space="preserve">с участието на социалните партньори. Това следва да гарантира, че се вземат предвид националните и местните обстоятелства.      </w:t>
      </w:r>
    </w:p>
    <w:p w14:paraId="1F793DB3" w14:textId="51CAA1C4" w:rsidR="00FB0F95" w:rsidRDefault="009A53E7">
      <w:pPr>
        <w:pStyle w:val="DIndentletterlist1E"/>
      </w:pPr>
      <w:r>
        <w:rPr>
          <w:b/>
          <w:i/>
        </w:rPr>
        <w:t>Гарантиране на равенство между половете и недискриминация.</w:t>
      </w:r>
      <w:r>
        <w:t xml:space="preserve"> </w:t>
      </w:r>
      <w:r w:rsidR="00CA6A3C">
        <w:rPr>
          <w:lang w:val="bg-BG"/>
        </w:rPr>
        <w:t>Въвеждането в практиката</w:t>
      </w:r>
      <w:r>
        <w:t xml:space="preserve"> на заплатите</w:t>
      </w:r>
      <w:r w:rsidR="00C71D12">
        <w:t xml:space="preserve"> за издръжка</w:t>
      </w:r>
      <w:r>
        <w:t>, следва да има за цел да се преодолеят разликите в заплащането на жените и мъжете</w:t>
      </w:r>
      <w:r w:rsidR="00126F60">
        <w:rPr>
          <w:lang w:val="bg-BG"/>
        </w:rPr>
        <w:t>,</w:t>
      </w:r>
      <w:r>
        <w:t xml:space="preserve"> и да се сложи край на дискриминацията в заплащането, като се вземе за основа принципът на равно заплащане за труд с равна стойност. </w:t>
      </w:r>
    </w:p>
    <w:p w14:paraId="0940B1FB" w14:textId="3112302A" w:rsidR="00FB0F95" w:rsidRDefault="009A53E7">
      <w:pPr>
        <w:pStyle w:val="DIndentletterlist1E"/>
        <w:rPr>
          <w:i/>
        </w:rPr>
      </w:pPr>
      <w:r>
        <w:rPr>
          <w:b/>
          <w:i/>
        </w:rPr>
        <w:t xml:space="preserve">Използване на </w:t>
      </w:r>
      <w:r w:rsidR="00126F60">
        <w:rPr>
          <w:b/>
          <w:i/>
          <w:lang w:val="bg-BG"/>
        </w:rPr>
        <w:t>стабилни</w:t>
      </w:r>
      <w:r>
        <w:rPr>
          <w:b/>
          <w:i/>
        </w:rPr>
        <w:t xml:space="preserve"> и надеждни данни</w:t>
      </w:r>
      <w:r w:rsidR="00126F60">
        <w:rPr>
          <w:b/>
          <w:i/>
          <w:lang w:val="bg-BG"/>
        </w:rPr>
        <w:t>,</w:t>
      </w:r>
      <w:r>
        <w:rPr>
          <w:b/>
          <w:i/>
        </w:rPr>
        <w:t xml:space="preserve"> и статисти</w:t>
      </w:r>
      <w:r w:rsidR="00126F60">
        <w:rPr>
          <w:b/>
          <w:i/>
          <w:lang w:val="bg-BG"/>
        </w:rPr>
        <w:t>ка</w:t>
      </w:r>
      <w:r>
        <w:rPr>
          <w:b/>
          <w:i/>
        </w:rPr>
        <w:t xml:space="preserve"> за основан на доказателства подход. </w:t>
      </w:r>
      <w:r w:rsidRPr="00126F60">
        <w:rPr>
          <w:bCs/>
          <w:iCs/>
        </w:rPr>
        <w:t>Необходими са</w:t>
      </w:r>
      <w:r w:rsidR="00126F60">
        <w:rPr>
          <w:bCs/>
          <w:iCs/>
          <w:lang w:val="bg-BG"/>
        </w:rPr>
        <w:t xml:space="preserve"> </w:t>
      </w:r>
      <w:r w:rsidRPr="00126F60">
        <w:rPr>
          <w:bCs/>
          <w:iCs/>
        </w:rPr>
        <w:t>и</w:t>
      </w:r>
      <w:r>
        <w:t xml:space="preserve">нформация и данни в подкрепа на институциите за определяне на заплатите и </w:t>
      </w:r>
      <w:r w:rsidR="00EB2390">
        <w:rPr>
          <w:lang w:val="bg-BG"/>
        </w:rPr>
        <w:t>въвеждане в практиката</w:t>
      </w:r>
      <w:r>
        <w:t xml:space="preserve"> на заплатите</w:t>
      </w:r>
      <w:r w:rsidR="00C71D12">
        <w:t xml:space="preserve"> за издръжка</w:t>
      </w:r>
      <w:r>
        <w:t>. Информация и данни за икономическите фактори, характеристиките на пазара на труда, секторния контекст и резултатите на предприятията са необходими за основа</w:t>
      </w:r>
      <w:r w:rsidR="006974CE">
        <w:rPr>
          <w:lang w:val="bg-BG"/>
        </w:rPr>
        <w:t>ващ се</w:t>
      </w:r>
      <w:r>
        <w:t xml:space="preserve"> на факти процес на определяне на заплатите и периодични </w:t>
      </w:r>
      <w:r w:rsidR="00A85DFF">
        <w:rPr>
          <w:lang w:val="bg-BG"/>
        </w:rPr>
        <w:t>актуализации</w:t>
      </w:r>
      <w:r>
        <w:t xml:space="preserve"> на заплатите</w:t>
      </w:r>
      <w:r w:rsidR="00C71D12">
        <w:rPr>
          <w:lang w:val="bg-BG"/>
        </w:rPr>
        <w:t xml:space="preserve"> за издръжка</w:t>
      </w:r>
      <w:r>
        <w:t xml:space="preserve">. </w:t>
      </w:r>
    </w:p>
    <w:p w14:paraId="11F89545" w14:textId="21CE8ECE" w:rsidR="00FB0F95" w:rsidRDefault="009A53E7">
      <w:pPr>
        <w:pStyle w:val="DIndentletterlist1E"/>
      </w:pPr>
      <w:r>
        <w:rPr>
          <w:b/>
          <w:i/>
        </w:rPr>
        <w:t xml:space="preserve">Като се вземат предвид първопричините и предизвикателствата, свързани с ниското заплащане, като например несправедливото разпределение на стойността, ниската обща факторна производителност, неформалността, слабите институции и системите </w:t>
      </w:r>
      <w:r>
        <w:rPr>
          <w:b/>
          <w:i/>
        </w:rPr>
        <w:lastRenderedPageBreak/>
        <w:t>за спазване на законодателството.</w:t>
      </w:r>
      <w:r>
        <w:t xml:space="preserve"> Това също така изисква разширяване на обхвата на системите за минимална работна заплата, така че да обхване всички работници, за да се компенсира изключването на определени категории работници от правн</w:t>
      </w:r>
      <w:r w:rsidR="00C51960">
        <w:rPr>
          <w:lang w:val="bg-BG"/>
        </w:rPr>
        <w:t>ия обхват</w:t>
      </w:r>
      <w:r>
        <w:t>. Създаването на благоприятна среда за устойчивите предприятия, както и мерките за повишаване на производителността, са от ключово значение, за да се даде възможност за устойчив растеж на заплатите и да се подкрепи изплащането на по-високи заплати. Освен това усилията за привеждане в действие на заплатите</w:t>
      </w:r>
      <w:r w:rsidR="00C71D12">
        <w:t xml:space="preserve"> за издръжка</w:t>
      </w:r>
      <w:r>
        <w:t xml:space="preserve">, трябва да бъдат придружени от мерки за насърчаване на </w:t>
      </w:r>
      <w:r w:rsidR="004C44D4">
        <w:rPr>
          <w:lang w:val="bg-BG"/>
        </w:rPr>
        <w:t xml:space="preserve">изсветляването </w:t>
      </w:r>
      <w:r>
        <w:t xml:space="preserve">в съответствие с </w:t>
      </w:r>
      <w:r w:rsidR="004C44D4">
        <w:rPr>
          <w:lang w:val="bg-BG"/>
        </w:rPr>
        <w:t>Препоръката за п</w:t>
      </w:r>
      <w:r>
        <w:t xml:space="preserve">реход от неформална към </w:t>
      </w:r>
      <w:r w:rsidR="004C44D4">
        <w:rPr>
          <w:lang w:val="bg-BG"/>
        </w:rPr>
        <w:t>формална</w:t>
      </w:r>
      <w:r>
        <w:t xml:space="preserve"> икономи</w:t>
      </w:r>
      <w:r w:rsidR="004C44D4">
        <w:rPr>
          <w:lang w:val="bg-BG"/>
        </w:rPr>
        <w:t>ка</w:t>
      </w:r>
      <w:r>
        <w:t xml:space="preserve"> от 2015 г. (№ 204). </w:t>
      </w:r>
    </w:p>
    <w:p w14:paraId="5FD76D61" w14:textId="47481B43" w:rsidR="00FB0F95" w:rsidRDefault="00DE4D70">
      <w:pPr>
        <w:pStyle w:val="DIndentletterlist1E"/>
      </w:pPr>
      <w:r>
        <w:rPr>
          <w:b/>
          <w:i/>
          <w:lang w:val="bg-BG"/>
        </w:rPr>
        <w:t>Отчитане</w:t>
      </w:r>
      <w:r>
        <w:rPr>
          <w:b/>
          <w:i/>
        </w:rPr>
        <w:t xml:space="preserve"> на ролята на държавата.</w:t>
      </w:r>
      <w:r>
        <w:t xml:space="preserve"> Правителствата следва да инвестират в качеството и предоставянето на обществени услуги, включително здравеопазване, образование, социална закрила и инфраструктура, за да допринесат за постигането на достоен стандарт на живот. Освен това укрепването на системите за </w:t>
      </w:r>
      <w:r w:rsidR="00BA303D">
        <w:rPr>
          <w:lang w:val="bg-BG"/>
        </w:rPr>
        <w:t>спазване на закона</w:t>
      </w:r>
      <w:r>
        <w:t xml:space="preserve">, като </w:t>
      </w:r>
      <w:r w:rsidR="00BA303D">
        <w:rPr>
          <w:lang w:val="bg-BG"/>
        </w:rPr>
        <w:t xml:space="preserve">напр. </w:t>
      </w:r>
      <w:r>
        <w:t xml:space="preserve">инспекциите по труда и други компетентни органи, е от ключово значение, за да се гарантира, че работниците получават заплатите, които </w:t>
      </w:r>
      <w:r w:rsidR="00BA303D">
        <w:rPr>
          <w:lang w:val="bg-BG"/>
        </w:rPr>
        <w:t>им се полагат</w:t>
      </w:r>
      <w:r>
        <w:t xml:space="preserve">. </w:t>
      </w:r>
    </w:p>
    <w:p w14:paraId="08833C8E" w14:textId="668BFF39" w:rsidR="00FB0F95" w:rsidRDefault="00FB0F95">
      <w:pPr>
        <w:pStyle w:val="DIndentletterlist1E"/>
        <w:numPr>
          <w:ilvl w:val="0"/>
          <w:numId w:val="0"/>
        </w:numPr>
        <w:ind w:left="1304"/>
      </w:pPr>
    </w:p>
    <w:p w14:paraId="1ECE836E" w14:textId="663B43C8" w:rsidR="00FB0F95" w:rsidRDefault="009A53E7">
      <w:pPr>
        <w:pStyle w:val="DHeading1"/>
        <w:numPr>
          <w:ilvl w:val="3"/>
          <w:numId w:val="36"/>
        </w:numPr>
        <w:ind w:left="851" w:hanging="284"/>
      </w:pPr>
      <w:r>
        <w:t xml:space="preserve">Препоръки за бъдещи действия на </w:t>
      </w:r>
      <w:r w:rsidR="00267427">
        <w:rPr>
          <w:rFonts w:asciiTheme="minorHAnsi" w:hAnsiTheme="minorHAnsi"/>
          <w:lang w:val="bg-BG"/>
        </w:rPr>
        <w:t>Бюрото</w:t>
      </w:r>
      <w:r>
        <w:t xml:space="preserve"> </w:t>
      </w:r>
    </w:p>
    <w:p w14:paraId="76BF5B97" w14:textId="1036E2D6" w:rsidR="00FB0F95" w:rsidRDefault="00267427">
      <w:pPr>
        <w:pStyle w:val="DParaNum"/>
        <w:ind w:left="850" w:hanging="510"/>
      </w:pPr>
      <w:r>
        <w:rPr>
          <w:lang w:val="bg-BG"/>
        </w:rPr>
        <w:t>Бюрото</w:t>
      </w:r>
      <w:r>
        <w:t xml:space="preserve"> следва да продължи да предоставя подкрепа за укрепване на процесите на определяне на заплатите чрез: </w:t>
      </w:r>
    </w:p>
    <w:p w14:paraId="2629A38D" w14:textId="26329C89" w:rsidR="00FB0F95" w:rsidRDefault="009A53E7">
      <w:pPr>
        <w:pStyle w:val="DIndentletterlist1E"/>
      </w:pPr>
      <w:r>
        <w:t xml:space="preserve">насърчаване на ратифицирането и прилагането на всички съответни конвенции и международни трудови стандарти; </w:t>
      </w:r>
    </w:p>
    <w:p w14:paraId="26740DCC" w14:textId="645905F1" w:rsidR="00FB0F95" w:rsidRDefault="009A53E7">
      <w:pPr>
        <w:pStyle w:val="DIndentletterlist1E"/>
      </w:pPr>
      <w:r>
        <w:t xml:space="preserve">предоставяне на техническа помощ на тристранните </w:t>
      </w:r>
      <w:r w:rsidR="003D7CC0">
        <w:rPr>
          <w:lang w:val="bg-BG"/>
        </w:rPr>
        <w:t>представители</w:t>
      </w:r>
      <w:r>
        <w:t xml:space="preserve"> за укрепване на институциите за определяне на заплатите, включително за определяне на минималната работна заплата чрез по-ефективен социален диалог, включително колективно договаряне; </w:t>
      </w:r>
    </w:p>
    <w:p w14:paraId="6A7868CE" w14:textId="18F97A0A" w:rsidR="00FB0F95" w:rsidRDefault="009A53E7">
      <w:pPr>
        <w:pStyle w:val="DIndentletterlist1E"/>
        <w:rPr>
          <w:b/>
        </w:rPr>
      </w:pPr>
      <w:r>
        <w:t xml:space="preserve">изготвяне на насоки, обхващащи преглед на политиките и процесите на определяне на заплатите; </w:t>
      </w:r>
    </w:p>
    <w:p w14:paraId="7CD5785A" w14:textId="2AC2B9E6" w:rsidR="00FB0F95" w:rsidRDefault="009A53E7">
      <w:pPr>
        <w:pStyle w:val="DIndentletterlist1E"/>
      </w:pPr>
      <w:r>
        <w:t>подпомагане на правителствата при събирането на данни и информация за основа</w:t>
      </w:r>
      <w:r w:rsidR="003A26E6">
        <w:rPr>
          <w:lang w:val="bg-BG"/>
        </w:rPr>
        <w:t>ващо се</w:t>
      </w:r>
      <w:r>
        <w:t xml:space="preserve"> на факти определяне на заплатите и съдържателно колективно договаряне в съответствие със съответните международни трудови стандарти и интегрираната стратегия на МОТ за насърчаване и прилагане на правото на колективно договаряне, одобрено от </w:t>
      </w:r>
      <w:r w:rsidR="00DF7B81">
        <w:rPr>
          <w:lang w:val="bg-BG"/>
        </w:rPr>
        <w:t>Административния съвет на МОТ</w:t>
      </w:r>
      <w:r>
        <w:t xml:space="preserve"> на 349-ата му сесия, и да го предостави на социалните партньори. </w:t>
      </w:r>
    </w:p>
    <w:p w14:paraId="2C195738" w14:textId="77BDD520" w:rsidR="00FB0F95" w:rsidRDefault="009A53E7">
      <w:pPr>
        <w:pStyle w:val="DIndentletterlist1E"/>
      </w:pPr>
      <w:r>
        <w:t xml:space="preserve">разработване на </w:t>
      </w:r>
      <w:r w:rsidR="00DF7B81">
        <w:rPr>
          <w:lang w:val="bg-BG"/>
        </w:rPr>
        <w:t>рамка за оценка</w:t>
      </w:r>
      <w:r w:rsidR="0011368A">
        <w:rPr>
          <w:lang w:val="bg-BG"/>
        </w:rPr>
        <w:t xml:space="preserve"> </w:t>
      </w:r>
      <w:r w:rsidR="00DF7B81">
        <w:rPr>
          <w:lang w:val="bg-BG"/>
        </w:rPr>
        <w:t>на определянето на</w:t>
      </w:r>
      <w:r w:rsidR="0011368A">
        <w:rPr>
          <w:lang w:val="bg-BG"/>
        </w:rPr>
        <w:t xml:space="preserve"> заплатите, </w:t>
      </w:r>
      <w:r>
        <w:t xml:space="preserve">като се вземат предвид Конвенция № 131, включително различни икономически фактори, като например изискванията за икономическо развитие, равнищата на производителност, </w:t>
      </w:r>
      <w:r w:rsidR="0033703D">
        <w:rPr>
          <w:lang w:val="bg-BG"/>
        </w:rPr>
        <w:t>целите за постигане</w:t>
      </w:r>
      <w:r>
        <w:t xml:space="preserve"> и поддържане на високо равнище на заетост, икономическата устойчивост на предприятията, специфичните за отрасъла фактори, макроикономическите условия и условията на пазара на труда, включително равнищата на неформалност; </w:t>
      </w:r>
    </w:p>
    <w:p w14:paraId="2A7FE3A7" w14:textId="70A753AF" w:rsidR="00FB0F95" w:rsidRDefault="009A53E7">
      <w:pPr>
        <w:pStyle w:val="DIndentletterlist1E"/>
      </w:pPr>
      <w:r>
        <w:t xml:space="preserve">въз основа на </w:t>
      </w:r>
      <w:r w:rsidR="007048F5">
        <w:rPr>
          <w:lang w:val="bg-BG"/>
        </w:rPr>
        <w:t>С</w:t>
      </w:r>
      <w:r>
        <w:t xml:space="preserve">тратегията на МОТ за достоен труд във веригите на доставки, одобрена от </w:t>
      </w:r>
      <w:r w:rsidR="00DF04F6">
        <w:rPr>
          <w:lang w:val="bg-BG"/>
        </w:rPr>
        <w:t>Административния съвет на МОТ</w:t>
      </w:r>
      <w:r>
        <w:t xml:space="preserve"> на неговата 347-а сесия, като се насърчава възприемането на принципите на Декларацията за </w:t>
      </w:r>
      <w:r w:rsidR="00BD7327">
        <w:rPr>
          <w:lang w:val="bg-BG"/>
        </w:rPr>
        <w:t>мултинационалните</w:t>
      </w:r>
      <w:r w:rsidR="0011368A">
        <w:rPr>
          <w:lang w:val="bg-BG"/>
        </w:rPr>
        <w:t xml:space="preserve"> предприятия</w:t>
      </w:r>
      <w:r>
        <w:t xml:space="preserve">; </w:t>
      </w:r>
    </w:p>
    <w:p w14:paraId="013B8F1B" w14:textId="0A515A7F" w:rsidR="00FB0F95" w:rsidRDefault="009A53E7">
      <w:pPr>
        <w:pStyle w:val="DIndentletterlist1E"/>
      </w:pPr>
      <w:r>
        <w:t xml:space="preserve">изготвяне на документи с насоки за работодателите и работниците във връзка с процесите на определяне на заплатите и осигуряване на изграждане на капацитет и техническа помощ на </w:t>
      </w:r>
      <w:r w:rsidR="004E4928">
        <w:rPr>
          <w:lang w:val="bg-BG"/>
        </w:rPr>
        <w:t>тристранните представители</w:t>
      </w:r>
      <w:r>
        <w:t xml:space="preserve"> във връзка с определянето на заплатите.</w:t>
      </w:r>
      <w:r>
        <w:rPr>
          <w:b/>
        </w:rPr>
        <w:t xml:space="preserve"> </w:t>
      </w:r>
    </w:p>
    <w:p w14:paraId="64EDA10D" w14:textId="5E425C0E" w:rsidR="00FB0F95" w:rsidRDefault="009A53E7">
      <w:pPr>
        <w:pStyle w:val="DParaNum"/>
        <w:ind w:left="850" w:hanging="510"/>
        <w:rPr>
          <w:b/>
        </w:rPr>
      </w:pPr>
      <w:r>
        <w:t xml:space="preserve">Службата следва да извършва </w:t>
      </w:r>
      <w:r w:rsidR="00437250">
        <w:rPr>
          <w:lang w:val="bg-BG"/>
        </w:rPr>
        <w:t>редица</w:t>
      </w:r>
      <w:r>
        <w:t xml:space="preserve"> дейности, свързани със заплатите</w:t>
      </w:r>
      <w:r w:rsidR="00C71D12">
        <w:t xml:space="preserve"> за издръжка</w:t>
      </w:r>
      <w:r>
        <w:t xml:space="preserve">, като: </w:t>
      </w:r>
    </w:p>
    <w:p w14:paraId="0B4849F1" w14:textId="32D26C1D" w:rsidR="00FB0F95" w:rsidRDefault="009A53E7">
      <w:pPr>
        <w:pStyle w:val="DIndentletterlist1E"/>
      </w:pPr>
      <w:r>
        <w:t>повишаване на осведомеността относно заплатата</w:t>
      </w:r>
      <w:r w:rsidR="00C71D12">
        <w:t xml:space="preserve"> за издръжка</w:t>
      </w:r>
      <w:r>
        <w:t xml:space="preserve">, включително чрез насоки и информация; </w:t>
      </w:r>
    </w:p>
    <w:p w14:paraId="6F4955CD" w14:textId="6303D87C" w:rsidR="00FB0F95" w:rsidRDefault="009A53E7">
      <w:pPr>
        <w:pStyle w:val="DIndentletterlist1E"/>
      </w:pPr>
      <w:r>
        <w:lastRenderedPageBreak/>
        <w:t xml:space="preserve">ангажиране с инициативи </w:t>
      </w:r>
      <w:r w:rsidR="00E4727C">
        <w:rPr>
          <w:lang w:val="bg-BG"/>
        </w:rPr>
        <w:t>за</w:t>
      </w:r>
      <w:r w:rsidR="00323197">
        <w:rPr>
          <w:lang w:val="bg-BG"/>
        </w:rPr>
        <w:t xml:space="preserve"> </w:t>
      </w:r>
      <w:r>
        <w:t>заплати</w:t>
      </w:r>
      <w:r w:rsidR="00323197">
        <w:rPr>
          <w:lang w:val="bg-BG"/>
        </w:rPr>
        <w:t>те</w:t>
      </w:r>
      <w:r w:rsidR="00C71D12">
        <w:t xml:space="preserve"> за издръжка</w:t>
      </w:r>
      <w:r>
        <w:t>, за да се насърчи привеждането в съответствие с принципите</w:t>
      </w:r>
      <w:r w:rsidR="009C319F">
        <w:rPr>
          <w:lang w:val="bg-BG"/>
        </w:rPr>
        <w:t xml:space="preserve"> на МОТ за</w:t>
      </w:r>
      <w:r>
        <w:t xml:space="preserve"> </w:t>
      </w:r>
      <w:r w:rsidR="00C71D12">
        <w:rPr>
          <w:lang w:val="bg-BG"/>
        </w:rPr>
        <w:t>заплата за издръжка</w:t>
      </w:r>
      <w:r>
        <w:t xml:space="preserve">; </w:t>
      </w:r>
    </w:p>
    <w:p w14:paraId="2C1BCA7F" w14:textId="7A703A22" w:rsidR="00FB0F95" w:rsidRDefault="009A53E7">
      <w:pPr>
        <w:pStyle w:val="DIndentletterlist1E"/>
      </w:pPr>
      <w:r>
        <w:t xml:space="preserve">предоставяне, при поискване, на техническа помощ </w:t>
      </w:r>
      <w:r w:rsidR="00A74A55">
        <w:rPr>
          <w:lang w:val="bg-BG"/>
        </w:rPr>
        <w:t>за тристранните представители</w:t>
      </w:r>
      <w:r>
        <w:t xml:space="preserve"> във връзка с методологията, разработена от МОТ за оценка на нуждите на работниците и техните семейства за целите на трудовото възнаграждение, осигуряващо </w:t>
      </w:r>
      <w:r w:rsidR="00C71D12">
        <w:t>заплата за издръжка</w:t>
      </w:r>
      <w:r>
        <w:t xml:space="preserve">; </w:t>
      </w:r>
    </w:p>
    <w:p w14:paraId="73F24D2B" w14:textId="259507B5" w:rsidR="00FB0F95" w:rsidRDefault="009A53E7">
      <w:pPr>
        <w:pStyle w:val="DIndentletterlist1E"/>
      </w:pPr>
      <w:r>
        <w:t xml:space="preserve">преразглеждане на методологията на МОТ за оценка на нуждите на работниците и техните семейства, за да бъде приведена в съответствие с принципите за оценка на </w:t>
      </w:r>
      <w:r w:rsidR="00C71D12">
        <w:t>заплата за издръжка</w:t>
      </w:r>
      <w:r>
        <w:t xml:space="preserve">;  </w:t>
      </w:r>
    </w:p>
    <w:p w14:paraId="6909C435" w14:textId="25099837" w:rsidR="00FB0F95" w:rsidRDefault="009A53E7">
      <w:pPr>
        <w:pStyle w:val="DIndentletterlist1E"/>
      </w:pPr>
      <w:r>
        <w:t>разработване на комуникационна стратегия относно заплатите</w:t>
      </w:r>
      <w:r w:rsidR="00C71D12">
        <w:t xml:space="preserve"> за издръжка</w:t>
      </w:r>
      <w:r>
        <w:t>, принципите на МОТ за определяне на заплатите и методологията на МОТ за определяне на заплатите</w:t>
      </w:r>
      <w:r w:rsidR="00C71D12">
        <w:t xml:space="preserve"> за издръжка</w:t>
      </w:r>
      <w:r>
        <w:t xml:space="preserve">. Информационното бюро </w:t>
      </w:r>
      <w:r w:rsidR="006840F4" w:rsidRPr="006840F4">
        <w:t>(</w:t>
      </w:r>
      <w:r w:rsidR="006840F4">
        <w:rPr>
          <w:lang w:val="en-US"/>
        </w:rPr>
        <w:t>Helpdesk</w:t>
      </w:r>
      <w:r w:rsidR="006840F4" w:rsidRPr="006840F4">
        <w:t xml:space="preserve">) </w:t>
      </w:r>
      <w:r>
        <w:t xml:space="preserve">на МОТ за бизнеса относно международните трудови стандарти може да бъде подходящ инструмент и източник на информация в това отношение; </w:t>
      </w:r>
    </w:p>
    <w:p w14:paraId="7FB45112" w14:textId="24DA9EA5" w:rsidR="00FB0F95" w:rsidRDefault="009A53E7">
      <w:pPr>
        <w:pStyle w:val="DIndentletterlist1E"/>
      </w:pPr>
      <w:r>
        <w:t>предприемане на по-нататъшн</w:t>
      </w:r>
      <w:r w:rsidR="00755BB7">
        <w:rPr>
          <w:lang w:val="bg-BG"/>
        </w:rPr>
        <w:t>а из</w:t>
      </w:r>
      <w:r>
        <w:t>след</w:t>
      </w:r>
      <w:r w:rsidR="00755BB7">
        <w:rPr>
          <w:lang w:val="bg-BG"/>
        </w:rPr>
        <w:t>ователска дейност</w:t>
      </w:r>
      <w:r>
        <w:t xml:space="preserve"> относно тенденциите и развитието на заплатите</w:t>
      </w:r>
      <w:r w:rsidR="00E4727C">
        <w:rPr>
          <w:lang w:val="bg-BG"/>
        </w:rPr>
        <w:t xml:space="preserve"> за издружка</w:t>
      </w:r>
      <w:r>
        <w:t xml:space="preserve">, споделяне на знания и извлечени поуки; и </w:t>
      </w:r>
    </w:p>
    <w:p w14:paraId="43971F11" w14:textId="3524BFEE" w:rsidR="00FB0F95" w:rsidRDefault="009A53E7">
      <w:pPr>
        <w:pStyle w:val="DIndentletterlist1E"/>
      </w:pPr>
      <w:r>
        <w:t>насърчаване на резултатите от срещата в рамките на многостранната система и чрез партньорства с други органи на ООН, включително чрез Глобалната коалиция за социална справедливост.</w:t>
      </w:r>
      <w:r>
        <w:rPr>
          <w:b/>
        </w:rPr>
        <w:t xml:space="preserve"> </w:t>
      </w:r>
    </w:p>
    <w:p w14:paraId="178FAF03" w14:textId="4354644C" w:rsidR="00FB0F95" w:rsidRDefault="00755BB7">
      <w:pPr>
        <w:pStyle w:val="DParaNum"/>
        <w:ind w:left="850" w:hanging="510"/>
      </w:pPr>
      <w:r>
        <w:rPr>
          <w:lang w:val="bg-BG"/>
        </w:rPr>
        <w:t>Бюрото</w:t>
      </w:r>
      <w:r>
        <w:t xml:space="preserve"> следва да продължи дейността си, по-специално като: </w:t>
      </w:r>
    </w:p>
    <w:p w14:paraId="7E39C5C7" w14:textId="1C052396" w:rsidR="00FB0F95" w:rsidRDefault="009A53E7">
      <w:pPr>
        <w:pStyle w:val="DIndentletterlist1E"/>
      </w:pPr>
      <w:r>
        <w:t xml:space="preserve">предоставя техническа помощ на </w:t>
      </w:r>
      <w:r w:rsidR="00755BB7">
        <w:rPr>
          <w:lang w:val="bg-BG"/>
        </w:rPr>
        <w:t>тристранните представители</w:t>
      </w:r>
      <w:r>
        <w:t xml:space="preserve"> за развитие на уменията, подобряване на производителността и укрепване на благоприятна среда за устойчиви предприятия, както и заетост, социална закрила и макроикономически политики за създаване на достойни работни места;  </w:t>
      </w:r>
    </w:p>
    <w:p w14:paraId="09654C45" w14:textId="75F4C495" w:rsidR="00FB0F95" w:rsidRDefault="009A53E7">
      <w:pPr>
        <w:pStyle w:val="DIndentletterlist1E"/>
      </w:pPr>
      <w:r>
        <w:t xml:space="preserve">предоставя техническа помощ в подкрепа на прехода към формалност в съответствие с Препоръка № 204; </w:t>
      </w:r>
    </w:p>
    <w:p w14:paraId="0E2BB8FA" w14:textId="7CB1156E" w:rsidR="00FB0F95" w:rsidRDefault="009A53E7">
      <w:pPr>
        <w:pStyle w:val="DIndentletterlist1E"/>
      </w:pPr>
      <w:r>
        <w:t xml:space="preserve">подпомага участниците в събирането на данни, включително чрез </w:t>
      </w:r>
      <w:r w:rsidR="002A354F">
        <w:rPr>
          <w:lang w:val="bg-BG"/>
        </w:rPr>
        <w:t>проучвания сред</w:t>
      </w:r>
      <w:r>
        <w:t xml:space="preserve"> работната сила</w:t>
      </w:r>
      <w:r w:rsidR="002A354F">
        <w:rPr>
          <w:lang w:val="bg-BG"/>
        </w:rPr>
        <w:t>, държавните органи и</w:t>
      </w:r>
      <w:r>
        <w:t xml:space="preserve"> предприятията; </w:t>
      </w:r>
    </w:p>
    <w:p w14:paraId="3E64145B" w14:textId="1B946131" w:rsidR="00FB0F95" w:rsidRDefault="009A53E7">
      <w:pPr>
        <w:pStyle w:val="DIndentletterlist1E"/>
      </w:pPr>
      <w:r>
        <w:t>повишава ефективността на инспекциите по труда и други съответни органи с цел подобряване на с</w:t>
      </w:r>
      <w:r w:rsidR="002A354F">
        <w:rPr>
          <w:lang w:val="bg-BG"/>
        </w:rPr>
        <w:t>пазването на нормативната база</w:t>
      </w:r>
      <w:r>
        <w:t xml:space="preserve">; </w:t>
      </w:r>
    </w:p>
    <w:p w14:paraId="3F6827F4" w14:textId="0A768B55" w:rsidR="00FB0F95" w:rsidRDefault="009A53E7">
      <w:pPr>
        <w:pStyle w:val="DIndentletterlist1E"/>
      </w:pPr>
      <w:r>
        <w:t>подпомага държавите</w:t>
      </w:r>
      <w:r w:rsidR="008C7647">
        <w:rPr>
          <w:lang w:val="bg-BG"/>
        </w:rPr>
        <w:t>-</w:t>
      </w:r>
      <w:r>
        <w:t xml:space="preserve">членки при разработването и предоставянето на </w:t>
      </w:r>
      <w:r w:rsidR="008C7647">
        <w:rPr>
          <w:lang w:val="bg-BG"/>
        </w:rPr>
        <w:t xml:space="preserve">евтини, </w:t>
      </w:r>
      <w:r>
        <w:t xml:space="preserve">достъпни и качествени обществени услуги. </w:t>
      </w:r>
    </w:p>
    <w:p w14:paraId="0AC039AB" w14:textId="77777777" w:rsidR="00FB0F95" w:rsidRDefault="009A53E7">
      <w:pPr>
        <w:spacing w:before="0" w:after="160" w:line="259" w:lineRule="auto"/>
        <w:rPr>
          <w:rFonts w:ascii="Overpass" w:eastAsia="Noto Sans SC Bold" w:hAnsi="Overpass" w:cs="Overpass"/>
          <w:b/>
          <w:color w:val="1E2DBE"/>
          <w:sz w:val="28"/>
        </w:rPr>
      </w:pPr>
      <w:bookmarkStart w:id="7" w:name="_Toc84174031"/>
      <w:bookmarkEnd w:id="1"/>
      <w:r>
        <w:br w:type="page"/>
      </w:r>
    </w:p>
    <w:p w14:paraId="03E50729" w14:textId="43E77D3B" w:rsidR="00FB0F95" w:rsidRDefault="008C7647">
      <w:pPr>
        <w:pStyle w:val="DHeading1"/>
      </w:pPr>
      <w:r>
        <w:rPr>
          <w:rFonts w:asciiTheme="minorHAnsi" w:hAnsiTheme="minorHAnsi"/>
          <w:lang w:val="bg-BG"/>
        </w:rPr>
        <w:lastRenderedPageBreak/>
        <w:t>Приложение</w:t>
      </w:r>
      <w:bookmarkEnd w:id="7"/>
      <w:r>
        <w:t xml:space="preserve"> [ОК]</w:t>
      </w:r>
    </w:p>
    <w:p w14:paraId="04507462" w14:textId="27BD44D8" w:rsidR="00FB0F95" w:rsidRDefault="009A53E7">
      <w:pPr>
        <w:pStyle w:val="DHeading2"/>
      </w:pPr>
      <w:r>
        <w:t>Неизчерпателен списък на международните трудови стандарти, свързани с политиките за възнагражденията и определянето на заплатите</w:t>
      </w:r>
    </w:p>
    <w:p w14:paraId="0F3E4EB3" w14:textId="62A9B36F" w:rsidR="00FB0F95" w:rsidRDefault="009A53E7">
      <w:pPr>
        <w:pStyle w:val="P68B1DB1-Normal1"/>
        <w:widowControl w:val="0"/>
        <w:autoSpaceDE w:val="0"/>
        <w:autoSpaceDN w:val="0"/>
        <w:spacing w:before="191" w:after="0" w:line="240" w:lineRule="auto"/>
      </w:pPr>
      <w:bookmarkStart w:id="8" w:name="_Hlk159356085"/>
      <w:r>
        <w:t>Конвенции</w:t>
      </w:r>
    </w:p>
    <w:bookmarkEnd w:id="8"/>
    <w:p w14:paraId="493BB1B7" w14:textId="2306E27F" w:rsidR="00FB0F95" w:rsidRDefault="009A53E7">
      <w:pPr>
        <w:pStyle w:val="P68B1DB1-Normal2"/>
        <w:widowControl w:val="0"/>
        <w:autoSpaceDE w:val="0"/>
        <w:autoSpaceDN w:val="0"/>
        <w:spacing w:before="191" w:after="0" w:line="240" w:lineRule="auto"/>
      </w:pPr>
      <w:r>
        <w:t>Основни</w:t>
      </w:r>
      <w:r>
        <w:t xml:space="preserve"> </w:t>
      </w:r>
      <w:r>
        <w:t>конвенции</w:t>
      </w:r>
    </w:p>
    <w:p w14:paraId="6AD7333F" w14:textId="24204D27" w:rsidR="00FB0F95" w:rsidRDefault="005304A2">
      <w:pPr>
        <w:pStyle w:val="ListParagraph"/>
        <w:numPr>
          <w:ilvl w:val="0"/>
          <w:numId w:val="27"/>
        </w:numPr>
        <w:spacing w:line="259" w:lineRule="auto"/>
        <w:ind w:left="714" w:hanging="357"/>
        <w:contextualSpacing w:val="0"/>
        <w:rPr>
          <w:sz w:val="20"/>
        </w:rPr>
      </w:pPr>
      <w:hyperlink r:id="rId11" w:history="1">
        <w:r w:rsidR="009A53E7">
          <w:rPr>
            <w:rStyle w:val="Hyperlink"/>
            <w:sz w:val="20"/>
          </w:rPr>
          <w:t>Конвенция за свободата на сдружаване и защита на правото на организиране от 1948 г. (№ 87)</w:t>
        </w:r>
      </w:hyperlink>
    </w:p>
    <w:p w14:paraId="5CD5F47E" w14:textId="5E7F5429" w:rsidR="00FB0F95" w:rsidRDefault="005304A2">
      <w:pPr>
        <w:pStyle w:val="ListParagraph"/>
        <w:numPr>
          <w:ilvl w:val="0"/>
          <w:numId w:val="27"/>
        </w:numPr>
        <w:spacing w:line="259" w:lineRule="auto"/>
        <w:ind w:left="714" w:hanging="357"/>
        <w:contextualSpacing w:val="0"/>
        <w:rPr>
          <w:sz w:val="20"/>
        </w:rPr>
      </w:pPr>
      <w:hyperlink r:id="rId12" w:history="1">
        <w:r w:rsidR="009A53E7">
          <w:rPr>
            <w:rStyle w:val="Hyperlink"/>
            <w:sz w:val="20"/>
          </w:rPr>
          <w:t>Конвенция за правото на организиране и колективно договаряне, 1949 г. (№ 98)</w:t>
        </w:r>
      </w:hyperlink>
    </w:p>
    <w:p w14:paraId="17116250" w14:textId="2124FEF4" w:rsidR="00FB0F95" w:rsidRDefault="005304A2">
      <w:pPr>
        <w:pStyle w:val="ListParagraph"/>
        <w:numPr>
          <w:ilvl w:val="0"/>
          <w:numId w:val="27"/>
        </w:numPr>
        <w:spacing w:line="259" w:lineRule="auto"/>
        <w:ind w:left="714" w:hanging="357"/>
        <w:contextualSpacing w:val="0"/>
        <w:rPr>
          <w:sz w:val="20"/>
        </w:rPr>
      </w:pPr>
      <w:hyperlink r:id="rId13" w:history="1">
        <w:r w:rsidR="009A53E7">
          <w:rPr>
            <w:rStyle w:val="Hyperlink"/>
            <w:sz w:val="20"/>
          </w:rPr>
          <w:t>Конвенция за равното заплащане от 1951 г. (№ 100)</w:t>
        </w:r>
      </w:hyperlink>
    </w:p>
    <w:p w14:paraId="10F5570E" w14:textId="5F938420" w:rsidR="00FB0F95" w:rsidRDefault="005304A2">
      <w:pPr>
        <w:pStyle w:val="ListParagraph"/>
        <w:numPr>
          <w:ilvl w:val="0"/>
          <w:numId w:val="27"/>
        </w:numPr>
        <w:spacing w:line="259" w:lineRule="auto"/>
        <w:ind w:left="714" w:hanging="357"/>
        <w:contextualSpacing w:val="0"/>
        <w:rPr>
          <w:sz w:val="20"/>
        </w:rPr>
      </w:pPr>
      <w:hyperlink r:id="rId14" w:history="1">
        <w:r w:rsidR="009A53E7">
          <w:rPr>
            <w:rStyle w:val="Hyperlink"/>
            <w:sz w:val="20"/>
          </w:rPr>
          <w:t>Конвенция относно дискриминацията (</w:t>
        </w:r>
        <w:r w:rsidR="008C7647">
          <w:rPr>
            <w:rStyle w:val="Hyperlink"/>
            <w:sz w:val="20"/>
            <w:lang w:val="bg-BG"/>
          </w:rPr>
          <w:t>в сферата на заетостта и професиите</w:t>
        </w:r>
        <w:r w:rsidR="009A53E7">
          <w:rPr>
            <w:rStyle w:val="Hyperlink"/>
            <w:sz w:val="20"/>
          </w:rPr>
          <w:t>), 1958 г. (№ 111)</w:t>
        </w:r>
      </w:hyperlink>
    </w:p>
    <w:p w14:paraId="3BBC0053" w14:textId="45E53BB4" w:rsidR="00FB0F95" w:rsidRPr="00AC35C1" w:rsidRDefault="009A53E7">
      <w:pPr>
        <w:pStyle w:val="P68B1DB1-Normal2"/>
        <w:widowControl w:val="0"/>
        <w:autoSpaceDE w:val="0"/>
        <w:autoSpaceDN w:val="0"/>
        <w:spacing w:before="191" w:after="0" w:line="240" w:lineRule="auto"/>
        <w:rPr>
          <w:rFonts w:asciiTheme="minorHAnsi" w:hAnsiTheme="minorHAnsi"/>
          <w:lang w:val="bg-BG"/>
        </w:rPr>
      </w:pPr>
      <w:r>
        <w:t>Конвенции</w:t>
      </w:r>
      <w:r>
        <w:t xml:space="preserve"> </w:t>
      </w:r>
      <w:r>
        <w:t>за</w:t>
      </w:r>
      <w:r w:rsidR="00AC35C1">
        <w:rPr>
          <w:rFonts w:asciiTheme="minorHAnsi" w:hAnsiTheme="minorHAnsi"/>
          <w:lang w:val="bg-BG"/>
        </w:rPr>
        <w:t xml:space="preserve"> </w:t>
      </w:r>
      <w:r>
        <w:t>управление</w:t>
      </w:r>
    </w:p>
    <w:p w14:paraId="187F20E8" w14:textId="5C86BCEF" w:rsidR="00FB0F95" w:rsidRDefault="005304A2">
      <w:pPr>
        <w:pStyle w:val="ListParagraph"/>
        <w:numPr>
          <w:ilvl w:val="0"/>
          <w:numId w:val="32"/>
        </w:numPr>
        <w:spacing w:line="259" w:lineRule="auto"/>
        <w:ind w:left="782" w:hanging="357"/>
        <w:contextualSpacing w:val="0"/>
        <w:rPr>
          <w:rStyle w:val="Hyperlink"/>
          <w:color w:val="auto"/>
          <w:sz w:val="20"/>
          <w:u w:val="none"/>
        </w:rPr>
      </w:pPr>
      <w:hyperlink r:id="rId15" w:history="1">
        <w:r w:rsidR="009A53E7">
          <w:rPr>
            <w:rStyle w:val="Hyperlink"/>
            <w:sz w:val="20"/>
          </w:rPr>
          <w:t xml:space="preserve">Конвенция </w:t>
        </w:r>
        <w:r w:rsidR="00B51FB5">
          <w:rPr>
            <w:rStyle w:val="Hyperlink"/>
            <w:sz w:val="20"/>
            <w:lang w:val="bg-BG"/>
          </w:rPr>
          <w:t>относно</w:t>
        </w:r>
        <w:r w:rsidR="009A53E7">
          <w:rPr>
            <w:rStyle w:val="Hyperlink"/>
            <w:sz w:val="20"/>
          </w:rPr>
          <w:t xml:space="preserve"> инспекция</w:t>
        </w:r>
        <w:r w:rsidR="00B51FB5">
          <w:rPr>
            <w:rStyle w:val="Hyperlink"/>
            <w:sz w:val="20"/>
            <w:lang w:val="bg-BG"/>
          </w:rPr>
          <w:t>та по</w:t>
        </w:r>
        <w:r w:rsidR="009A53E7">
          <w:rPr>
            <w:rStyle w:val="Hyperlink"/>
            <w:sz w:val="20"/>
          </w:rPr>
          <w:t xml:space="preserve"> труда от 1947 г. (№ 81)</w:t>
        </w:r>
      </w:hyperlink>
    </w:p>
    <w:p w14:paraId="1C2C5641" w14:textId="3739FF50" w:rsidR="00FB0F95" w:rsidRDefault="005304A2">
      <w:pPr>
        <w:pStyle w:val="ListParagraph"/>
        <w:numPr>
          <w:ilvl w:val="0"/>
          <w:numId w:val="32"/>
        </w:numPr>
        <w:spacing w:line="259" w:lineRule="auto"/>
        <w:ind w:left="782" w:hanging="357"/>
        <w:contextualSpacing w:val="0"/>
        <w:rPr>
          <w:sz w:val="20"/>
        </w:rPr>
      </w:pPr>
      <w:hyperlink r:id="rId16" w:history="1">
        <w:r w:rsidR="009A53E7">
          <w:rPr>
            <w:rStyle w:val="Hyperlink"/>
            <w:sz w:val="20"/>
          </w:rPr>
          <w:t xml:space="preserve">Конвенция </w:t>
        </w:r>
        <w:r w:rsidR="00B51FB5">
          <w:rPr>
            <w:rStyle w:val="Hyperlink"/>
            <w:sz w:val="20"/>
            <w:lang w:val="bg-BG"/>
          </w:rPr>
          <w:t>относно</w:t>
        </w:r>
        <w:r w:rsidR="009A53E7">
          <w:rPr>
            <w:rStyle w:val="Hyperlink"/>
            <w:sz w:val="20"/>
          </w:rPr>
          <w:t xml:space="preserve"> тристранни</w:t>
        </w:r>
        <w:r w:rsidR="00B51FB5">
          <w:rPr>
            <w:rStyle w:val="Hyperlink"/>
            <w:sz w:val="20"/>
            <w:lang w:val="bg-BG"/>
          </w:rPr>
          <w:t>те</w:t>
        </w:r>
        <w:r w:rsidR="009A53E7">
          <w:rPr>
            <w:rStyle w:val="Hyperlink"/>
            <w:sz w:val="20"/>
          </w:rPr>
          <w:t xml:space="preserve"> консултации (Международни трудови стандарти), 1976 г. (№ 144)</w:t>
        </w:r>
      </w:hyperlink>
    </w:p>
    <w:bookmarkStart w:id="9" w:name="_Hlk159313274"/>
    <w:p w14:paraId="601E2F5C" w14:textId="7ECAC38B" w:rsidR="00FB0F95" w:rsidRDefault="009A53E7">
      <w:pPr>
        <w:pStyle w:val="P68B1DB1-ListParagraph3"/>
        <w:numPr>
          <w:ilvl w:val="0"/>
          <w:numId w:val="32"/>
        </w:numPr>
        <w:spacing w:line="259" w:lineRule="auto"/>
        <w:ind w:left="782" w:hanging="357"/>
        <w:contextualSpacing w:val="0"/>
      </w:pPr>
      <w:r>
        <w:fldChar w:fldCharType="begin"/>
      </w:r>
      <w:r>
        <w:instrText xml:space="preserve"> HYPERLINK "https://www.ilo.org/dyn/normlex/en/f?p=NORMLEXPUB:12100:0::NO:12100:P12100_INSTRUMENT_ID:312274:NO" </w:instrText>
      </w:r>
      <w:r>
        <w:fldChar w:fldCharType="separate"/>
      </w:r>
      <w:r w:rsidR="00B51FB5">
        <w:rPr>
          <w:rStyle w:val="Hyperlink"/>
          <w:lang w:val="bg-BG"/>
        </w:rPr>
        <w:t>Конвенция относно инспекцията по труда</w:t>
      </w:r>
      <w:r>
        <w:rPr>
          <w:rStyle w:val="Hyperlink"/>
        </w:rPr>
        <w:t xml:space="preserve"> (селско стопанство), 1969 г. (№ 129)</w:t>
      </w:r>
      <w:bookmarkEnd w:id="9"/>
      <w:r>
        <w:fldChar w:fldCharType="end"/>
      </w:r>
    </w:p>
    <w:p w14:paraId="3536C7F4" w14:textId="15951E8F" w:rsidR="00FB0F95" w:rsidRDefault="009A53E7">
      <w:pPr>
        <w:pStyle w:val="P68B1DB1-Normal2"/>
        <w:widowControl w:val="0"/>
        <w:autoSpaceDE w:val="0"/>
        <w:autoSpaceDN w:val="0"/>
        <w:spacing w:before="191" w:after="0" w:line="240" w:lineRule="auto"/>
      </w:pPr>
      <w:r>
        <w:t>Технически</w:t>
      </w:r>
      <w:r>
        <w:t xml:space="preserve"> </w:t>
      </w:r>
      <w:r>
        <w:t>конвенции</w:t>
      </w:r>
    </w:p>
    <w:p w14:paraId="4550AD50" w14:textId="20FB1459" w:rsidR="00FB0F95" w:rsidRDefault="005304A2">
      <w:pPr>
        <w:pStyle w:val="ListParagraph"/>
        <w:numPr>
          <w:ilvl w:val="0"/>
          <w:numId w:val="33"/>
        </w:numPr>
        <w:spacing w:line="259" w:lineRule="auto"/>
        <w:ind w:left="714" w:hanging="357"/>
        <w:contextualSpacing w:val="0"/>
        <w:rPr>
          <w:sz w:val="20"/>
        </w:rPr>
      </w:pPr>
      <w:hyperlink r:id="rId17" w:anchor=":~:text=Each%20Member%20of%20the%20International,no%20arrangements%20exist%20for%20the" w:history="1">
        <w:r w:rsidR="009A53E7">
          <w:rPr>
            <w:rStyle w:val="Hyperlink"/>
            <w:sz w:val="20"/>
          </w:rPr>
          <w:t xml:space="preserve">Конвенция относно </w:t>
        </w:r>
        <w:r w:rsidR="00B51FB5">
          <w:rPr>
            <w:rStyle w:val="Hyperlink"/>
            <w:sz w:val="20"/>
            <w:lang w:val="bg-BG"/>
          </w:rPr>
          <w:t xml:space="preserve">установяването на методи за </w:t>
        </w:r>
        <w:r w:rsidR="009A53E7">
          <w:rPr>
            <w:rStyle w:val="Hyperlink"/>
            <w:sz w:val="20"/>
          </w:rPr>
          <w:t>определяне на минималната работна заплата, 1928 г. (№ 26)</w:t>
        </w:r>
      </w:hyperlink>
      <w:r w:rsidR="009A53E7">
        <w:rPr>
          <w:rStyle w:val="Hyperlink"/>
          <w:sz w:val="20"/>
        </w:rPr>
        <w:t xml:space="preserve"> [Междинен статут на SRM]</w:t>
      </w:r>
    </w:p>
    <w:p w14:paraId="43159F91" w14:textId="4B3EA420" w:rsidR="00FB0F95" w:rsidRDefault="005304A2">
      <w:pPr>
        <w:pStyle w:val="ListParagraph"/>
        <w:numPr>
          <w:ilvl w:val="0"/>
          <w:numId w:val="33"/>
        </w:numPr>
        <w:spacing w:line="259" w:lineRule="auto"/>
        <w:ind w:left="714" w:hanging="357"/>
        <w:contextualSpacing w:val="0"/>
        <w:rPr>
          <w:sz w:val="20"/>
        </w:rPr>
      </w:pPr>
      <w:hyperlink r:id="rId18" w:history="1">
        <w:r w:rsidR="009A53E7">
          <w:rPr>
            <w:rStyle w:val="Hyperlink"/>
            <w:sz w:val="20"/>
          </w:rPr>
          <w:t xml:space="preserve">Конвенция </w:t>
        </w:r>
        <w:r w:rsidR="00AD591F">
          <w:rPr>
            <w:rStyle w:val="Hyperlink"/>
            <w:sz w:val="20"/>
            <w:lang w:val="bg-BG"/>
          </w:rPr>
          <w:t>относно</w:t>
        </w:r>
        <w:r w:rsidR="009A53E7">
          <w:rPr>
            <w:rStyle w:val="Hyperlink"/>
            <w:sz w:val="20"/>
          </w:rPr>
          <w:t xml:space="preserve"> трудовите клаузи (обществени договори), 1949 г. (№ 94)</w:t>
        </w:r>
      </w:hyperlink>
    </w:p>
    <w:p w14:paraId="2F975EC9" w14:textId="6ED21C49" w:rsidR="00FB0F95" w:rsidRDefault="005304A2">
      <w:pPr>
        <w:pStyle w:val="ListParagraph"/>
        <w:numPr>
          <w:ilvl w:val="0"/>
          <w:numId w:val="33"/>
        </w:numPr>
        <w:spacing w:line="259" w:lineRule="auto"/>
        <w:ind w:left="714" w:hanging="357"/>
        <w:contextualSpacing w:val="0"/>
        <w:rPr>
          <w:sz w:val="20"/>
        </w:rPr>
      </w:pPr>
      <w:hyperlink r:id="rId19" w:history="1">
        <w:r w:rsidR="009A53E7">
          <w:rPr>
            <w:rStyle w:val="Hyperlink"/>
            <w:sz w:val="20"/>
          </w:rPr>
          <w:t xml:space="preserve">Конвенция </w:t>
        </w:r>
        <w:r w:rsidR="00AD591F">
          <w:rPr>
            <w:rStyle w:val="Hyperlink"/>
            <w:sz w:val="20"/>
            <w:lang w:val="bg-BG"/>
          </w:rPr>
          <w:t>относно закрилата на работната заплата</w:t>
        </w:r>
        <w:r w:rsidR="009A53E7">
          <w:rPr>
            <w:rStyle w:val="Hyperlink"/>
            <w:sz w:val="20"/>
          </w:rPr>
          <w:t xml:space="preserve"> от 1949 г. (№ 95)</w:t>
        </w:r>
      </w:hyperlink>
    </w:p>
    <w:p w14:paraId="5D1C0814" w14:textId="2626E888" w:rsidR="00FB0F95" w:rsidRDefault="005304A2">
      <w:pPr>
        <w:pStyle w:val="ListParagraph"/>
        <w:numPr>
          <w:ilvl w:val="0"/>
          <w:numId w:val="33"/>
        </w:numPr>
        <w:spacing w:line="259" w:lineRule="auto"/>
        <w:ind w:left="714" w:hanging="357"/>
        <w:contextualSpacing w:val="0"/>
        <w:rPr>
          <w:sz w:val="20"/>
        </w:rPr>
      </w:pPr>
      <w:hyperlink r:id="rId20" w:history="1">
        <w:r w:rsidR="009A53E7">
          <w:rPr>
            <w:rStyle w:val="Hyperlink"/>
            <w:sz w:val="20"/>
          </w:rPr>
          <w:t xml:space="preserve">Конвенция относно </w:t>
        </w:r>
        <w:r w:rsidR="00AD591F">
          <w:rPr>
            <w:rStyle w:val="Hyperlink"/>
            <w:sz w:val="20"/>
            <w:lang w:val="bg-BG"/>
          </w:rPr>
          <w:t xml:space="preserve">процедура за </w:t>
        </w:r>
        <w:r w:rsidR="009A53E7">
          <w:rPr>
            <w:rStyle w:val="Hyperlink"/>
            <w:sz w:val="20"/>
          </w:rPr>
          <w:t>определяне на минималната работна заплата (селско стопанство), 1951 г. (№ 99)</w:t>
        </w:r>
      </w:hyperlink>
    </w:p>
    <w:p w14:paraId="176ED6E9" w14:textId="67203A73" w:rsidR="00FB0F95" w:rsidRDefault="005304A2">
      <w:pPr>
        <w:pStyle w:val="ListParagraph"/>
        <w:numPr>
          <w:ilvl w:val="0"/>
          <w:numId w:val="33"/>
        </w:numPr>
        <w:spacing w:line="259" w:lineRule="auto"/>
        <w:ind w:left="714" w:hanging="357"/>
        <w:contextualSpacing w:val="0"/>
        <w:rPr>
          <w:sz w:val="20"/>
        </w:rPr>
      </w:pPr>
      <w:hyperlink r:id="rId21" w:history="1">
        <w:r w:rsidR="009A53E7">
          <w:rPr>
            <w:rStyle w:val="Hyperlink"/>
            <w:sz w:val="20"/>
          </w:rPr>
          <w:t xml:space="preserve">Конвенция </w:t>
        </w:r>
        <w:r w:rsidR="00AD591F">
          <w:rPr>
            <w:rStyle w:val="Hyperlink"/>
            <w:sz w:val="20"/>
            <w:lang w:val="bg-BG"/>
          </w:rPr>
          <w:t>относно</w:t>
        </w:r>
        <w:r w:rsidR="009A53E7">
          <w:rPr>
            <w:rStyle w:val="Hyperlink"/>
            <w:sz w:val="20"/>
          </w:rPr>
          <w:t xml:space="preserve"> </w:t>
        </w:r>
        <w:r w:rsidR="00AD591F">
          <w:rPr>
            <w:rStyle w:val="Hyperlink"/>
            <w:sz w:val="20"/>
            <w:lang w:val="bg-BG"/>
          </w:rPr>
          <w:t>плантациите</w:t>
        </w:r>
        <w:r w:rsidR="009A53E7">
          <w:rPr>
            <w:rStyle w:val="Hyperlink"/>
            <w:sz w:val="20"/>
          </w:rPr>
          <w:t xml:space="preserve"> от 1958 г. (№ 110)</w:t>
        </w:r>
      </w:hyperlink>
    </w:p>
    <w:p w14:paraId="123774DA" w14:textId="491B8721" w:rsidR="00FB0F95" w:rsidRDefault="005304A2">
      <w:pPr>
        <w:pStyle w:val="ListParagraph"/>
        <w:numPr>
          <w:ilvl w:val="0"/>
          <w:numId w:val="33"/>
        </w:numPr>
        <w:spacing w:line="259" w:lineRule="auto"/>
        <w:ind w:left="714" w:hanging="357"/>
        <w:contextualSpacing w:val="0"/>
        <w:rPr>
          <w:sz w:val="20"/>
        </w:rPr>
      </w:pPr>
      <w:hyperlink r:id="rId22" w:history="1">
        <w:r w:rsidR="009A53E7">
          <w:rPr>
            <w:rStyle w:val="Hyperlink"/>
            <w:sz w:val="20"/>
          </w:rPr>
          <w:t xml:space="preserve">Конвенция </w:t>
        </w:r>
        <w:r w:rsidR="00AD591F">
          <w:rPr>
            <w:rStyle w:val="Hyperlink"/>
            <w:sz w:val="20"/>
            <w:lang w:val="bg-BG"/>
          </w:rPr>
          <w:t>за</w:t>
        </w:r>
        <w:r w:rsidR="009A53E7">
          <w:rPr>
            <w:rStyle w:val="Hyperlink"/>
            <w:sz w:val="20"/>
          </w:rPr>
          <w:t xml:space="preserve"> определяне на минималната работна заплата, 1970 г. (№ 131)</w:t>
        </w:r>
      </w:hyperlink>
    </w:p>
    <w:p w14:paraId="748A7841" w14:textId="432957E0" w:rsidR="00FB0F95" w:rsidRDefault="005304A2">
      <w:pPr>
        <w:pStyle w:val="ListParagraph"/>
        <w:numPr>
          <w:ilvl w:val="0"/>
          <w:numId w:val="33"/>
        </w:numPr>
        <w:spacing w:line="259" w:lineRule="auto"/>
        <w:ind w:left="714" w:hanging="357"/>
        <w:contextualSpacing w:val="0"/>
        <w:rPr>
          <w:sz w:val="20"/>
        </w:rPr>
      </w:pPr>
      <w:hyperlink r:id="rId23" w:history="1">
        <w:r w:rsidR="009A53E7">
          <w:rPr>
            <w:rStyle w:val="Hyperlink"/>
            <w:sz w:val="20"/>
          </w:rPr>
          <w:t xml:space="preserve">Конвенция </w:t>
        </w:r>
        <w:r w:rsidR="00AD591F">
          <w:rPr>
            <w:rStyle w:val="Hyperlink"/>
            <w:sz w:val="20"/>
            <w:lang w:val="bg-BG"/>
          </w:rPr>
          <w:t>относно администрацията на труда о</w:t>
        </w:r>
        <w:r w:rsidR="009A53E7">
          <w:rPr>
            <w:rStyle w:val="Hyperlink"/>
            <w:sz w:val="20"/>
          </w:rPr>
          <w:t>т 1978 г. (№ 150)</w:t>
        </w:r>
      </w:hyperlink>
    </w:p>
    <w:p w14:paraId="7F344421" w14:textId="54CB68BB" w:rsidR="00FB0F95" w:rsidRDefault="005304A2">
      <w:pPr>
        <w:pStyle w:val="ListParagraph"/>
        <w:numPr>
          <w:ilvl w:val="0"/>
          <w:numId w:val="33"/>
        </w:numPr>
        <w:spacing w:line="259" w:lineRule="auto"/>
        <w:ind w:left="714" w:hanging="357"/>
        <w:contextualSpacing w:val="0"/>
        <w:rPr>
          <w:rStyle w:val="Hyperlink"/>
          <w:color w:val="auto"/>
          <w:sz w:val="20"/>
          <w:u w:val="none"/>
        </w:rPr>
      </w:pPr>
      <w:hyperlink r:id="rId24" w:history="1">
        <w:r w:rsidR="009A53E7">
          <w:rPr>
            <w:rStyle w:val="Hyperlink"/>
            <w:sz w:val="20"/>
          </w:rPr>
          <w:t>Конвенция за трудовите отношения (</w:t>
        </w:r>
        <w:r w:rsidR="00E203F8">
          <w:rPr>
            <w:rStyle w:val="Hyperlink"/>
            <w:sz w:val="20"/>
            <w:lang w:val="bg-BG"/>
          </w:rPr>
          <w:t xml:space="preserve">в държавната </w:t>
        </w:r>
        <w:r w:rsidR="009A53E7">
          <w:rPr>
            <w:rStyle w:val="Hyperlink"/>
            <w:sz w:val="20"/>
          </w:rPr>
          <w:t>служба), 1978 г. (№ 151)</w:t>
        </w:r>
      </w:hyperlink>
    </w:p>
    <w:p w14:paraId="40B45913" w14:textId="1E452AB2" w:rsidR="00FB0F95" w:rsidRDefault="005304A2">
      <w:pPr>
        <w:pStyle w:val="ListParagraph"/>
        <w:numPr>
          <w:ilvl w:val="0"/>
          <w:numId w:val="33"/>
        </w:numPr>
        <w:spacing w:line="259" w:lineRule="auto"/>
        <w:ind w:left="714" w:hanging="357"/>
        <w:contextualSpacing w:val="0"/>
        <w:rPr>
          <w:sz w:val="20"/>
        </w:rPr>
      </w:pPr>
      <w:hyperlink r:id="rId25" w:history="1">
        <w:r w:rsidR="009A53E7">
          <w:rPr>
            <w:rStyle w:val="Hyperlink"/>
            <w:sz w:val="20"/>
          </w:rPr>
          <w:t>Конвенция за колективно договаряне от 1981 г. (№ 154)</w:t>
        </w:r>
      </w:hyperlink>
    </w:p>
    <w:p w14:paraId="1326A332" w14:textId="25FC584C" w:rsidR="00FB0F95" w:rsidRDefault="005304A2">
      <w:pPr>
        <w:pStyle w:val="ListParagraph"/>
        <w:numPr>
          <w:ilvl w:val="0"/>
          <w:numId w:val="33"/>
        </w:numPr>
        <w:spacing w:line="259" w:lineRule="auto"/>
        <w:ind w:left="714" w:hanging="357"/>
        <w:contextualSpacing w:val="0"/>
        <w:rPr>
          <w:sz w:val="20"/>
        </w:rPr>
      </w:pPr>
      <w:hyperlink r:id="rId26" w:history="1">
        <w:r w:rsidR="009A53E7">
          <w:rPr>
            <w:rStyle w:val="Hyperlink"/>
            <w:sz w:val="20"/>
          </w:rPr>
          <w:t xml:space="preserve">Конвенция за защита на </w:t>
        </w:r>
        <w:r w:rsidR="00E203F8">
          <w:rPr>
            <w:rStyle w:val="Hyperlink"/>
            <w:sz w:val="20"/>
            <w:lang w:val="bg-BG"/>
          </w:rPr>
          <w:t>вземанията</w:t>
        </w:r>
        <w:r w:rsidR="009A53E7">
          <w:rPr>
            <w:rStyle w:val="Hyperlink"/>
            <w:sz w:val="20"/>
          </w:rPr>
          <w:t xml:space="preserve"> на работниците (несъстоятелност на работодателите), 1992 г. (№ 173)</w:t>
        </w:r>
      </w:hyperlink>
    </w:p>
    <w:p w14:paraId="4C4F7CB8" w14:textId="21440884" w:rsidR="00FB0F95" w:rsidRDefault="005304A2">
      <w:pPr>
        <w:pStyle w:val="ListParagraph"/>
        <w:numPr>
          <w:ilvl w:val="0"/>
          <w:numId w:val="33"/>
        </w:numPr>
        <w:spacing w:line="259" w:lineRule="auto"/>
        <w:ind w:left="714" w:hanging="357"/>
        <w:contextualSpacing w:val="0"/>
        <w:rPr>
          <w:sz w:val="20"/>
        </w:rPr>
      </w:pPr>
      <w:hyperlink r:id="rId27" w:history="1">
        <w:r w:rsidR="009A53E7">
          <w:rPr>
            <w:rStyle w:val="Hyperlink"/>
            <w:sz w:val="20"/>
          </w:rPr>
          <w:t xml:space="preserve">Конвенция относно работата </w:t>
        </w:r>
        <w:r w:rsidR="00E203F8">
          <w:rPr>
            <w:rStyle w:val="Hyperlink"/>
            <w:sz w:val="20"/>
            <w:lang w:val="bg-BG"/>
          </w:rPr>
          <w:t>на</w:t>
        </w:r>
        <w:r w:rsidR="009A53E7">
          <w:rPr>
            <w:rStyle w:val="Hyperlink"/>
            <w:sz w:val="20"/>
          </w:rPr>
          <w:t xml:space="preserve"> непълно работно време, 1994 г. (№ 175)</w:t>
        </w:r>
      </w:hyperlink>
      <w:r w:rsidR="009A53E7">
        <w:rPr>
          <w:sz w:val="20"/>
        </w:rPr>
        <w:t xml:space="preserve"> </w:t>
      </w:r>
    </w:p>
    <w:p w14:paraId="20708A98" w14:textId="73252036" w:rsidR="00FB0F95" w:rsidRDefault="005304A2">
      <w:pPr>
        <w:pStyle w:val="ListParagraph"/>
        <w:numPr>
          <w:ilvl w:val="0"/>
          <w:numId w:val="33"/>
        </w:numPr>
        <w:spacing w:line="259" w:lineRule="auto"/>
        <w:ind w:left="714" w:hanging="357"/>
        <w:contextualSpacing w:val="0"/>
        <w:rPr>
          <w:sz w:val="20"/>
        </w:rPr>
      </w:pPr>
      <w:hyperlink r:id="rId28" w:history="1">
        <w:r w:rsidR="009A53E7">
          <w:rPr>
            <w:rStyle w:val="Hyperlink"/>
            <w:sz w:val="20"/>
          </w:rPr>
          <w:t xml:space="preserve">Конвенция относно </w:t>
        </w:r>
        <w:r w:rsidR="00E203F8">
          <w:rPr>
            <w:rStyle w:val="Hyperlink"/>
            <w:sz w:val="20"/>
            <w:lang w:val="bg-BG"/>
          </w:rPr>
          <w:t>надомния</w:t>
        </w:r>
        <w:r w:rsidR="009A53E7">
          <w:rPr>
            <w:rStyle w:val="Hyperlink"/>
            <w:sz w:val="20"/>
          </w:rPr>
          <w:t xml:space="preserve"> труд от 1996 г. (№ 177)</w:t>
        </w:r>
      </w:hyperlink>
    </w:p>
    <w:p w14:paraId="1881A457" w14:textId="03DCFDDB" w:rsidR="00FB0F95" w:rsidRDefault="005304A2">
      <w:pPr>
        <w:pStyle w:val="ListParagraph"/>
        <w:numPr>
          <w:ilvl w:val="0"/>
          <w:numId w:val="33"/>
        </w:numPr>
        <w:spacing w:line="259" w:lineRule="auto"/>
        <w:ind w:left="714" w:hanging="357"/>
        <w:contextualSpacing w:val="0"/>
        <w:rPr>
          <w:sz w:val="20"/>
        </w:rPr>
      </w:pPr>
      <w:hyperlink r:id="rId29" w:history="1">
        <w:r w:rsidR="009A53E7">
          <w:rPr>
            <w:rStyle w:val="Hyperlink"/>
            <w:sz w:val="20"/>
          </w:rPr>
          <w:t xml:space="preserve">Конвенция за частните </w:t>
        </w:r>
        <w:r w:rsidR="00E77EFB">
          <w:rPr>
            <w:rStyle w:val="Hyperlink"/>
            <w:sz w:val="20"/>
            <w:lang w:val="bg-BG"/>
          </w:rPr>
          <w:t>бюра (</w:t>
        </w:r>
        <w:r w:rsidR="009A53E7">
          <w:rPr>
            <w:rStyle w:val="Hyperlink"/>
            <w:sz w:val="20"/>
          </w:rPr>
          <w:t>агенции</w:t>
        </w:r>
        <w:r w:rsidR="00E77EFB">
          <w:rPr>
            <w:rStyle w:val="Hyperlink"/>
            <w:sz w:val="20"/>
            <w:lang w:val="bg-BG"/>
          </w:rPr>
          <w:t>)</w:t>
        </w:r>
        <w:r w:rsidR="009A53E7">
          <w:rPr>
            <w:rStyle w:val="Hyperlink"/>
            <w:sz w:val="20"/>
          </w:rPr>
          <w:t xml:space="preserve"> по </w:t>
        </w:r>
        <w:r w:rsidR="00E77EFB">
          <w:rPr>
            <w:rStyle w:val="Hyperlink"/>
            <w:sz w:val="20"/>
            <w:lang w:val="bg-BG"/>
          </w:rPr>
          <w:t>труда</w:t>
        </w:r>
        <w:r w:rsidR="009A53E7">
          <w:rPr>
            <w:rStyle w:val="Hyperlink"/>
            <w:sz w:val="20"/>
          </w:rPr>
          <w:t xml:space="preserve"> от 1997 г. (№ 181)</w:t>
        </w:r>
      </w:hyperlink>
    </w:p>
    <w:p w14:paraId="408A5D25" w14:textId="7BA7BC70" w:rsidR="00FB0F95" w:rsidRDefault="005304A2">
      <w:pPr>
        <w:pStyle w:val="ListParagraph"/>
        <w:numPr>
          <w:ilvl w:val="0"/>
          <w:numId w:val="33"/>
        </w:numPr>
        <w:spacing w:line="259" w:lineRule="auto"/>
        <w:ind w:left="714" w:hanging="357"/>
        <w:contextualSpacing w:val="0"/>
        <w:rPr>
          <w:sz w:val="20"/>
        </w:rPr>
      </w:pPr>
      <w:hyperlink r:id="rId30" w:history="1">
        <w:r w:rsidR="009328C4">
          <w:rPr>
            <w:rStyle w:val="Hyperlink"/>
            <w:sz w:val="20"/>
            <w:lang w:val="bg-BG"/>
          </w:rPr>
          <w:t>Морска трудова к</w:t>
        </w:r>
        <w:r w:rsidR="009A53E7">
          <w:rPr>
            <w:rStyle w:val="Hyperlink"/>
            <w:sz w:val="20"/>
          </w:rPr>
          <w:t>онвенция, 2006 г.</w:t>
        </w:r>
      </w:hyperlink>
    </w:p>
    <w:p w14:paraId="17242F7B" w14:textId="6B510EEA" w:rsidR="00FB0F95" w:rsidRDefault="005304A2">
      <w:pPr>
        <w:pStyle w:val="ListParagraph"/>
        <w:numPr>
          <w:ilvl w:val="0"/>
          <w:numId w:val="33"/>
        </w:numPr>
        <w:spacing w:line="259" w:lineRule="auto"/>
        <w:ind w:left="714" w:hanging="357"/>
        <w:contextualSpacing w:val="0"/>
        <w:rPr>
          <w:sz w:val="20"/>
        </w:rPr>
      </w:pPr>
      <w:hyperlink r:id="rId31" w:history="1">
        <w:r w:rsidR="009A53E7">
          <w:rPr>
            <w:rStyle w:val="Hyperlink"/>
            <w:sz w:val="20"/>
          </w:rPr>
          <w:t>Конвенция относно</w:t>
        </w:r>
        <w:r w:rsidR="009328C4">
          <w:rPr>
            <w:rStyle w:val="Hyperlink"/>
            <w:sz w:val="20"/>
            <w:lang w:val="bg-BG"/>
          </w:rPr>
          <w:t xml:space="preserve"> условията на труд в сектора на</w:t>
        </w:r>
        <w:r w:rsidR="009A53E7">
          <w:rPr>
            <w:rStyle w:val="Hyperlink"/>
            <w:sz w:val="20"/>
          </w:rPr>
          <w:t xml:space="preserve"> риболова от 2007 г. (№ 188)</w:t>
        </w:r>
      </w:hyperlink>
    </w:p>
    <w:p w14:paraId="623E4FC2" w14:textId="25646520" w:rsidR="00FB0F95" w:rsidRDefault="005304A2">
      <w:pPr>
        <w:pStyle w:val="ListParagraph"/>
        <w:numPr>
          <w:ilvl w:val="0"/>
          <w:numId w:val="33"/>
        </w:numPr>
        <w:spacing w:line="259" w:lineRule="auto"/>
        <w:ind w:left="714" w:hanging="357"/>
        <w:contextualSpacing w:val="0"/>
        <w:rPr>
          <w:sz w:val="20"/>
        </w:rPr>
      </w:pPr>
      <w:hyperlink r:id="rId32" w:history="1">
        <w:r w:rsidR="009A53E7">
          <w:rPr>
            <w:rStyle w:val="Hyperlink"/>
            <w:sz w:val="20"/>
          </w:rPr>
          <w:t xml:space="preserve">Конвенция </w:t>
        </w:r>
        <w:r w:rsidR="00AC35C1">
          <w:rPr>
            <w:rStyle w:val="Hyperlink"/>
            <w:sz w:val="20"/>
            <w:lang w:val="bg-BG"/>
          </w:rPr>
          <w:t xml:space="preserve">относно достойния труд на </w:t>
        </w:r>
        <w:r w:rsidR="009A53E7">
          <w:rPr>
            <w:rStyle w:val="Hyperlink"/>
            <w:sz w:val="20"/>
          </w:rPr>
          <w:t>домашните работници от 2011 г. (№ 189)</w:t>
        </w:r>
      </w:hyperlink>
    </w:p>
    <w:p w14:paraId="2DE5CAF5" w14:textId="4D5105BB" w:rsidR="00FB0F95" w:rsidRDefault="009A53E7">
      <w:pPr>
        <w:pStyle w:val="P68B1DB1-Normal1"/>
        <w:widowControl w:val="0"/>
        <w:autoSpaceDE w:val="0"/>
        <w:autoSpaceDN w:val="0"/>
        <w:spacing w:before="240" w:after="0" w:line="240" w:lineRule="auto"/>
      </w:pPr>
      <w:r>
        <w:t>Препоръки</w:t>
      </w:r>
    </w:p>
    <w:p w14:paraId="639D2CED" w14:textId="33E01810" w:rsidR="00FB0F95" w:rsidRDefault="005304A2">
      <w:pPr>
        <w:pStyle w:val="ListParagraph"/>
        <w:numPr>
          <w:ilvl w:val="0"/>
          <w:numId w:val="35"/>
        </w:numPr>
        <w:spacing w:line="259" w:lineRule="auto"/>
        <w:ind w:hanging="357"/>
        <w:contextualSpacing w:val="0"/>
        <w:rPr>
          <w:rStyle w:val="Hyperlink"/>
          <w:color w:val="auto"/>
          <w:sz w:val="20"/>
          <w:u w:val="none"/>
        </w:rPr>
      </w:pPr>
      <w:hyperlink r:id="rId33" w:history="1">
        <w:r w:rsidR="009A53E7">
          <w:rPr>
            <w:rStyle w:val="Hyperlink"/>
            <w:sz w:val="20"/>
          </w:rPr>
          <w:t xml:space="preserve">Препоръка относно </w:t>
        </w:r>
        <w:r w:rsidR="00AC35C1">
          <w:rPr>
            <w:rStyle w:val="Hyperlink"/>
            <w:sz w:val="20"/>
            <w:lang w:val="bg-BG"/>
          </w:rPr>
          <w:t>създаване на процедура</w:t>
        </w:r>
        <w:r w:rsidR="009A53E7">
          <w:rPr>
            <w:rStyle w:val="Hyperlink"/>
            <w:sz w:val="20"/>
          </w:rPr>
          <w:t xml:space="preserve"> за определяне на минималната работна заплата, 1928 г. (№ 30)</w:t>
        </w:r>
      </w:hyperlink>
      <w:r w:rsidR="009A53E7">
        <w:rPr>
          <w:rStyle w:val="Hyperlink"/>
          <w:sz w:val="20"/>
        </w:rPr>
        <w:t xml:space="preserve"> [Междинен статут на SRM]</w:t>
      </w:r>
    </w:p>
    <w:p w14:paraId="32E5F633" w14:textId="3ADC5947" w:rsidR="00FB0F95" w:rsidRDefault="005304A2">
      <w:pPr>
        <w:pStyle w:val="ListParagraph"/>
        <w:numPr>
          <w:ilvl w:val="0"/>
          <w:numId w:val="35"/>
        </w:numPr>
        <w:spacing w:line="259" w:lineRule="auto"/>
        <w:ind w:hanging="357"/>
        <w:contextualSpacing w:val="0"/>
        <w:rPr>
          <w:sz w:val="20"/>
        </w:rPr>
      </w:pPr>
      <w:hyperlink r:id="rId34" w:history="1">
        <w:r w:rsidR="009A53E7">
          <w:rPr>
            <w:rStyle w:val="Hyperlink"/>
            <w:sz w:val="20"/>
          </w:rPr>
          <w:t xml:space="preserve">Препоръка </w:t>
        </w:r>
        <w:r w:rsidR="00AC35C1">
          <w:rPr>
            <w:rStyle w:val="Hyperlink"/>
            <w:sz w:val="20"/>
            <w:lang w:val="bg-BG"/>
          </w:rPr>
          <w:t>относно закрилата на на работната заплата</w:t>
        </w:r>
        <w:r w:rsidR="009A53E7">
          <w:rPr>
            <w:rStyle w:val="Hyperlink"/>
            <w:sz w:val="20"/>
          </w:rPr>
          <w:t>, 1949 г. (№ 85)</w:t>
        </w:r>
      </w:hyperlink>
    </w:p>
    <w:p w14:paraId="3B22E07D" w14:textId="2DA6827E" w:rsidR="00FB0F95" w:rsidRDefault="005304A2">
      <w:pPr>
        <w:pStyle w:val="ListParagraph"/>
        <w:numPr>
          <w:ilvl w:val="0"/>
          <w:numId w:val="35"/>
        </w:numPr>
        <w:spacing w:line="259" w:lineRule="auto"/>
        <w:ind w:hanging="357"/>
        <w:contextualSpacing w:val="0"/>
        <w:rPr>
          <w:sz w:val="20"/>
        </w:rPr>
      </w:pPr>
      <w:hyperlink r:id="rId35" w:history="1">
        <w:r w:rsidR="009A53E7">
          <w:rPr>
            <w:rStyle w:val="Hyperlink"/>
            <w:sz w:val="20"/>
          </w:rPr>
          <w:t>Препоръка относно трудовите клаузи (обществени договори), 1949 г. (№ 84)</w:t>
        </w:r>
      </w:hyperlink>
    </w:p>
    <w:p w14:paraId="440AECB5" w14:textId="4FF0AA1B" w:rsidR="00FB0F95" w:rsidRDefault="005304A2">
      <w:pPr>
        <w:pStyle w:val="ListParagraph"/>
        <w:numPr>
          <w:ilvl w:val="0"/>
          <w:numId w:val="35"/>
        </w:numPr>
        <w:spacing w:line="259" w:lineRule="auto"/>
        <w:ind w:hanging="357"/>
        <w:contextualSpacing w:val="0"/>
        <w:rPr>
          <w:sz w:val="20"/>
        </w:rPr>
      </w:pPr>
      <w:hyperlink r:id="rId36" w:history="1">
        <w:r w:rsidR="009A53E7">
          <w:rPr>
            <w:rStyle w:val="Hyperlink"/>
            <w:sz w:val="20"/>
          </w:rPr>
          <w:t xml:space="preserve">Препоръка относно </w:t>
        </w:r>
        <w:r w:rsidR="00AC35C1">
          <w:rPr>
            <w:rStyle w:val="Hyperlink"/>
            <w:sz w:val="20"/>
            <w:lang w:val="bg-BG"/>
          </w:rPr>
          <w:t>процедура за определяне</w:t>
        </w:r>
        <w:r w:rsidR="009A53E7">
          <w:rPr>
            <w:rStyle w:val="Hyperlink"/>
            <w:sz w:val="20"/>
          </w:rPr>
          <w:t xml:space="preserve"> на минималната работна заплата (селско стопанство), 1951 г. (№ 89)</w:t>
        </w:r>
      </w:hyperlink>
      <w:r w:rsidR="009A53E7">
        <w:rPr>
          <w:rStyle w:val="Hyperlink"/>
          <w:sz w:val="20"/>
        </w:rPr>
        <w:t xml:space="preserve"> [Междинен статут на SRM]</w:t>
      </w:r>
    </w:p>
    <w:p w14:paraId="7227B8AA" w14:textId="01A9459E" w:rsidR="00FB0F95" w:rsidRDefault="005304A2">
      <w:pPr>
        <w:pStyle w:val="ListParagraph"/>
        <w:numPr>
          <w:ilvl w:val="0"/>
          <w:numId w:val="35"/>
        </w:numPr>
        <w:spacing w:line="259" w:lineRule="auto"/>
        <w:ind w:hanging="357"/>
        <w:contextualSpacing w:val="0"/>
        <w:rPr>
          <w:sz w:val="20"/>
        </w:rPr>
      </w:pPr>
      <w:hyperlink r:id="rId37" w:history="1">
        <w:r w:rsidR="009A53E7">
          <w:rPr>
            <w:rStyle w:val="Hyperlink"/>
            <w:sz w:val="20"/>
          </w:rPr>
          <w:t xml:space="preserve">Препоръка </w:t>
        </w:r>
        <w:r w:rsidR="00AC35C1">
          <w:rPr>
            <w:rStyle w:val="Hyperlink"/>
            <w:sz w:val="20"/>
            <w:lang w:val="bg-BG"/>
          </w:rPr>
          <w:t>относно</w:t>
        </w:r>
        <w:r w:rsidR="009A53E7">
          <w:rPr>
            <w:rStyle w:val="Hyperlink"/>
            <w:sz w:val="20"/>
          </w:rPr>
          <w:t xml:space="preserve"> плантациите от 1958 г. (№ 110)</w:t>
        </w:r>
      </w:hyperlink>
    </w:p>
    <w:p w14:paraId="78E43496" w14:textId="0C02F94A" w:rsidR="00FB0F95" w:rsidRDefault="005304A2">
      <w:pPr>
        <w:pStyle w:val="ListParagraph"/>
        <w:numPr>
          <w:ilvl w:val="0"/>
          <w:numId w:val="35"/>
        </w:numPr>
        <w:spacing w:line="259" w:lineRule="auto"/>
        <w:ind w:hanging="357"/>
        <w:contextualSpacing w:val="0"/>
        <w:rPr>
          <w:sz w:val="20"/>
        </w:rPr>
      </w:pPr>
      <w:hyperlink r:id="rId38" w:anchor=":~:text=(1)%20The%20system%20of%20minimum,to%20particular%20groups%20of%20workers." w:history="1">
        <w:r w:rsidR="009A53E7">
          <w:rPr>
            <w:rStyle w:val="Hyperlink"/>
            <w:sz w:val="20"/>
          </w:rPr>
          <w:t xml:space="preserve">Препоръка </w:t>
        </w:r>
        <w:r w:rsidR="007235A6">
          <w:rPr>
            <w:rStyle w:val="Hyperlink"/>
            <w:sz w:val="20"/>
            <w:lang w:val="bg-BG"/>
          </w:rPr>
          <w:t>относно</w:t>
        </w:r>
        <w:r w:rsidR="009A53E7">
          <w:rPr>
            <w:rStyle w:val="Hyperlink"/>
            <w:sz w:val="20"/>
          </w:rPr>
          <w:t xml:space="preserve"> определяне на минималната работна заплата, 1970 г. (№ 135)</w:t>
        </w:r>
      </w:hyperlink>
    </w:p>
    <w:p w14:paraId="65C24ECF" w14:textId="5D6B27C7" w:rsidR="00FB0F95" w:rsidRDefault="005304A2">
      <w:pPr>
        <w:pStyle w:val="ListParagraph"/>
        <w:numPr>
          <w:ilvl w:val="0"/>
          <w:numId w:val="35"/>
        </w:numPr>
        <w:spacing w:line="259" w:lineRule="auto"/>
        <w:ind w:hanging="357"/>
        <w:contextualSpacing w:val="0"/>
        <w:rPr>
          <w:sz w:val="20"/>
        </w:rPr>
      </w:pPr>
      <w:hyperlink r:id="rId39" w:history="1">
        <w:r w:rsidR="009A53E7">
          <w:rPr>
            <w:rStyle w:val="Hyperlink"/>
            <w:sz w:val="20"/>
          </w:rPr>
          <w:t xml:space="preserve">Препоръка на </w:t>
        </w:r>
        <w:r w:rsidR="007235A6">
          <w:rPr>
            <w:rStyle w:val="Hyperlink"/>
            <w:sz w:val="20"/>
            <w:lang w:val="bg-BG"/>
          </w:rPr>
          <w:t xml:space="preserve">работническите </w:t>
        </w:r>
        <w:r w:rsidR="009A53E7">
          <w:rPr>
            <w:rStyle w:val="Hyperlink"/>
            <w:sz w:val="20"/>
          </w:rPr>
          <w:t>представители</w:t>
        </w:r>
        <w:r w:rsidR="007235A6">
          <w:rPr>
            <w:rStyle w:val="Hyperlink"/>
            <w:sz w:val="20"/>
            <w:lang w:val="bg-BG"/>
          </w:rPr>
          <w:t xml:space="preserve"> от</w:t>
        </w:r>
        <w:r w:rsidR="009A53E7">
          <w:rPr>
            <w:rStyle w:val="Hyperlink"/>
            <w:sz w:val="20"/>
          </w:rPr>
          <w:t xml:space="preserve"> 1971 г. (№ 143)</w:t>
        </w:r>
      </w:hyperlink>
    </w:p>
    <w:p w14:paraId="6A563FD3" w14:textId="336B4D91" w:rsidR="00FB0F95" w:rsidRDefault="005304A2">
      <w:pPr>
        <w:pStyle w:val="ListParagraph"/>
        <w:numPr>
          <w:ilvl w:val="0"/>
          <w:numId w:val="35"/>
        </w:numPr>
        <w:spacing w:line="259" w:lineRule="auto"/>
        <w:ind w:hanging="357"/>
        <w:contextualSpacing w:val="0"/>
        <w:rPr>
          <w:sz w:val="20"/>
        </w:rPr>
      </w:pPr>
      <w:hyperlink r:id="rId40" w:history="1">
        <w:r w:rsidR="009A53E7">
          <w:rPr>
            <w:rStyle w:val="Hyperlink"/>
            <w:sz w:val="20"/>
          </w:rPr>
          <w:t>Препоръка за колективно договаряне, 1981 г. (№ 163)</w:t>
        </w:r>
      </w:hyperlink>
    </w:p>
    <w:p w14:paraId="09DB7FAF" w14:textId="20C40985" w:rsidR="00FB0F95" w:rsidRDefault="005304A2">
      <w:pPr>
        <w:pStyle w:val="ListParagraph"/>
        <w:numPr>
          <w:ilvl w:val="0"/>
          <w:numId w:val="35"/>
        </w:numPr>
        <w:spacing w:line="259" w:lineRule="auto"/>
        <w:ind w:hanging="357"/>
        <w:contextualSpacing w:val="0"/>
        <w:rPr>
          <w:sz w:val="20"/>
        </w:rPr>
      </w:pPr>
      <w:hyperlink r:id="rId41" w:history="1">
        <w:r w:rsidR="009A53E7">
          <w:rPr>
            <w:rStyle w:val="Hyperlink"/>
            <w:sz w:val="20"/>
          </w:rPr>
          <w:t>Препоръка за защита на исковете на работниците (несъстоятелност на работодателя), 1992 г. (№ 180)</w:t>
        </w:r>
      </w:hyperlink>
    </w:p>
    <w:p w14:paraId="44BE23FB" w14:textId="797EAB49" w:rsidR="00FB0F95" w:rsidRDefault="005304A2">
      <w:pPr>
        <w:pStyle w:val="ListParagraph"/>
        <w:numPr>
          <w:ilvl w:val="0"/>
          <w:numId w:val="35"/>
        </w:numPr>
        <w:spacing w:line="259" w:lineRule="auto"/>
        <w:ind w:hanging="357"/>
        <w:contextualSpacing w:val="0"/>
        <w:rPr>
          <w:sz w:val="20"/>
        </w:rPr>
      </w:pPr>
      <w:hyperlink r:id="rId42" w:history="1">
        <w:r w:rsidR="009A53E7">
          <w:rPr>
            <w:rStyle w:val="Hyperlink"/>
            <w:sz w:val="20"/>
          </w:rPr>
          <w:t>Препоръка за работа на непълно работно време, 1994 г. (№ 182)</w:t>
        </w:r>
      </w:hyperlink>
    </w:p>
    <w:p w14:paraId="0B7F82C1" w14:textId="3855CAA9" w:rsidR="00FB0F95" w:rsidRDefault="005304A2">
      <w:pPr>
        <w:pStyle w:val="ListParagraph"/>
        <w:numPr>
          <w:ilvl w:val="0"/>
          <w:numId w:val="35"/>
        </w:numPr>
        <w:spacing w:line="259" w:lineRule="auto"/>
        <w:ind w:hanging="357"/>
        <w:contextualSpacing w:val="0"/>
        <w:rPr>
          <w:rStyle w:val="Hyperlink"/>
          <w:color w:val="auto"/>
          <w:sz w:val="20"/>
          <w:u w:val="none"/>
        </w:rPr>
      </w:pPr>
      <w:hyperlink r:id="rId43" w:history="1">
        <w:r w:rsidR="009A53E7">
          <w:rPr>
            <w:rStyle w:val="Hyperlink"/>
            <w:sz w:val="20"/>
          </w:rPr>
          <w:t xml:space="preserve">Препоръка за </w:t>
        </w:r>
        <w:r w:rsidR="007235A6">
          <w:rPr>
            <w:rStyle w:val="Hyperlink"/>
            <w:sz w:val="20"/>
            <w:lang w:val="bg-BG"/>
          </w:rPr>
          <w:t>надомен труд</w:t>
        </w:r>
        <w:r w:rsidR="009A53E7">
          <w:rPr>
            <w:rStyle w:val="Hyperlink"/>
            <w:sz w:val="20"/>
          </w:rPr>
          <w:t>, 1996 г. (№ 184)</w:t>
        </w:r>
      </w:hyperlink>
    </w:p>
    <w:p w14:paraId="70C5C6FF" w14:textId="2E698E79" w:rsidR="00FB0F95" w:rsidRDefault="005304A2">
      <w:pPr>
        <w:pStyle w:val="ListParagraph"/>
        <w:numPr>
          <w:ilvl w:val="0"/>
          <w:numId w:val="35"/>
        </w:numPr>
        <w:spacing w:line="259" w:lineRule="auto"/>
        <w:ind w:hanging="357"/>
        <w:contextualSpacing w:val="0"/>
        <w:rPr>
          <w:sz w:val="20"/>
        </w:rPr>
      </w:pPr>
      <w:hyperlink r:id="rId44" w:history="1">
        <w:r w:rsidR="009A53E7">
          <w:rPr>
            <w:rStyle w:val="Hyperlink"/>
            <w:sz w:val="20"/>
          </w:rPr>
          <w:t>Пре</w:t>
        </w:r>
        <w:r w:rsidR="007235A6">
          <w:rPr>
            <w:rStyle w:val="Hyperlink"/>
            <w:sz w:val="20"/>
            <w:lang w:val="bg-BG"/>
          </w:rPr>
          <w:t>поръка за пре</w:t>
        </w:r>
        <w:r w:rsidR="009A53E7">
          <w:rPr>
            <w:rStyle w:val="Hyperlink"/>
            <w:sz w:val="20"/>
          </w:rPr>
          <w:t>ход</w:t>
        </w:r>
        <w:r w:rsidR="007235A6">
          <w:rPr>
            <w:rStyle w:val="Hyperlink"/>
            <w:sz w:val="20"/>
            <w:lang w:val="bg-BG"/>
          </w:rPr>
          <w:t>а</w:t>
        </w:r>
        <w:r w:rsidR="009A53E7">
          <w:rPr>
            <w:rStyle w:val="Hyperlink"/>
            <w:sz w:val="20"/>
          </w:rPr>
          <w:t xml:space="preserve"> от неформалната към </w:t>
        </w:r>
        <w:r w:rsidR="007235A6">
          <w:rPr>
            <w:rStyle w:val="Hyperlink"/>
            <w:sz w:val="20"/>
            <w:lang w:val="bg-BG"/>
          </w:rPr>
          <w:t>формална икономика</w:t>
        </w:r>
        <w:r w:rsidR="009A53E7">
          <w:rPr>
            <w:rStyle w:val="Hyperlink"/>
            <w:sz w:val="20"/>
          </w:rPr>
          <w:t>, 2015 г. (№ 204)</w:t>
        </w:r>
      </w:hyperlink>
    </w:p>
    <w:p w14:paraId="1202BD87" w14:textId="77777777" w:rsidR="00FB0F95" w:rsidRDefault="00FB0F95">
      <w:pPr>
        <w:pStyle w:val="DNormal"/>
      </w:pPr>
    </w:p>
    <w:p w14:paraId="0E2D8EAE" w14:textId="77777777" w:rsidR="00FB0F95" w:rsidRDefault="00FB0F95">
      <w:pPr>
        <w:pStyle w:val="DNormal"/>
      </w:pPr>
    </w:p>
    <w:sectPr w:rsidR="00FB0F95">
      <w:headerReference w:type="default" r:id="rId45"/>
      <w:headerReference w:type="first" r:id="rId46"/>
      <w:type w:val="oddPage"/>
      <w:pgSz w:w="11906" w:h="16838" w:code="9"/>
      <w:pgMar w:top="2268" w:right="1134" w:bottom="964" w:left="1134" w:header="851" w:footer="68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C6858" w14:textId="77777777" w:rsidR="005304A2" w:rsidRDefault="005304A2">
      <w:pPr>
        <w:spacing w:line="240" w:lineRule="auto"/>
      </w:pPr>
      <w:r>
        <w:separator/>
      </w:r>
    </w:p>
    <w:p w14:paraId="550BF4A6" w14:textId="77777777" w:rsidR="005304A2" w:rsidRDefault="005304A2"/>
    <w:p w14:paraId="46B567BC" w14:textId="77777777" w:rsidR="005304A2" w:rsidRDefault="005304A2"/>
    <w:p w14:paraId="3859728F" w14:textId="77777777" w:rsidR="005304A2" w:rsidRDefault="005304A2"/>
  </w:endnote>
  <w:endnote w:type="continuationSeparator" w:id="0">
    <w:p w14:paraId="63EC1446" w14:textId="77777777" w:rsidR="005304A2" w:rsidRDefault="005304A2">
      <w:pPr>
        <w:spacing w:line="240" w:lineRule="auto"/>
      </w:pPr>
      <w:r>
        <w:continuationSeparator/>
      </w:r>
    </w:p>
    <w:p w14:paraId="72D2BD22" w14:textId="77777777" w:rsidR="005304A2" w:rsidRDefault="005304A2"/>
    <w:p w14:paraId="19AEBD49" w14:textId="77777777" w:rsidR="005304A2" w:rsidRDefault="005304A2"/>
    <w:p w14:paraId="5FA05DC7" w14:textId="77777777" w:rsidR="005304A2" w:rsidRDefault="005304A2"/>
  </w:endnote>
  <w:endnote w:type="continuationNotice" w:id="1">
    <w:p w14:paraId="2E66EB99" w14:textId="77777777" w:rsidR="005304A2" w:rsidRDefault="005304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w:altName w:val="Calibri"/>
    <w:charset w:val="00"/>
    <w:family w:val="swiss"/>
    <w:pitch w:val="variable"/>
    <w:sig w:usb0="E00082FF" w:usb1="400078FF" w:usb2="00000021" w:usb3="00000000" w:csb0="0000019F" w:csb1="00000000"/>
  </w:font>
  <w:font w:name="Noto Sans SC Regular">
    <w:altName w:val="Malgun Gothic Semilight"/>
    <w:panose1 w:val="00000000000000000000"/>
    <w:charset w:val="80"/>
    <w:family w:val="swiss"/>
    <w:notTrueType/>
    <w:pitch w:val="variable"/>
    <w:sig w:usb0="20000207" w:usb1="2ADF3C10" w:usb2="00000016" w:usb3="00000000" w:csb0="00060107"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oto Sans SemBd">
    <w:charset w:val="01"/>
    <w:family w:val="swiss"/>
    <w:pitch w:val="variable"/>
    <w:sig w:usb0="E00002FF" w:usb1="4000001F" w:usb2="08000029" w:usb3="00000000" w:csb0="00000000" w:csb1="00000000"/>
  </w:font>
  <w:font w:name="Overpass">
    <w:altName w:val="Calibri"/>
    <w:charset w:val="00"/>
    <w:family w:val="auto"/>
    <w:pitch w:val="variable"/>
    <w:sig w:usb0="00000007" w:usb1="00000020" w:usb2="00000000" w:usb3="00000000" w:csb0="00000093" w:csb1="00000000"/>
  </w:font>
  <w:font w:name="Noto Sans SC Bold">
    <w:altName w:val="Yu Gothic"/>
    <w:panose1 w:val="00000000000000000000"/>
    <w:charset w:val="80"/>
    <w:family w:val="swiss"/>
    <w:notTrueType/>
    <w:pitch w:val="variable"/>
    <w:sig w:usb0="20000207" w:usb1="2ADF3C10" w:usb2="00000016" w:usb3="00000000" w:csb0="0006010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1ED82" w14:textId="77777777" w:rsidR="005304A2" w:rsidRDefault="005304A2">
      <w:pPr>
        <w:pStyle w:val="FootnoteSeparator"/>
      </w:pPr>
    </w:p>
  </w:footnote>
  <w:footnote w:type="continuationSeparator" w:id="0">
    <w:p w14:paraId="49823D29" w14:textId="77777777" w:rsidR="005304A2" w:rsidRDefault="005304A2">
      <w:pPr>
        <w:spacing w:line="240" w:lineRule="auto"/>
      </w:pPr>
      <w:r>
        <w:continuationSeparator/>
      </w:r>
    </w:p>
    <w:p w14:paraId="247131DA" w14:textId="77777777" w:rsidR="005304A2" w:rsidRDefault="005304A2"/>
    <w:p w14:paraId="25923783" w14:textId="77777777" w:rsidR="005304A2" w:rsidRDefault="005304A2"/>
    <w:p w14:paraId="756862B8" w14:textId="77777777" w:rsidR="005304A2" w:rsidRDefault="005304A2"/>
  </w:footnote>
  <w:footnote w:type="continuationNotice" w:id="1">
    <w:p w14:paraId="5C03F612" w14:textId="77777777" w:rsidR="005304A2" w:rsidRDefault="005304A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CellMar>
        <w:left w:w="0" w:type="dxa"/>
        <w:right w:w="0" w:type="dxa"/>
      </w:tblCellMar>
      <w:tblLook w:val="04A0" w:firstRow="1" w:lastRow="0" w:firstColumn="1" w:lastColumn="0" w:noHBand="0" w:noVBand="1"/>
    </w:tblPr>
    <w:tblGrid>
      <w:gridCol w:w="4819"/>
      <w:gridCol w:w="4819"/>
    </w:tblGrid>
    <w:tr w:rsidR="00FB0F95" w14:paraId="31E436C8" w14:textId="77777777">
      <w:tc>
        <w:tcPr>
          <w:tcW w:w="4819" w:type="dxa"/>
        </w:tcPr>
        <w:p w14:paraId="3DB5DEC9" w14:textId="33CB1556" w:rsidR="00FB0F95" w:rsidRDefault="009A53E7">
          <w:pPr>
            <w:pStyle w:val="DHeader"/>
          </w:pPr>
          <w:r>
            <w:t>MEWPLW/2024/7</w:t>
          </w:r>
        </w:p>
      </w:tc>
      <w:tc>
        <w:tcPr>
          <w:tcW w:w="4819" w:type="dxa"/>
        </w:tcPr>
        <w:p w14:paraId="05308829" w14:textId="77777777" w:rsidR="00FB0F95" w:rsidRDefault="009A53E7">
          <w:pPr>
            <w:pStyle w:val="DPageNumber"/>
          </w:pPr>
          <w:r>
            <w:fldChar w:fldCharType="begin"/>
          </w:r>
          <w:r>
            <w:instrText xml:space="preserve"> PAGE  \* Arabic  \* MERGEFORMAT </w:instrText>
          </w:r>
          <w:r>
            <w:fldChar w:fldCharType="separate"/>
          </w:r>
          <w:r w:rsidR="0023273C">
            <w:rPr>
              <w:noProof/>
            </w:rPr>
            <w:t>2</w:t>
          </w:r>
          <w:r>
            <w:fldChar w:fldCharType="end"/>
          </w:r>
        </w:p>
      </w:tc>
    </w:tr>
  </w:tbl>
  <w:p w14:paraId="1B165EBD" w14:textId="77777777" w:rsidR="00FB0F95" w:rsidRDefault="00FB0F95">
    <w:pPr>
      <w:pStyle w:val="D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left w:w="0" w:type="dxa"/>
        <w:right w:w="0" w:type="dxa"/>
      </w:tblCellMar>
      <w:tblLook w:val="04A0" w:firstRow="1" w:lastRow="0" w:firstColumn="1" w:lastColumn="0" w:noHBand="0" w:noVBand="1"/>
      <w:tblCaption w:val="SEC"/>
    </w:tblPr>
    <w:tblGrid>
      <w:gridCol w:w="7654"/>
      <w:gridCol w:w="3118"/>
    </w:tblGrid>
    <w:tr w:rsidR="00FB0F95" w14:paraId="5961DD01" w14:textId="77777777">
      <w:trPr>
        <w:trHeight w:val="113"/>
      </w:trPr>
      <w:tc>
        <w:tcPr>
          <w:tcW w:w="7654" w:type="dxa"/>
          <w:vMerge w:val="restart"/>
          <w:vAlign w:val="center"/>
        </w:tcPr>
        <w:p w14:paraId="7E119B7F" w14:textId="77777777" w:rsidR="00FB0F95" w:rsidRDefault="009A53E7">
          <w:pPr>
            <w:pStyle w:val="DNormal"/>
          </w:pPr>
          <w:r>
            <w:rPr>
              <w:noProof/>
              <w:lang w:val="en-US" w:eastAsia="en-US"/>
            </w:rPr>
            <w:drawing>
              <wp:inline distT="0" distB="0" distL="0" distR="0" wp14:anchorId="62651344" wp14:editId="5AA0F044">
                <wp:extent cx="1667241" cy="601200"/>
                <wp:effectExtent l="0" t="0" r="0" b="8890"/>
                <wp:docPr id="3" name="Снимка 3" descr="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ка 2" descr="Logo  Description automatically generated with low confidence"/>
                        <pic:cNvPicPr/>
                      </pic:nvPicPr>
                      <pic:blipFill>
                        <a:blip r:embed="rId1"/>
                        <a:stretch>
                          <a:fillRect/>
                        </a:stretch>
                      </pic:blipFill>
                      <pic:spPr>
                        <a:xfrm>
                          <a:off x="0" y="0"/>
                          <a:ext cx="1667241" cy="601200"/>
                        </a:xfrm>
                        <a:prstGeom prst="rect">
                          <a:avLst/>
                        </a:prstGeom>
                      </pic:spPr>
                    </pic:pic>
                  </a:graphicData>
                </a:graphic>
              </wp:inline>
            </w:drawing>
          </w:r>
        </w:p>
      </w:tc>
      <w:tc>
        <w:tcPr>
          <w:tcW w:w="3118" w:type="dxa"/>
          <w:vAlign w:val="bottom"/>
        </w:tcPr>
        <w:p w14:paraId="04876607" w14:textId="77777777" w:rsidR="00FB0F95" w:rsidRDefault="00FB0F95">
          <w:pPr>
            <w:rPr>
              <w:b/>
            </w:rPr>
          </w:pPr>
        </w:p>
      </w:tc>
    </w:tr>
    <w:tr w:rsidR="00FB0F95" w14:paraId="1BC7D241" w14:textId="77777777">
      <w:trPr>
        <w:trHeight w:val="374"/>
      </w:trPr>
      <w:tc>
        <w:tcPr>
          <w:tcW w:w="7654" w:type="dxa"/>
          <w:vMerge/>
        </w:tcPr>
        <w:p w14:paraId="1A684DA0" w14:textId="77777777" w:rsidR="00FB0F95" w:rsidRDefault="00FB0F95"/>
      </w:tc>
      <w:tc>
        <w:tcPr>
          <w:tcW w:w="3118" w:type="dxa"/>
          <w:shd w:val="clear" w:color="auto" w:fill="1E2DBE"/>
          <w:vAlign w:val="bottom"/>
        </w:tcPr>
        <w:p w14:paraId="2E76B9EF" w14:textId="24A87E18" w:rsidR="00FB0F95" w:rsidRDefault="009A53E7">
          <w:pPr>
            <w:pStyle w:val="DDocCode"/>
          </w:pPr>
          <w:r>
            <w:t>MEWPLW/2024/7</w:t>
          </w:r>
        </w:p>
      </w:tc>
    </w:tr>
    <w:tr w:rsidR="00FB0F95" w14:paraId="0A9355A1" w14:textId="77777777">
      <w:trPr>
        <w:trHeight w:val="400"/>
      </w:trPr>
      <w:tc>
        <w:tcPr>
          <w:tcW w:w="7654" w:type="dxa"/>
          <w:vMerge/>
        </w:tcPr>
        <w:p w14:paraId="5BD9C594" w14:textId="77777777" w:rsidR="00FB0F95" w:rsidRDefault="00FB0F95"/>
      </w:tc>
      <w:tc>
        <w:tcPr>
          <w:tcW w:w="3118" w:type="dxa"/>
        </w:tcPr>
        <w:p w14:paraId="4C7DA0EC" w14:textId="77777777" w:rsidR="00FB0F95" w:rsidRDefault="00FB0F95"/>
      </w:tc>
    </w:tr>
  </w:tbl>
  <w:p w14:paraId="5148B770" w14:textId="77777777" w:rsidR="00FB0F95" w:rsidRDefault="00FB0F95">
    <w:pPr>
      <w:pStyle w:val="D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884"/>
    <w:multiLevelType w:val="multilevel"/>
    <w:tmpl w:val="0F520066"/>
    <w:numStyleLink w:val="Appendix"/>
  </w:abstractNum>
  <w:abstractNum w:abstractNumId="1">
    <w:nsid w:val="02AA6D76"/>
    <w:multiLevelType w:val="hybridMultilevel"/>
    <w:tmpl w:val="1730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D427E"/>
    <w:multiLevelType w:val="hybridMultilevel"/>
    <w:tmpl w:val="CC1E465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928788F"/>
    <w:multiLevelType w:val="hybridMultilevel"/>
    <w:tmpl w:val="3A427A7A"/>
    <w:lvl w:ilvl="0" w:tplc="B01E1BA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99799F"/>
    <w:multiLevelType w:val="multilevel"/>
    <w:tmpl w:val="F4AE7334"/>
    <w:styleLink w:val="Doctitle"/>
    <w:lvl w:ilvl="0">
      <w:start w:val="5"/>
      <w:numFmt w:val="bullet"/>
      <w:pStyle w:val="DDocTitle"/>
      <w:lvlText w:val=""/>
      <w:lvlJc w:val="left"/>
      <w:pPr>
        <w:ind w:left="340" w:hanging="340"/>
      </w:pPr>
      <w:rPr>
        <w:rFonts w:ascii="Wingdings 3" w:hAnsi="Wingdings 3" w:cs="Times New Roman" w:hint="default"/>
        <w:color w:val="FA3C4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F15BE9"/>
    <w:multiLevelType w:val="multilevel"/>
    <w:tmpl w:val="3B0A3DFC"/>
    <w:lvl w:ilvl="0">
      <w:start w:val="1"/>
      <w:numFmt w:val="bullet"/>
      <w:pStyle w:val="DDocCode"/>
      <w:lvlText w:val=""/>
      <w:lvlJc w:val="left"/>
      <w:pPr>
        <w:ind w:left="284" w:hanging="227"/>
      </w:pPr>
      <w:rPr>
        <w:rFonts w:ascii="Wingdings 3" w:hAnsi="Wingdings 3" w:cs="Wingdings 3" w:hint="default"/>
        <w:b w:val="0"/>
        <w:bCs w:val="0"/>
        <w:i w:val="0"/>
        <w:iCs w:val="0"/>
        <w:color w:val="FFFFFF" w:themeColor="background1"/>
        <w:sz w:val="20"/>
        <w:szCs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nsid w:val="1706775F"/>
    <w:multiLevelType w:val="hybridMultilevel"/>
    <w:tmpl w:val="B4DA9504"/>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A05A11"/>
    <w:multiLevelType w:val="hybridMultilevel"/>
    <w:tmpl w:val="33F6E012"/>
    <w:lvl w:ilvl="0" w:tplc="0CCC3630">
      <w:start w:val="4"/>
      <w:numFmt w:val="decimal"/>
      <w:lvlText w:val="%1."/>
      <w:lvlJc w:val="left"/>
      <w:pPr>
        <w:ind w:left="5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98028F"/>
    <w:multiLevelType w:val="multilevel"/>
    <w:tmpl w:val="85CA12AA"/>
    <w:styleLink w:val="Appendixbulletlist"/>
    <w:lvl w:ilvl="0">
      <w:start w:val="1"/>
      <w:numFmt w:val="bullet"/>
      <w:pStyle w:val="DIndentblackbulletlist1Appendix"/>
      <w:lvlText w:val=""/>
      <w:lvlJc w:val="left"/>
      <w:pPr>
        <w:tabs>
          <w:tab w:val="num" w:pos="851"/>
        </w:tabs>
        <w:ind w:left="1077" w:hanging="226"/>
      </w:pPr>
      <w:rPr>
        <w:rFonts w:ascii="Symbol" w:hAnsi="Symbol" w:hint="default"/>
        <w:b w:val="0"/>
        <w:i w:val="0"/>
        <w:sz w:val="24"/>
        <w:szCs w:val="24"/>
      </w:rPr>
    </w:lvl>
    <w:lvl w:ilvl="1">
      <w:start w:val="1"/>
      <w:numFmt w:val="bullet"/>
      <w:pStyle w:val="DIndentblackbulletlist2Appendix"/>
      <w:lvlText w:val="o"/>
      <w:lvlJc w:val="left"/>
      <w:pPr>
        <w:ind w:left="1304" w:hanging="22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EA563A2"/>
    <w:multiLevelType w:val="hybridMultilevel"/>
    <w:tmpl w:val="057A5ABE"/>
    <w:lvl w:ilvl="0" w:tplc="100C0001">
      <w:start w:val="1"/>
      <w:numFmt w:val="bullet"/>
      <w:lvlText w:val=""/>
      <w:lvlJc w:val="left"/>
      <w:pPr>
        <w:ind w:left="720" w:hanging="360"/>
      </w:pPr>
      <w:rPr>
        <w:rFonts w:ascii="Symbol" w:hAnsi="Symbol" w:hint="default"/>
      </w:rPr>
    </w:lvl>
    <w:lvl w:ilvl="1" w:tplc="C1F2EAD4">
      <w:numFmt w:val="bullet"/>
      <w:lvlText w:val="—"/>
      <w:lvlJc w:val="left"/>
      <w:pPr>
        <w:ind w:left="1440" w:hanging="360"/>
      </w:pPr>
      <w:rPr>
        <w:rFonts w:ascii="Noto Sans" w:eastAsiaTheme="minorHAnsi" w:hAnsi="Noto Sans" w:cs="Noto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6A65B0"/>
    <w:multiLevelType w:val="hybridMultilevel"/>
    <w:tmpl w:val="6D3063BC"/>
    <w:lvl w:ilvl="0" w:tplc="8E1C32FC">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1B42BA"/>
    <w:multiLevelType w:val="multilevel"/>
    <w:tmpl w:val="918AE082"/>
    <w:styleLink w:val="Boxbulletlist"/>
    <w:lvl w:ilvl="0">
      <w:start w:val="1"/>
      <w:numFmt w:val="bullet"/>
      <w:pStyle w:val="BoxIndentbluebulletlist1"/>
      <w:lvlText w:val=""/>
      <w:lvlJc w:val="left"/>
      <w:pPr>
        <w:ind w:left="680" w:hanging="340"/>
      </w:pPr>
      <w:rPr>
        <w:rFonts w:ascii="Symbol" w:hAnsi="Symbol" w:cs="Times New Roman" w:hint="default"/>
        <w:b w:val="0"/>
        <w:bCs w:val="0"/>
        <w:i w:val="0"/>
        <w:iCs w:val="0"/>
        <w:color w:val="1E2DBE"/>
        <w:sz w:val="22"/>
        <w:szCs w:val="22"/>
      </w:rPr>
    </w:lvl>
    <w:lvl w:ilvl="1">
      <w:start w:val="1"/>
      <w:numFmt w:val="bullet"/>
      <w:pStyle w:val="BoxIndentbluebulletlist2"/>
      <w:lvlText w:val="o"/>
      <w:lvlJc w:val="left"/>
      <w:pPr>
        <w:ind w:left="1021" w:hanging="341"/>
      </w:pPr>
      <w:rPr>
        <w:rFonts w:ascii="Symbol" w:hAnsi="Symbol" w:cs="Noto Sans" w:hint="default"/>
        <w:b w:val="0"/>
        <w:bCs w:val="0"/>
        <w:i w:val="0"/>
        <w:iCs w:val="0"/>
        <w:color w:val="1E2DBE"/>
        <w:sz w:val="18"/>
        <w:szCs w:val="18"/>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66C3F51"/>
    <w:multiLevelType w:val="multilevel"/>
    <w:tmpl w:val="F4AE7334"/>
    <w:numStyleLink w:val="Doctitle"/>
  </w:abstractNum>
  <w:abstractNum w:abstractNumId="13">
    <w:nsid w:val="269C74EF"/>
    <w:multiLevelType w:val="multilevel"/>
    <w:tmpl w:val="9552D136"/>
    <w:numStyleLink w:val="Table-Box-Graphictitle"/>
  </w:abstractNum>
  <w:abstractNum w:abstractNumId="14">
    <w:nsid w:val="27442621"/>
    <w:multiLevelType w:val="multilevel"/>
    <w:tmpl w:val="0F520066"/>
    <w:styleLink w:val="Appendix"/>
    <w:lvl w:ilvl="0">
      <w:start w:val="1"/>
      <w:numFmt w:val="decimal"/>
      <w:pStyle w:val="DParaNumnotboldAppendix"/>
      <w:lvlText w:val="%1."/>
      <w:lvlJc w:val="left"/>
      <w:rPr>
        <w:rFonts w:ascii="Noto Sans" w:eastAsia="Noto Sans SC Regular" w:hAnsi="Noto Sans" w:cs="Noto Sans" w:hint="default"/>
        <w:b w:val="0"/>
        <w:bCs w:val="0"/>
        <w:i w:val="0"/>
        <w:iCs w:val="0"/>
        <w:caps w:val="0"/>
        <w:strike w:val="0"/>
        <w:dstrike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304" w:hanging="453"/>
      </w:pPr>
      <w:rPr>
        <w:rFonts w:hint="default"/>
      </w:rPr>
    </w:lvl>
    <w:lvl w:ilvl="2">
      <w:start w:val="1"/>
      <w:numFmt w:val="lowerRoman"/>
      <w:lvlText w:val="(%3)"/>
      <w:lvlJc w:val="right"/>
      <w:pPr>
        <w:ind w:left="1814"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C3C3E72"/>
    <w:multiLevelType w:val="multilevel"/>
    <w:tmpl w:val="B1C088B0"/>
    <w:styleLink w:val="Indentbulletlist"/>
    <w:lvl w:ilvl="0">
      <w:start w:val="1"/>
      <w:numFmt w:val="bullet"/>
      <w:pStyle w:val="DIndentbluebulletlist1"/>
      <w:lvlText w:val=""/>
      <w:lvlJc w:val="left"/>
      <w:rPr>
        <w:rFonts w:ascii="Symbol" w:hAnsi="Symbol" w:cs="Times New Roman" w:hint="default"/>
        <w:b w:val="0"/>
        <w:bCs w:val="0"/>
        <w:i w:val="0"/>
        <w:iCs w:val="0"/>
        <w:caps w:val="0"/>
        <w:strike w:val="0"/>
        <w:dstrike w:val="0"/>
        <w:vanish w:val="0"/>
        <w:color w:val="1E2DBE"/>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DIndentbluebulletlist2"/>
      <w:lvlText w:val="o"/>
      <w:lvlJc w:val="left"/>
      <w:pPr>
        <w:ind w:left="1304" w:hanging="227"/>
      </w:pPr>
      <w:rPr>
        <w:rFonts w:ascii="Symbol" w:hAnsi="Symbol" w:cs="Noto Sans" w:hint="default"/>
        <w:b w:val="0"/>
        <w:bCs w:val="0"/>
        <w:i w:val="0"/>
        <w:iCs w:val="0"/>
        <w:color w:val="1E2DBE"/>
        <w:sz w:val="20"/>
        <w:szCs w:val="20"/>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nsid w:val="31025EFA"/>
    <w:multiLevelType w:val="hybridMultilevel"/>
    <w:tmpl w:val="85CA12AA"/>
    <w:numStyleLink w:val="Appendixbulletlist"/>
  </w:abstractNum>
  <w:abstractNum w:abstractNumId="17">
    <w:nsid w:val="316477D3"/>
    <w:multiLevelType w:val="multilevel"/>
    <w:tmpl w:val="E4A2BBBC"/>
    <w:lvl w:ilvl="0">
      <w:start w:val="1"/>
      <w:numFmt w:val="bullet"/>
      <w:pStyle w:val="DHeader"/>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77598C"/>
    <w:multiLevelType w:val="hybridMultilevel"/>
    <w:tmpl w:val="0CAC5E7A"/>
    <w:lvl w:ilvl="0" w:tplc="846EE83E">
      <w:start w:val="5"/>
      <w:numFmt w:val="decimal"/>
      <w:lvlText w:val="%1."/>
      <w:lvlJc w:val="left"/>
      <w:pPr>
        <w:ind w:left="5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0E7769"/>
    <w:multiLevelType w:val="multilevel"/>
    <w:tmpl w:val="D534AD54"/>
    <w:lvl w:ilvl="0">
      <w:start w:val="1"/>
      <w:numFmt w:val="bullet"/>
      <w:lvlText w:val=""/>
      <w:lvlJc w:val="left"/>
      <w:pPr>
        <w:tabs>
          <w:tab w:val="num" w:pos="653"/>
        </w:tabs>
        <w:ind w:left="653" w:hanging="227"/>
      </w:pPr>
      <w:rPr>
        <w:rFonts w:ascii="Symbol" w:hAnsi="Symbol" w:hint="default"/>
        <w:b/>
        <w:i w:val="0"/>
        <w:color w:val="1E2DBE"/>
        <w:sz w:val="18"/>
        <w:szCs w:val="20"/>
      </w:rPr>
    </w:lvl>
    <w:lvl w:ilvl="1">
      <w:start w:val="1"/>
      <w:numFmt w:val="lowerLetter"/>
      <w:lvlText w:val="%2."/>
      <w:lvlJc w:val="left"/>
      <w:pPr>
        <w:tabs>
          <w:tab w:val="num" w:pos="1220"/>
        </w:tabs>
        <w:ind w:left="1220" w:hanging="227"/>
      </w:pPr>
      <w:rPr>
        <w:rFonts w:hint="default"/>
        <w:b/>
        <w:i w:val="0"/>
        <w:color w:val="5B9BD5" w:themeColor="accent1"/>
      </w:rPr>
    </w:lvl>
    <w:lvl w:ilvl="2">
      <w:start w:val="1"/>
      <w:numFmt w:val="lowerRoman"/>
      <w:lvlText w:val="%3)"/>
      <w:lvlJc w:val="left"/>
      <w:pPr>
        <w:ind w:left="1560" w:hanging="34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0">
    <w:nsid w:val="32440E06"/>
    <w:multiLevelType w:val="hybridMultilevel"/>
    <w:tmpl w:val="A1826584"/>
    <w:lvl w:ilvl="0" w:tplc="29D89736">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E32E9B"/>
    <w:multiLevelType w:val="multilevel"/>
    <w:tmpl w:val="142638F6"/>
    <w:numStyleLink w:val="ParaNumletterlist"/>
  </w:abstractNum>
  <w:abstractNum w:abstractNumId="22">
    <w:nsid w:val="37AF6CD6"/>
    <w:multiLevelType w:val="multilevel"/>
    <w:tmpl w:val="B1C088B0"/>
    <w:numStyleLink w:val="Indentbulletlist"/>
  </w:abstractNum>
  <w:abstractNum w:abstractNumId="23">
    <w:nsid w:val="38AE24B6"/>
    <w:multiLevelType w:val="multilevel"/>
    <w:tmpl w:val="A70AADBC"/>
    <w:numStyleLink w:val="Boxnumberedletterlist"/>
  </w:abstractNum>
  <w:abstractNum w:abstractNumId="24">
    <w:nsid w:val="3E337D0B"/>
    <w:multiLevelType w:val="multilevel"/>
    <w:tmpl w:val="142638F6"/>
    <w:styleLink w:val="ParaNumletterlist"/>
    <w:lvl w:ilvl="0">
      <w:start w:val="1"/>
      <w:numFmt w:val="decimal"/>
      <w:lvlText w:val="%1."/>
      <w:lvlJc w:val="left"/>
      <w:rPr>
        <w:rFonts w:ascii="Noto Sans" w:eastAsia="Noto Sans SC Regular" w:hAnsi="Noto Sans" w:cs="Noto Sans" w:hint="default"/>
        <w:b/>
        <w:bCs w:val="0"/>
        <w:i w:val="0"/>
        <w:iCs w:val="0"/>
        <w:caps w:val="0"/>
        <w:strike w:val="0"/>
        <w:dstrike w:val="0"/>
        <w:vanish w:val="0"/>
        <w:color w:val="1E0055"/>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304" w:hanging="453"/>
      </w:pPr>
      <w:rPr>
        <w:rFonts w:hint="default"/>
      </w:rPr>
    </w:lvl>
    <w:lvl w:ilvl="2">
      <w:start w:val="1"/>
      <w:numFmt w:val="lowerRoman"/>
      <w:lvlText w:val="(%3)"/>
      <w:lvlJc w:val="left"/>
      <w:pPr>
        <w:ind w:left="1814"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E7E160E"/>
    <w:multiLevelType w:val="multilevel"/>
    <w:tmpl w:val="E1540D00"/>
    <w:lvl w:ilvl="0">
      <w:start w:val="1"/>
      <w:numFmt w:val="bullet"/>
      <w:lvlText w:val=""/>
      <w:lvlJc w:val="left"/>
      <w:rPr>
        <w:rFonts w:ascii="Symbol" w:hAnsi="Symbol" w:hint="default"/>
        <w:b/>
        <w:bCs w:val="0"/>
        <w:i w:val="0"/>
        <w:iCs w:val="0"/>
        <w:caps w:val="0"/>
        <w:strike w:val="0"/>
        <w:dstrike w:val="0"/>
        <w:vanish w:val="0"/>
        <w:color w:val="1E0055"/>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304" w:hanging="453"/>
      </w:pPr>
      <w:rPr>
        <w:rFonts w:hint="default"/>
      </w:rPr>
    </w:lvl>
    <w:lvl w:ilvl="2">
      <w:start w:val="1"/>
      <w:numFmt w:val="lowerRoman"/>
      <w:lvlText w:val="(%3)"/>
      <w:lvlJc w:val="left"/>
      <w:pPr>
        <w:ind w:left="1814"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57A19C6"/>
    <w:multiLevelType w:val="hybridMultilevel"/>
    <w:tmpl w:val="5B86B5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60135E"/>
    <w:multiLevelType w:val="multilevel"/>
    <w:tmpl w:val="142638F6"/>
    <w:numStyleLink w:val="ParaNumletterlist"/>
  </w:abstractNum>
  <w:abstractNum w:abstractNumId="28">
    <w:nsid w:val="49515BCA"/>
    <w:multiLevelType w:val="hybridMultilevel"/>
    <w:tmpl w:val="4CFE1F08"/>
    <w:lvl w:ilvl="0" w:tplc="29D89736">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642566"/>
    <w:multiLevelType w:val="multilevel"/>
    <w:tmpl w:val="9552D136"/>
    <w:styleLink w:val="Table-Box-Graphictitle"/>
    <w:lvl w:ilvl="0">
      <w:start w:val="1"/>
      <w:numFmt w:val="bullet"/>
      <w:pStyle w:val="DBoxTitleE"/>
      <w:lvlText w:val=""/>
      <w:lvlJc w:val="left"/>
      <w:pPr>
        <w:ind w:left="567" w:hanging="227"/>
      </w:pPr>
      <w:rPr>
        <w:rFonts w:ascii="Wingdings 3" w:hAnsi="Wingdings 3" w:cs="Wingdings 3" w:hint="default"/>
        <w:b w:val="0"/>
        <w:bCs w:val="0"/>
        <w:i w:val="0"/>
        <w:iCs w:val="0"/>
        <w:color w:val="1E2DBE"/>
        <w:sz w:val="18"/>
        <w:szCs w:val="18"/>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0">
    <w:nsid w:val="516F5CA2"/>
    <w:multiLevelType w:val="hybridMultilevel"/>
    <w:tmpl w:val="E3221A08"/>
    <w:lvl w:ilvl="0" w:tplc="B01E1BA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191733"/>
    <w:multiLevelType w:val="multilevel"/>
    <w:tmpl w:val="918AE082"/>
    <w:numStyleLink w:val="Boxbulletlist"/>
  </w:abstractNum>
  <w:abstractNum w:abstractNumId="32">
    <w:nsid w:val="5448173C"/>
    <w:multiLevelType w:val="multilevel"/>
    <w:tmpl w:val="9552D136"/>
    <w:numStyleLink w:val="Table-Box-Graphictitle"/>
  </w:abstractNum>
  <w:abstractNum w:abstractNumId="33">
    <w:nsid w:val="552B20E4"/>
    <w:multiLevelType w:val="multilevel"/>
    <w:tmpl w:val="A70AADBC"/>
    <w:styleLink w:val="Boxnumberedletterlist"/>
    <w:lvl w:ilvl="0">
      <w:start w:val="1"/>
      <w:numFmt w:val="decimal"/>
      <w:pStyle w:val="BoxBodyNumbered"/>
      <w:lvlText w:val="%1."/>
      <w:lvlJc w:val="left"/>
      <w:pPr>
        <w:ind w:left="340" w:hanging="340"/>
      </w:pPr>
      <w:rPr>
        <w:rFonts w:ascii="Noto Sans" w:eastAsia="Noto Sans SC Regular" w:hAnsi="Noto Sans" w:cs="Noto Sans" w:hint="default"/>
        <w:b w:val="0"/>
        <w:bCs w:val="0"/>
        <w:i w:val="0"/>
        <w:iCs w:val="0"/>
        <w:color w:val="000000" w:themeColor="text1"/>
        <w:sz w:val="18"/>
        <w:szCs w:val="18"/>
      </w:rPr>
    </w:lvl>
    <w:lvl w:ilvl="1">
      <w:start w:val="1"/>
      <w:numFmt w:val="lowerLetter"/>
      <w:pStyle w:val="BoxIndentletterlistE"/>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nsid w:val="55492BF7"/>
    <w:multiLevelType w:val="hybridMultilevel"/>
    <w:tmpl w:val="BD98E59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5">
    <w:nsid w:val="557777BF"/>
    <w:multiLevelType w:val="multilevel"/>
    <w:tmpl w:val="A70AADBC"/>
    <w:numStyleLink w:val="Boxnumberedletterlist"/>
  </w:abstractNum>
  <w:abstractNum w:abstractNumId="36">
    <w:nsid w:val="635D241F"/>
    <w:multiLevelType w:val="multilevel"/>
    <w:tmpl w:val="18303C52"/>
    <w:numStyleLink w:val="ILOListNum"/>
  </w:abstractNum>
  <w:abstractNum w:abstractNumId="37">
    <w:nsid w:val="64F37978"/>
    <w:multiLevelType w:val="multilevel"/>
    <w:tmpl w:val="85CA12AA"/>
    <w:numStyleLink w:val="Appendixbulletlist"/>
  </w:abstractNum>
  <w:abstractNum w:abstractNumId="38">
    <w:nsid w:val="6A1B510F"/>
    <w:multiLevelType w:val="multilevel"/>
    <w:tmpl w:val="973EAE0C"/>
    <w:lvl w:ilvl="0">
      <w:start w:val="1"/>
      <w:numFmt w:val="decimal"/>
      <w:pStyle w:val="DParaNum"/>
      <w:lvlText w:val="%1."/>
      <w:lvlJc w:val="left"/>
      <w:rPr>
        <w:rFonts w:ascii="Noto Sans" w:eastAsia="Noto Sans SC Regular" w:hAnsi="Noto Sans" w:cs="Noto Sans" w:hint="default"/>
        <w:b/>
        <w:bCs w:val="0"/>
        <w:i w:val="0"/>
        <w:iCs w:val="0"/>
        <w:caps w:val="0"/>
        <w:strike w:val="0"/>
        <w:dstrike w:val="0"/>
        <w:vanish w:val="0"/>
        <w:color w:val="1E0055"/>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DIndentletterlist1E"/>
      <w:lvlText w:val="(%2)"/>
      <w:lvlJc w:val="left"/>
      <w:pPr>
        <w:ind w:left="1304" w:hanging="453"/>
      </w:pPr>
      <w:rPr>
        <w:rFonts w:hint="default"/>
        <w:b w:val="0"/>
        <w:bCs w:val="0"/>
      </w:rPr>
    </w:lvl>
    <w:lvl w:ilvl="2">
      <w:start w:val="1"/>
      <w:numFmt w:val="lowerRoman"/>
      <w:pStyle w:val="DIndentletterlist2E"/>
      <w:lvlText w:val="(%3)"/>
      <w:lvlJc w:val="left"/>
      <w:pPr>
        <w:ind w:left="1814"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01624B"/>
    <w:multiLevelType w:val="multilevel"/>
    <w:tmpl w:val="7C204AC2"/>
    <w:numStyleLink w:val="ILOListBullet"/>
  </w:abstractNum>
  <w:abstractNum w:abstractNumId="40">
    <w:nsid w:val="6E4D45EA"/>
    <w:multiLevelType w:val="hybridMultilevel"/>
    <w:tmpl w:val="BE66CA1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nsid w:val="6EF7570F"/>
    <w:multiLevelType w:val="multilevel"/>
    <w:tmpl w:val="7C204AC2"/>
    <w:styleLink w:val="ILOListBullet"/>
    <w:lvl w:ilvl="0">
      <w:start w:val="1"/>
      <w:numFmt w:val="bullet"/>
      <w:lvlText w:val="●"/>
      <w:lvlJc w:val="left"/>
      <w:pPr>
        <w:tabs>
          <w:tab w:val="num" w:pos="340"/>
        </w:tabs>
        <w:ind w:left="567" w:hanging="227"/>
      </w:pPr>
      <w:rPr>
        <w:rFonts w:ascii="Verdana" w:hAnsi="Verdana" w:cs="Times New Roman" w:hint="default"/>
        <w:color w:val="1E2DBE"/>
      </w:rPr>
    </w:lvl>
    <w:lvl w:ilvl="1">
      <w:start w:val="1"/>
      <w:numFmt w:val="bullet"/>
      <w:lvlRestart w:val="0"/>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1911319"/>
    <w:multiLevelType w:val="multilevel"/>
    <w:tmpl w:val="B1C088B0"/>
    <w:numStyleLink w:val="Indentbulletlist"/>
  </w:abstractNum>
  <w:abstractNum w:abstractNumId="43">
    <w:nsid w:val="7341545B"/>
    <w:multiLevelType w:val="hybridMultilevel"/>
    <w:tmpl w:val="D73462A2"/>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385CE0"/>
    <w:multiLevelType w:val="multilevel"/>
    <w:tmpl w:val="18303C52"/>
    <w:styleLink w:val="ILOListNum"/>
    <w:lvl w:ilvl="0">
      <w:start w:val="1"/>
      <w:numFmt w:val="decimal"/>
      <w:pStyle w:val="ListNum1"/>
      <w:lvlText w:val="%1."/>
      <w:lvlJc w:val="left"/>
      <w:pPr>
        <w:tabs>
          <w:tab w:val="num" w:pos="227"/>
        </w:tabs>
        <w:ind w:left="227" w:hanging="227"/>
      </w:pPr>
      <w:rPr>
        <w:rFonts w:cs="Times New Roman" w:hint="default"/>
        <w:b/>
        <w:i w:val="0"/>
        <w:color w:val="1E2DBE"/>
        <w:sz w:val="18"/>
        <w:szCs w:val="20"/>
      </w:rPr>
    </w:lvl>
    <w:lvl w:ilvl="1">
      <w:start w:val="1"/>
      <w:numFmt w:val="lowerLetter"/>
      <w:pStyle w:val="ListNum2"/>
      <w:lvlText w:val="%2."/>
      <w:lvlJc w:val="left"/>
      <w:pPr>
        <w:tabs>
          <w:tab w:val="num" w:pos="794"/>
        </w:tabs>
        <w:ind w:left="794" w:hanging="227"/>
      </w:pPr>
      <w:rPr>
        <w:rFonts w:hint="default"/>
        <w:b/>
        <w:i w:val="0"/>
        <w:color w:val="5B9BD5"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E2F27A0"/>
    <w:multiLevelType w:val="multilevel"/>
    <w:tmpl w:val="9552D136"/>
    <w:numStyleLink w:val="Table-Box-Graphictitle"/>
  </w:abstractNum>
  <w:abstractNum w:abstractNumId="46">
    <w:nsid w:val="7EBF45FE"/>
    <w:multiLevelType w:val="multilevel"/>
    <w:tmpl w:val="918AE082"/>
    <w:numStyleLink w:val="Boxbulletlist"/>
  </w:abstractNum>
  <w:num w:numId="1">
    <w:abstractNumId w:val="35"/>
  </w:num>
  <w:num w:numId="2">
    <w:abstractNumId w:val="31"/>
  </w:num>
  <w:num w:numId="3">
    <w:abstractNumId w:val="27"/>
  </w:num>
  <w:num w:numId="4">
    <w:abstractNumId w:val="5"/>
  </w:num>
  <w:num w:numId="5">
    <w:abstractNumId w:val="17"/>
  </w:num>
  <w:num w:numId="6">
    <w:abstractNumId w:val="12"/>
  </w:num>
  <w:num w:numId="7">
    <w:abstractNumId w:val="42"/>
  </w:num>
  <w:num w:numId="8">
    <w:abstractNumId w:val="16"/>
  </w:num>
  <w:num w:numId="9">
    <w:abstractNumId w:val="24"/>
  </w:num>
  <w:num w:numId="10">
    <w:abstractNumId w:val="38"/>
  </w:num>
  <w:num w:numId="11">
    <w:abstractNumId w:val="21"/>
  </w:num>
  <w:num w:numId="12">
    <w:abstractNumId w:val="15"/>
  </w:num>
  <w:num w:numId="13">
    <w:abstractNumId w:val="22"/>
  </w:num>
  <w:num w:numId="14">
    <w:abstractNumId w:val="33"/>
  </w:num>
  <w:num w:numId="15">
    <w:abstractNumId w:val="23"/>
  </w:num>
  <w:num w:numId="16">
    <w:abstractNumId w:val="11"/>
  </w:num>
  <w:num w:numId="17">
    <w:abstractNumId w:val="46"/>
  </w:num>
  <w:num w:numId="18">
    <w:abstractNumId w:val="14"/>
  </w:num>
  <w:num w:numId="19">
    <w:abstractNumId w:val="0"/>
  </w:num>
  <w:num w:numId="20">
    <w:abstractNumId w:val="8"/>
  </w:num>
  <w:num w:numId="21">
    <w:abstractNumId w:val="37"/>
  </w:num>
  <w:num w:numId="22">
    <w:abstractNumId w:val="29"/>
  </w:num>
  <w:num w:numId="23">
    <w:abstractNumId w:val="45"/>
  </w:num>
  <w:num w:numId="24">
    <w:abstractNumId w:val="13"/>
  </w:num>
  <w:num w:numId="25">
    <w:abstractNumId w:val="32"/>
  </w:num>
  <w:num w:numId="26">
    <w:abstractNumId w:val="4"/>
  </w:num>
  <w:num w:numId="27">
    <w:abstractNumId w:val="43"/>
  </w:num>
  <w:num w:numId="28">
    <w:abstractNumId w:val="20"/>
  </w:num>
  <w:num w:numId="29">
    <w:abstractNumId w:val="3"/>
  </w:num>
  <w:num w:numId="30">
    <w:abstractNumId w:val="28"/>
  </w:num>
  <w:num w:numId="31">
    <w:abstractNumId w:val="30"/>
  </w:num>
  <w:num w:numId="32">
    <w:abstractNumId w:val="2"/>
  </w:num>
  <w:num w:numId="33">
    <w:abstractNumId w:val="6"/>
  </w:num>
  <w:num w:numId="34">
    <w:abstractNumId w:val="10"/>
  </w:num>
  <w:num w:numId="35">
    <w:abstractNumId w:val="9"/>
  </w:num>
  <w:num w:numId="36">
    <w:abstractNumId w:val="26"/>
  </w:num>
  <w:num w:numId="37">
    <w:abstractNumId w:val="44"/>
  </w:num>
  <w:num w:numId="38">
    <w:abstractNumId w:val="36"/>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1"/>
  </w:num>
  <w:num w:numId="42">
    <w:abstractNumId w:val="39"/>
  </w:num>
  <w:num w:numId="43">
    <w:abstractNumId w:val="7"/>
  </w:num>
  <w:num w:numId="44">
    <w:abstractNumId w:val="18"/>
  </w:num>
  <w:num w:numId="45">
    <w:abstractNumId w:val="19"/>
  </w:num>
  <w:num w:numId="46">
    <w:abstractNumId w:val="40"/>
  </w:num>
  <w:num w:numId="47">
    <w:abstractNumId w:val="1"/>
  </w:num>
  <w:num w:numId="48">
    <w:abstractNumId w:val="16"/>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lickAndTypeStyle w:val="NormalBody"/>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93"/>
    <w:rsid w:val="00001168"/>
    <w:rsid w:val="000017AE"/>
    <w:rsid w:val="00002141"/>
    <w:rsid w:val="00002E24"/>
    <w:rsid w:val="000034AF"/>
    <w:rsid w:val="000035B7"/>
    <w:rsid w:val="00003E50"/>
    <w:rsid w:val="00004DC3"/>
    <w:rsid w:val="00006CF6"/>
    <w:rsid w:val="0000745B"/>
    <w:rsid w:val="000106FD"/>
    <w:rsid w:val="00010B1C"/>
    <w:rsid w:val="00011022"/>
    <w:rsid w:val="0001169C"/>
    <w:rsid w:val="00012B6C"/>
    <w:rsid w:val="0001382F"/>
    <w:rsid w:val="00013B14"/>
    <w:rsid w:val="000144BD"/>
    <w:rsid w:val="00014F73"/>
    <w:rsid w:val="00016DBF"/>
    <w:rsid w:val="00017D87"/>
    <w:rsid w:val="000218E9"/>
    <w:rsid w:val="00022878"/>
    <w:rsid w:val="00023420"/>
    <w:rsid w:val="00025620"/>
    <w:rsid w:val="00026A5C"/>
    <w:rsid w:val="00027617"/>
    <w:rsid w:val="00032E24"/>
    <w:rsid w:val="000340A7"/>
    <w:rsid w:val="00035E0B"/>
    <w:rsid w:val="00036AE9"/>
    <w:rsid w:val="0003715D"/>
    <w:rsid w:val="000371B2"/>
    <w:rsid w:val="00037746"/>
    <w:rsid w:val="00040505"/>
    <w:rsid w:val="00040C5E"/>
    <w:rsid w:val="000427B4"/>
    <w:rsid w:val="00042CD4"/>
    <w:rsid w:val="00042E61"/>
    <w:rsid w:val="00043984"/>
    <w:rsid w:val="000462FF"/>
    <w:rsid w:val="0004690D"/>
    <w:rsid w:val="000472A4"/>
    <w:rsid w:val="000518A7"/>
    <w:rsid w:val="000527E3"/>
    <w:rsid w:val="000532D2"/>
    <w:rsid w:val="00053C00"/>
    <w:rsid w:val="00054E81"/>
    <w:rsid w:val="0005547B"/>
    <w:rsid w:val="00055653"/>
    <w:rsid w:val="000574CB"/>
    <w:rsid w:val="0006059F"/>
    <w:rsid w:val="00060D7E"/>
    <w:rsid w:val="00061427"/>
    <w:rsid w:val="00061464"/>
    <w:rsid w:val="000617CD"/>
    <w:rsid w:val="000636E8"/>
    <w:rsid w:val="00065FC4"/>
    <w:rsid w:val="0006649C"/>
    <w:rsid w:val="00066E88"/>
    <w:rsid w:val="00067F11"/>
    <w:rsid w:val="00070BE9"/>
    <w:rsid w:val="00072B1D"/>
    <w:rsid w:val="00073A53"/>
    <w:rsid w:val="00074D4E"/>
    <w:rsid w:val="0007644B"/>
    <w:rsid w:val="000778D1"/>
    <w:rsid w:val="000802F9"/>
    <w:rsid w:val="0008156C"/>
    <w:rsid w:val="00082D5B"/>
    <w:rsid w:val="0008402F"/>
    <w:rsid w:val="0008486B"/>
    <w:rsid w:val="00085247"/>
    <w:rsid w:val="0008571B"/>
    <w:rsid w:val="00085C04"/>
    <w:rsid w:val="000874C3"/>
    <w:rsid w:val="00090880"/>
    <w:rsid w:val="00090AC7"/>
    <w:rsid w:val="0009265A"/>
    <w:rsid w:val="00093506"/>
    <w:rsid w:val="000945EC"/>
    <w:rsid w:val="0009610F"/>
    <w:rsid w:val="00096CBC"/>
    <w:rsid w:val="00097B87"/>
    <w:rsid w:val="000A0606"/>
    <w:rsid w:val="000A0AEF"/>
    <w:rsid w:val="000A2D19"/>
    <w:rsid w:val="000A44C2"/>
    <w:rsid w:val="000A46A4"/>
    <w:rsid w:val="000A6032"/>
    <w:rsid w:val="000A6711"/>
    <w:rsid w:val="000B10CF"/>
    <w:rsid w:val="000B31D4"/>
    <w:rsid w:val="000B3F8D"/>
    <w:rsid w:val="000B7F73"/>
    <w:rsid w:val="000C02C9"/>
    <w:rsid w:val="000C1F59"/>
    <w:rsid w:val="000C3774"/>
    <w:rsid w:val="000C4E01"/>
    <w:rsid w:val="000C50BE"/>
    <w:rsid w:val="000C5A8B"/>
    <w:rsid w:val="000D0329"/>
    <w:rsid w:val="000D1055"/>
    <w:rsid w:val="000D1EF2"/>
    <w:rsid w:val="000D28AA"/>
    <w:rsid w:val="000D3177"/>
    <w:rsid w:val="000D3999"/>
    <w:rsid w:val="000D5878"/>
    <w:rsid w:val="000D6CAB"/>
    <w:rsid w:val="000E288A"/>
    <w:rsid w:val="000E34B9"/>
    <w:rsid w:val="000E4626"/>
    <w:rsid w:val="000E4FC7"/>
    <w:rsid w:val="000E5360"/>
    <w:rsid w:val="000E596F"/>
    <w:rsid w:val="000E6385"/>
    <w:rsid w:val="000F0227"/>
    <w:rsid w:val="000F0FC0"/>
    <w:rsid w:val="000F2823"/>
    <w:rsid w:val="000F400F"/>
    <w:rsid w:val="000F4A38"/>
    <w:rsid w:val="000F6F99"/>
    <w:rsid w:val="001017E2"/>
    <w:rsid w:val="001035CF"/>
    <w:rsid w:val="00104822"/>
    <w:rsid w:val="00104C58"/>
    <w:rsid w:val="00105502"/>
    <w:rsid w:val="0011105E"/>
    <w:rsid w:val="00111560"/>
    <w:rsid w:val="00111FAA"/>
    <w:rsid w:val="00112259"/>
    <w:rsid w:val="00112320"/>
    <w:rsid w:val="00112384"/>
    <w:rsid w:val="0011368A"/>
    <w:rsid w:val="00113BDC"/>
    <w:rsid w:val="001146BF"/>
    <w:rsid w:val="00114CA1"/>
    <w:rsid w:val="001151D7"/>
    <w:rsid w:val="00116058"/>
    <w:rsid w:val="00117262"/>
    <w:rsid w:val="00117752"/>
    <w:rsid w:val="00120158"/>
    <w:rsid w:val="001203EA"/>
    <w:rsid w:val="001208DC"/>
    <w:rsid w:val="00121927"/>
    <w:rsid w:val="0012260C"/>
    <w:rsid w:val="00123176"/>
    <w:rsid w:val="0012434E"/>
    <w:rsid w:val="00125CA2"/>
    <w:rsid w:val="00126A6F"/>
    <w:rsid w:val="00126F60"/>
    <w:rsid w:val="00127971"/>
    <w:rsid w:val="001309BE"/>
    <w:rsid w:val="00131A3F"/>
    <w:rsid w:val="00133599"/>
    <w:rsid w:val="00133863"/>
    <w:rsid w:val="00133BF9"/>
    <w:rsid w:val="00133EC2"/>
    <w:rsid w:val="001345DC"/>
    <w:rsid w:val="00134F80"/>
    <w:rsid w:val="00135475"/>
    <w:rsid w:val="00137366"/>
    <w:rsid w:val="0013753D"/>
    <w:rsid w:val="0014008D"/>
    <w:rsid w:val="00141C9B"/>
    <w:rsid w:val="00141F18"/>
    <w:rsid w:val="00143156"/>
    <w:rsid w:val="00143239"/>
    <w:rsid w:val="001463A1"/>
    <w:rsid w:val="001467C1"/>
    <w:rsid w:val="00146F9B"/>
    <w:rsid w:val="001503F2"/>
    <w:rsid w:val="00150A54"/>
    <w:rsid w:val="0015281B"/>
    <w:rsid w:val="001535A3"/>
    <w:rsid w:val="00153A48"/>
    <w:rsid w:val="001549D7"/>
    <w:rsid w:val="00154FD6"/>
    <w:rsid w:val="00155196"/>
    <w:rsid w:val="00155DE6"/>
    <w:rsid w:val="00156C71"/>
    <w:rsid w:val="001570FC"/>
    <w:rsid w:val="0015732F"/>
    <w:rsid w:val="00157340"/>
    <w:rsid w:val="00161089"/>
    <w:rsid w:val="001612D7"/>
    <w:rsid w:val="00161AE3"/>
    <w:rsid w:val="00162F0A"/>
    <w:rsid w:val="001638AE"/>
    <w:rsid w:val="00163971"/>
    <w:rsid w:val="00163B24"/>
    <w:rsid w:val="00164EFD"/>
    <w:rsid w:val="00165DF1"/>
    <w:rsid w:val="001666AF"/>
    <w:rsid w:val="001711D9"/>
    <w:rsid w:val="00171369"/>
    <w:rsid w:val="00171DF7"/>
    <w:rsid w:val="00175CE9"/>
    <w:rsid w:val="00176F26"/>
    <w:rsid w:val="00183E12"/>
    <w:rsid w:val="00183EEB"/>
    <w:rsid w:val="001848F3"/>
    <w:rsid w:val="00185CFC"/>
    <w:rsid w:val="00191FF9"/>
    <w:rsid w:val="00192177"/>
    <w:rsid w:val="0019334B"/>
    <w:rsid w:val="00197AB6"/>
    <w:rsid w:val="001A0A70"/>
    <w:rsid w:val="001A0B3C"/>
    <w:rsid w:val="001A1609"/>
    <w:rsid w:val="001A19CB"/>
    <w:rsid w:val="001A20C2"/>
    <w:rsid w:val="001A25C1"/>
    <w:rsid w:val="001A3829"/>
    <w:rsid w:val="001A598F"/>
    <w:rsid w:val="001B03D9"/>
    <w:rsid w:val="001B1107"/>
    <w:rsid w:val="001B1DCE"/>
    <w:rsid w:val="001B20C5"/>
    <w:rsid w:val="001B37B7"/>
    <w:rsid w:val="001B3F4F"/>
    <w:rsid w:val="001B465E"/>
    <w:rsid w:val="001B4B42"/>
    <w:rsid w:val="001B4C84"/>
    <w:rsid w:val="001B657D"/>
    <w:rsid w:val="001B668A"/>
    <w:rsid w:val="001B6BEE"/>
    <w:rsid w:val="001B76BA"/>
    <w:rsid w:val="001B7ED8"/>
    <w:rsid w:val="001C17D5"/>
    <w:rsid w:val="001C21A5"/>
    <w:rsid w:val="001C305B"/>
    <w:rsid w:val="001C3AB3"/>
    <w:rsid w:val="001C5501"/>
    <w:rsid w:val="001C72DE"/>
    <w:rsid w:val="001D16D8"/>
    <w:rsid w:val="001D1C02"/>
    <w:rsid w:val="001D1FC5"/>
    <w:rsid w:val="001D2F7D"/>
    <w:rsid w:val="001D345C"/>
    <w:rsid w:val="001D4CAF"/>
    <w:rsid w:val="001D59A1"/>
    <w:rsid w:val="001D5CB0"/>
    <w:rsid w:val="001D659D"/>
    <w:rsid w:val="001E1C98"/>
    <w:rsid w:val="001E1F8E"/>
    <w:rsid w:val="001E3A08"/>
    <w:rsid w:val="001E5D2E"/>
    <w:rsid w:val="001E68C4"/>
    <w:rsid w:val="001F32E4"/>
    <w:rsid w:val="001F36E5"/>
    <w:rsid w:val="001F646F"/>
    <w:rsid w:val="001F6B2D"/>
    <w:rsid w:val="001F6DCE"/>
    <w:rsid w:val="001F70E3"/>
    <w:rsid w:val="0020056C"/>
    <w:rsid w:val="00200BC5"/>
    <w:rsid w:val="0020129E"/>
    <w:rsid w:val="00201DFB"/>
    <w:rsid w:val="002021BD"/>
    <w:rsid w:val="00202509"/>
    <w:rsid w:val="00202A33"/>
    <w:rsid w:val="002038C2"/>
    <w:rsid w:val="00203E4C"/>
    <w:rsid w:val="00203EB0"/>
    <w:rsid w:val="0020466B"/>
    <w:rsid w:val="00204BCA"/>
    <w:rsid w:val="00205F0F"/>
    <w:rsid w:val="002105BA"/>
    <w:rsid w:val="00211238"/>
    <w:rsid w:val="0021156C"/>
    <w:rsid w:val="00213105"/>
    <w:rsid w:val="00216249"/>
    <w:rsid w:val="002173B5"/>
    <w:rsid w:val="00220076"/>
    <w:rsid w:val="0022043C"/>
    <w:rsid w:val="00223850"/>
    <w:rsid w:val="0022469E"/>
    <w:rsid w:val="00225416"/>
    <w:rsid w:val="0022592D"/>
    <w:rsid w:val="00226CC0"/>
    <w:rsid w:val="00227E11"/>
    <w:rsid w:val="00230CF6"/>
    <w:rsid w:val="0023273C"/>
    <w:rsid w:val="00232D8B"/>
    <w:rsid w:val="002331D2"/>
    <w:rsid w:val="00234861"/>
    <w:rsid w:val="002352A8"/>
    <w:rsid w:val="00237BCF"/>
    <w:rsid w:val="00246C78"/>
    <w:rsid w:val="00247054"/>
    <w:rsid w:val="00250252"/>
    <w:rsid w:val="00251220"/>
    <w:rsid w:val="0025142F"/>
    <w:rsid w:val="00253404"/>
    <w:rsid w:val="002534FE"/>
    <w:rsid w:val="00255409"/>
    <w:rsid w:val="00255665"/>
    <w:rsid w:val="00257224"/>
    <w:rsid w:val="00262368"/>
    <w:rsid w:val="00262526"/>
    <w:rsid w:val="00262C4D"/>
    <w:rsid w:val="00263388"/>
    <w:rsid w:val="002635D8"/>
    <w:rsid w:val="002639B4"/>
    <w:rsid w:val="00263F35"/>
    <w:rsid w:val="00265CFC"/>
    <w:rsid w:val="002664F3"/>
    <w:rsid w:val="00266F46"/>
    <w:rsid w:val="00267427"/>
    <w:rsid w:val="00267760"/>
    <w:rsid w:val="00273FEE"/>
    <w:rsid w:val="0027406A"/>
    <w:rsid w:val="00274F44"/>
    <w:rsid w:val="00275A26"/>
    <w:rsid w:val="00277602"/>
    <w:rsid w:val="002809CB"/>
    <w:rsid w:val="00280B29"/>
    <w:rsid w:val="002838E9"/>
    <w:rsid w:val="0028525C"/>
    <w:rsid w:val="00285EB2"/>
    <w:rsid w:val="002938B3"/>
    <w:rsid w:val="0029679B"/>
    <w:rsid w:val="002A0378"/>
    <w:rsid w:val="002A054D"/>
    <w:rsid w:val="002A0C10"/>
    <w:rsid w:val="002A1843"/>
    <w:rsid w:val="002A354F"/>
    <w:rsid w:val="002A5025"/>
    <w:rsid w:val="002A5651"/>
    <w:rsid w:val="002A5EF2"/>
    <w:rsid w:val="002A6E1D"/>
    <w:rsid w:val="002A707A"/>
    <w:rsid w:val="002A7D6C"/>
    <w:rsid w:val="002B0292"/>
    <w:rsid w:val="002B1009"/>
    <w:rsid w:val="002B1E3D"/>
    <w:rsid w:val="002B3A4B"/>
    <w:rsid w:val="002B5243"/>
    <w:rsid w:val="002B552C"/>
    <w:rsid w:val="002B6E04"/>
    <w:rsid w:val="002B6EBF"/>
    <w:rsid w:val="002B6EE3"/>
    <w:rsid w:val="002B7109"/>
    <w:rsid w:val="002B7113"/>
    <w:rsid w:val="002B7C2C"/>
    <w:rsid w:val="002C1340"/>
    <w:rsid w:val="002C1DFB"/>
    <w:rsid w:val="002C28DB"/>
    <w:rsid w:val="002C3886"/>
    <w:rsid w:val="002C4964"/>
    <w:rsid w:val="002D6C06"/>
    <w:rsid w:val="002D70F5"/>
    <w:rsid w:val="002D742D"/>
    <w:rsid w:val="002D7F37"/>
    <w:rsid w:val="002E2599"/>
    <w:rsid w:val="002E3509"/>
    <w:rsid w:val="002E4630"/>
    <w:rsid w:val="002E4E0A"/>
    <w:rsid w:val="002E60B0"/>
    <w:rsid w:val="002E71DB"/>
    <w:rsid w:val="002F0BE1"/>
    <w:rsid w:val="002F18B8"/>
    <w:rsid w:val="002F309A"/>
    <w:rsid w:val="002F367D"/>
    <w:rsid w:val="002F3A34"/>
    <w:rsid w:val="002F3E2B"/>
    <w:rsid w:val="00300EEF"/>
    <w:rsid w:val="00301E6D"/>
    <w:rsid w:val="003021A6"/>
    <w:rsid w:val="00303136"/>
    <w:rsid w:val="00304184"/>
    <w:rsid w:val="00304300"/>
    <w:rsid w:val="00304990"/>
    <w:rsid w:val="0030562C"/>
    <w:rsid w:val="00306690"/>
    <w:rsid w:val="003079D7"/>
    <w:rsid w:val="003104CC"/>
    <w:rsid w:val="00311253"/>
    <w:rsid w:val="0031241D"/>
    <w:rsid w:val="00313222"/>
    <w:rsid w:val="00314454"/>
    <w:rsid w:val="00314493"/>
    <w:rsid w:val="00314A89"/>
    <w:rsid w:val="003150F3"/>
    <w:rsid w:val="00316079"/>
    <w:rsid w:val="003173B2"/>
    <w:rsid w:val="00317B84"/>
    <w:rsid w:val="00322A17"/>
    <w:rsid w:val="00323197"/>
    <w:rsid w:val="00323240"/>
    <w:rsid w:val="0032425B"/>
    <w:rsid w:val="00324EBE"/>
    <w:rsid w:val="00325158"/>
    <w:rsid w:val="00325170"/>
    <w:rsid w:val="003261D2"/>
    <w:rsid w:val="003276BB"/>
    <w:rsid w:val="00332326"/>
    <w:rsid w:val="003327F2"/>
    <w:rsid w:val="00333318"/>
    <w:rsid w:val="00334B8F"/>
    <w:rsid w:val="003358E0"/>
    <w:rsid w:val="0033635B"/>
    <w:rsid w:val="003364D8"/>
    <w:rsid w:val="0033665A"/>
    <w:rsid w:val="003368D4"/>
    <w:rsid w:val="0033703D"/>
    <w:rsid w:val="003403C4"/>
    <w:rsid w:val="00340D68"/>
    <w:rsid w:val="00341203"/>
    <w:rsid w:val="00341313"/>
    <w:rsid w:val="00343E28"/>
    <w:rsid w:val="00344DB3"/>
    <w:rsid w:val="0034519C"/>
    <w:rsid w:val="00345E63"/>
    <w:rsid w:val="00347261"/>
    <w:rsid w:val="00347FAC"/>
    <w:rsid w:val="00350AD0"/>
    <w:rsid w:val="00351A33"/>
    <w:rsid w:val="00353CC5"/>
    <w:rsid w:val="003559C3"/>
    <w:rsid w:val="003615D2"/>
    <w:rsid w:val="00361B27"/>
    <w:rsid w:val="00361B9F"/>
    <w:rsid w:val="0036263D"/>
    <w:rsid w:val="00362753"/>
    <w:rsid w:val="003628C6"/>
    <w:rsid w:val="00362DBE"/>
    <w:rsid w:val="00362F60"/>
    <w:rsid w:val="00363339"/>
    <w:rsid w:val="003639DC"/>
    <w:rsid w:val="00363E7A"/>
    <w:rsid w:val="003669F4"/>
    <w:rsid w:val="00371CB8"/>
    <w:rsid w:val="00372803"/>
    <w:rsid w:val="003747D0"/>
    <w:rsid w:val="00374859"/>
    <w:rsid w:val="003766A8"/>
    <w:rsid w:val="00376F47"/>
    <w:rsid w:val="00377A41"/>
    <w:rsid w:val="00381597"/>
    <w:rsid w:val="00381672"/>
    <w:rsid w:val="00382152"/>
    <w:rsid w:val="00383ED8"/>
    <w:rsid w:val="00384736"/>
    <w:rsid w:val="003865D7"/>
    <w:rsid w:val="00390DA4"/>
    <w:rsid w:val="00390E88"/>
    <w:rsid w:val="003915AD"/>
    <w:rsid w:val="00391E8C"/>
    <w:rsid w:val="00392D92"/>
    <w:rsid w:val="0039403D"/>
    <w:rsid w:val="00395613"/>
    <w:rsid w:val="003A01EA"/>
    <w:rsid w:val="003A1381"/>
    <w:rsid w:val="003A26E6"/>
    <w:rsid w:val="003A3EBF"/>
    <w:rsid w:val="003A46A4"/>
    <w:rsid w:val="003A4BA2"/>
    <w:rsid w:val="003A6679"/>
    <w:rsid w:val="003A6A17"/>
    <w:rsid w:val="003B02C7"/>
    <w:rsid w:val="003B0BB4"/>
    <w:rsid w:val="003B0D10"/>
    <w:rsid w:val="003B0ED9"/>
    <w:rsid w:val="003B1AEC"/>
    <w:rsid w:val="003B2476"/>
    <w:rsid w:val="003B52AA"/>
    <w:rsid w:val="003B5750"/>
    <w:rsid w:val="003B6637"/>
    <w:rsid w:val="003B7E83"/>
    <w:rsid w:val="003C044A"/>
    <w:rsid w:val="003C0991"/>
    <w:rsid w:val="003C142B"/>
    <w:rsid w:val="003C1E1D"/>
    <w:rsid w:val="003C2444"/>
    <w:rsid w:val="003C2D73"/>
    <w:rsid w:val="003C355A"/>
    <w:rsid w:val="003C5380"/>
    <w:rsid w:val="003C6383"/>
    <w:rsid w:val="003C6FAA"/>
    <w:rsid w:val="003D037F"/>
    <w:rsid w:val="003D201E"/>
    <w:rsid w:val="003D3328"/>
    <w:rsid w:val="003D45BF"/>
    <w:rsid w:val="003D5404"/>
    <w:rsid w:val="003D7CC0"/>
    <w:rsid w:val="003E0C16"/>
    <w:rsid w:val="003E32EF"/>
    <w:rsid w:val="003E41B9"/>
    <w:rsid w:val="003E4470"/>
    <w:rsid w:val="003E46A6"/>
    <w:rsid w:val="003E4C73"/>
    <w:rsid w:val="003E5B0F"/>
    <w:rsid w:val="003E7986"/>
    <w:rsid w:val="003F0237"/>
    <w:rsid w:val="003F1553"/>
    <w:rsid w:val="003F1974"/>
    <w:rsid w:val="003F262D"/>
    <w:rsid w:val="003F481C"/>
    <w:rsid w:val="003F642E"/>
    <w:rsid w:val="003F6BFD"/>
    <w:rsid w:val="003F7CB1"/>
    <w:rsid w:val="00400148"/>
    <w:rsid w:val="004008F5"/>
    <w:rsid w:val="00400DF1"/>
    <w:rsid w:val="00401EF3"/>
    <w:rsid w:val="00402A42"/>
    <w:rsid w:val="0040301F"/>
    <w:rsid w:val="00403148"/>
    <w:rsid w:val="004032B1"/>
    <w:rsid w:val="00403908"/>
    <w:rsid w:val="00403BB4"/>
    <w:rsid w:val="00403F58"/>
    <w:rsid w:val="00406AEA"/>
    <w:rsid w:val="00412293"/>
    <w:rsid w:val="004134BB"/>
    <w:rsid w:val="0041362A"/>
    <w:rsid w:val="00416612"/>
    <w:rsid w:val="004208BF"/>
    <w:rsid w:val="004216BB"/>
    <w:rsid w:val="00421A5F"/>
    <w:rsid w:val="0042483C"/>
    <w:rsid w:val="0042527A"/>
    <w:rsid w:val="004253E9"/>
    <w:rsid w:val="004270F7"/>
    <w:rsid w:val="004276CA"/>
    <w:rsid w:val="004276DB"/>
    <w:rsid w:val="00427A9E"/>
    <w:rsid w:val="00427DCF"/>
    <w:rsid w:val="00430600"/>
    <w:rsid w:val="00431330"/>
    <w:rsid w:val="00432396"/>
    <w:rsid w:val="00434C9F"/>
    <w:rsid w:val="00435A60"/>
    <w:rsid w:val="004369A6"/>
    <w:rsid w:val="0043721F"/>
    <w:rsid w:val="00437250"/>
    <w:rsid w:val="004419DC"/>
    <w:rsid w:val="0044290F"/>
    <w:rsid w:val="00443283"/>
    <w:rsid w:val="004443BE"/>
    <w:rsid w:val="004455C6"/>
    <w:rsid w:val="00445DAD"/>
    <w:rsid w:val="0044794A"/>
    <w:rsid w:val="00450E6D"/>
    <w:rsid w:val="004513E5"/>
    <w:rsid w:val="0045206F"/>
    <w:rsid w:val="004524A3"/>
    <w:rsid w:val="00452839"/>
    <w:rsid w:val="0045308B"/>
    <w:rsid w:val="004539AB"/>
    <w:rsid w:val="00453E9B"/>
    <w:rsid w:val="00454038"/>
    <w:rsid w:val="00455FD0"/>
    <w:rsid w:val="00456201"/>
    <w:rsid w:val="00456FF3"/>
    <w:rsid w:val="004604EE"/>
    <w:rsid w:val="00460FE9"/>
    <w:rsid w:val="004612D5"/>
    <w:rsid w:val="004623C8"/>
    <w:rsid w:val="00465CE9"/>
    <w:rsid w:val="00465E3C"/>
    <w:rsid w:val="00466A74"/>
    <w:rsid w:val="0046708A"/>
    <w:rsid w:val="004701B2"/>
    <w:rsid w:val="00470B86"/>
    <w:rsid w:val="00471E6F"/>
    <w:rsid w:val="00473B12"/>
    <w:rsid w:val="00474C14"/>
    <w:rsid w:val="00475D29"/>
    <w:rsid w:val="0048028B"/>
    <w:rsid w:val="00480CAC"/>
    <w:rsid w:val="00481852"/>
    <w:rsid w:val="00482132"/>
    <w:rsid w:val="00483C46"/>
    <w:rsid w:val="00486FB6"/>
    <w:rsid w:val="00491BB2"/>
    <w:rsid w:val="0049204B"/>
    <w:rsid w:val="004952DA"/>
    <w:rsid w:val="004955D1"/>
    <w:rsid w:val="00497720"/>
    <w:rsid w:val="004978F5"/>
    <w:rsid w:val="0049791A"/>
    <w:rsid w:val="004A0CC5"/>
    <w:rsid w:val="004A1A8A"/>
    <w:rsid w:val="004A4429"/>
    <w:rsid w:val="004A456C"/>
    <w:rsid w:val="004A46BC"/>
    <w:rsid w:val="004A4A8A"/>
    <w:rsid w:val="004A4FD0"/>
    <w:rsid w:val="004A57C3"/>
    <w:rsid w:val="004B212D"/>
    <w:rsid w:val="004B2749"/>
    <w:rsid w:val="004B3651"/>
    <w:rsid w:val="004B62AF"/>
    <w:rsid w:val="004B7184"/>
    <w:rsid w:val="004C0508"/>
    <w:rsid w:val="004C0C89"/>
    <w:rsid w:val="004C2061"/>
    <w:rsid w:val="004C2C01"/>
    <w:rsid w:val="004C412F"/>
    <w:rsid w:val="004C44D4"/>
    <w:rsid w:val="004C4B99"/>
    <w:rsid w:val="004C56A8"/>
    <w:rsid w:val="004C58E4"/>
    <w:rsid w:val="004C5FE1"/>
    <w:rsid w:val="004C647C"/>
    <w:rsid w:val="004C77D4"/>
    <w:rsid w:val="004C7B01"/>
    <w:rsid w:val="004D344C"/>
    <w:rsid w:val="004D3954"/>
    <w:rsid w:val="004D423A"/>
    <w:rsid w:val="004D5C08"/>
    <w:rsid w:val="004D7090"/>
    <w:rsid w:val="004D7CE7"/>
    <w:rsid w:val="004E05BF"/>
    <w:rsid w:val="004E0698"/>
    <w:rsid w:val="004E1DCD"/>
    <w:rsid w:val="004E20C7"/>
    <w:rsid w:val="004E2BE0"/>
    <w:rsid w:val="004E2DDF"/>
    <w:rsid w:val="004E377F"/>
    <w:rsid w:val="004E399D"/>
    <w:rsid w:val="004E3BA1"/>
    <w:rsid w:val="004E4928"/>
    <w:rsid w:val="004E5D30"/>
    <w:rsid w:val="004E63E4"/>
    <w:rsid w:val="004E766E"/>
    <w:rsid w:val="004E779A"/>
    <w:rsid w:val="004F3823"/>
    <w:rsid w:val="004F42DD"/>
    <w:rsid w:val="004F727A"/>
    <w:rsid w:val="004F7F22"/>
    <w:rsid w:val="00500EE5"/>
    <w:rsid w:val="00502089"/>
    <w:rsid w:val="0050209B"/>
    <w:rsid w:val="005028D1"/>
    <w:rsid w:val="00503D89"/>
    <w:rsid w:val="00504572"/>
    <w:rsid w:val="00505800"/>
    <w:rsid w:val="00506952"/>
    <w:rsid w:val="00506B52"/>
    <w:rsid w:val="00507A7E"/>
    <w:rsid w:val="00507ABE"/>
    <w:rsid w:val="00510B75"/>
    <w:rsid w:val="00511719"/>
    <w:rsid w:val="00511AA4"/>
    <w:rsid w:val="00512DBD"/>
    <w:rsid w:val="005136B9"/>
    <w:rsid w:val="0051442A"/>
    <w:rsid w:val="00515308"/>
    <w:rsid w:val="005155E8"/>
    <w:rsid w:val="00515BC3"/>
    <w:rsid w:val="005200DE"/>
    <w:rsid w:val="00522A82"/>
    <w:rsid w:val="005239D8"/>
    <w:rsid w:val="00523D39"/>
    <w:rsid w:val="00524015"/>
    <w:rsid w:val="005247D8"/>
    <w:rsid w:val="00526B55"/>
    <w:rsid w:val="00526CD5"/>
    <w:rsid w:val="00527F9A"/>
    <w:rsid w:val="005304A2"/>
    <w:rsid w:val="0053075E"/>
    <w:rsid w:val="00531EE4"/>
    <w:rsid w:val="005324B0"/>
    <w:rsid w:val="00532868"/>
    <w:rsid w:val="0053403F"/>
    <w:rsid w:val="00534CEB"/>
    <w:rsid w:val="00534E29"/>
    <w:rsid w:val="00537244"/>
    <w:rsid w:val="005410D3"/>
    <w:rsid w:val="00541776"/>
    <w:rsid w:val="005431CD"/>
    <w:rsid w:val="00544748"/>
    <w:rsid w:val="0054533C"/>
    <w:rsid w:val="005453C6"/>
    <w:rsid w:val="00546479"/>
    <w:rsid w:val="0054654D"/>
    <w:rsid w:val="005506D6"/>
    <w:rsid w:val="0055255D"/>
    <w:rsid w:val="00552FC9"/>
    <w:rsid w:val="005556BD"/>
    <w:rsid w:val="00556F66"/>
    <w:rsid w:val="005573DE"/>
    <w:rsid w:val="00557C9D"/>
    <w:rsid w:val="00560523"/>
    <w:rsid w:val="00560591"/>
    <w:rsid w:val="00561057"/>
    <w:rsid w:val="00561EA7"/>
    <w:rsid w:val="0057045F"/>
    <w:rsid w:val="00570EF9"/>
    <w:rsid w:val="00571B71"/>
    <w:rsid w:val="005723D4"/>
    <w:rsid w:val="0057244B"/>
    <w:rsid w:val="00573892"/>
    <w:rsid w:val="005743CA"/>
    <w:rsid w:val="00576CCB"/>
    <w:rsid w:val="00577B20"/>
    <w:rsid w:val="00580A81"/>
    <w:rsid w:val="00581D83"/>
    <w:rsid w:val="00582B05"/>
    <w:rsid w:val="005833D5"/>
    <w:rsid w:val="00583A91"/>
    <w:rsid w:val="00585E48"/>
    <w:rsid w:val="00586D8D"/>
    <w:rsid w:val="00591EE6"/>
    <w:rsid w:val="00592C2A"/>
    <w:rsid w:val="00593F02"/>
    <w:rsid w:val="00594893"/>
    <w:rsid w:val="00595F9D"/>
    <w:rsid w:val="0059614A"/>
    <w:rsid w:val="005977C1"/>
    <w:rsid w:val="00597E37"/>
    <w:rsid w:val="005A0231"/>
    <w:rsid w:val="005A025B"/>
    <w:rsid w:val="005A1DCB"/>
    <w:rsid w:val="005A249C"/>
    <w:rsid w:val="005A2A69"/>
    <w:rsid w:val="005A3390"/>
    <w:rsid w:val="005B066C"/>
    <w:rsid w:val="005B0907"/>
    <w:rsid w:val="005B0D4A"/>
    <w:rsid w:val="005B1667"/>
    <w:rsid w:val="005B2C89"/>
    <w:rsid w:val="005B3BA9"/>
    <w:rsid w:val="005B49DB"/>
    <w:rsid w:val="005B4B88"/>
    <w:rsid w:val="005B5BEA"/>
    <w:rsid w:val="005B63A4"/>
    <w:rsid w:val="005B7207"/>
    <w:rsid w:val="005B739C"/>
    <w:rsid w:val="005B7F82"/>
    <w:rsid w:val="005C15A0"/>
    <w:rsid w:val="005C2529"/>
    <w:rsid w:val="005C3264"/>
    <w:rsid w:val="005C4B5C"/>
    <w:rsid w:val="005C656C"/>
    <w:rsid w:val="005C6618"/>
    <w:rsid w:val="005C6D36"/>
    <w:rsid w:val="005C777B"/>
    <w:rsid w:val="005C7C0D"/>
    <w:rsid w:val="005D0114"/>
    <w:rsid w:val="005D0B44"/>
    <w:rsid w:val="005D0DA6"/>
    <w:rsid w:val="005D18BB"/>
    <w:rsid w:val="005D3916"/>
    <w:rsid w:val="005D4D6A"/>
    <w:rsid w:val="005D544C"/>
    <w:rsid w:val="005D597C"/>
    <w:rsid w:val="005D5C26"/>
    <w:rsid w:val="005D64CA"/>
    <w:rsid w:val="005E02ED"/>
    <w:rsid w:val="005E056C"/>
    <w:rsid w:val="005E0A46"/>
    <w:rsid w:val="005E2197"/>
    <w:rsid w:val="005E3B4A"/>
    <w:rsid w:val="005E5DEC"/>
    <w:rsid w:val="005E6BE9"/>
    <w:rsid w:val="005E7A3F"/>
    <w:rsid w:val="005E7CBE"/>
    <w:rsid w:val="005F271E"/>
    <w:rsid w:val="005F3AFE"/>
    <w:rsid w:val="005F3CB8"/>
    <w:rsid w:val="005F40C1"/>
    <w:rsid w:val="005F4CDE"/>
    <w:rsid w:val="005F5AD4"/>
    <w:rsid w:val="005F6F50"/>
    <w:rsid w:val="005F792C"/>
    <w:rsid w:val="00601E8F"/>
    <w:rsid w:val="00602783"/>
    <w:rsid w:val="00603FF2"/>
    <w:rsid w:val="00604C48"/>
    <w:rsid w:val="006073D8"/>
    <w:rsid w:val="006115C6"/>
    <w:rsid w:val="00611A2C"/>
    <w:rsid w:val="00613B2D"/>
    <w:rsid w:val="00613D92"/>
    <w:rsid w:val="00614686"/>
    <w:rsid w:val="006173F7"/>
    <w:rsid w:val="00620030"/>
    <w:rsid w:val="00623286"/>
    <w:rsid w:val="00624570"/>
    <w:rsid w:val="00625142"/>
    <w:rsid w:val="0062541A"/>
    <w:rsid w:val="0062656A"/>
    <w:rsid w:val="00627D2E"/>
    <w:rsid w:val="00627FB1"/>
    <w:rsid w:val="0063003F"/>
    <w:rsid w:val="0063005D"/>
    <w:rsid w:val="00630BF8"/>
    <w:rsid w:val="00630C6B"/>
    <w:rsid w:val="00631329"/>
    <w:rsid w:val="00632774"/>
    <w:rsid w:val="00633076"/>
    <w:rsid w:val="0063385B"/>
    <w:rsid w:val="00633DC2"/>
    <w:rsid w:val="0063433F"/>
    <w:rsid w:val="00634795"/>
    <w:rsid w:val="00634838"/>
    <w:rsid w:val="00635B42"/>
    <w:rsid w:val="0064081C"/>
    <w:rsid w:val="006408EB"/>
    <w:rsid w:val="006416A2"/>
    <w:rsid w:val="00641963"/>
    <w:rsid w:val="00644034"/>
    <w:rsid w:val="00646074"/>
    <w:rsid w:val="00647AE5"/>
    <w:rsid w:val="00650252"/>
    <w:rsid w:val="00650560"/>
    <w:rsid w:val="006509C2"/>
    <w:rsid w:val="00650F0B"/>
    <w:rsid w:val="0065241A"/>
    <w:rsid w:val="00652D47"/>
    <w:rsid w:val="00654089"/>
    <w:rsid w:val="00654820"/>
    <w:rsid w:val="00660334"/>
    <w:rsid w:val="00661803"/>
    <w:rsid w:val="00661E52"/>
    <w:rsid w:val="0066281D"/>
    <w:rsid w:val="00664156"/>
    <w:rsid w:val="00666205"/>
    <w:rsid w:val="0066649E"/>
    <w:rsid w:val="00667282"/>
    <w:rsid w:val="0066777C"/>
    <w:rsid w:val="00671617"/>
    <w:rsid w:val="00674ABA"/>
    <w:rsid w:val="00674FCB"/>
    <w:rsid w:val="006776A7"/>
    <w:rsid w:val="006818AD"/>
    <w:rsid w:val="006840F4"/>
    <w:rsid w:val="00690C7F"/>
    <w:rsid w:val="00692892"/>
    <w:rsid w:val="00692D2A"/>
    <w:rsid w:val="00692DDC"/>
    <w:rsid w:val="006934FA"/>
    <w:rsid w:val="00694D42"/>
    <w:rsid w:val="006951B1"/>
    <w:rsid w:val="0069552E"/>
    <w:rsid w:val="006974CE"/>
    <w:rsid w:val="006A05F7"/>
    <w:rsid w:val="006A1E8E"/>
    <w:rsid w:val="006A336B"/>
    <w:rsid w:val="006A381C"/>
    <w:rsid w:val="006A3DB4"/>
    <w:rsid w:val="006A480A"/>
    <w:rsid w:val="006A5644"/>
    <w:rsid w:val="006A78D8"/>
    <w:rsid w:val="006B1167"/>
    <w:rsid w:val="006B61DF"/>
    <w:rsid w:val="006C1582"/>
    <w:rsid w:val="006C1A71"/>
    <w:rsid w:val="006C30ED"/>
    <w:rsid w:val="006C56A6"/>
    <w:rsid w:val="006C5F1B"/>
    <w:rsid w:val="006C6811"/>
    <w:rsid w:val="006D0F2C"/>
    <w:rsid w:val="006D36B4"/>
    <w:rsid w:val="006D3BAD"/>
    <w:rsid w:val="006D543F"/>
    <w:rsid w:val="006D568B"/>
    <w:rsid w:val="006D6581"/>
    <w:rsid w:val="006D7339"/>
    <w:rsid w:val="006D764F"/>
    <w:rsid w:val="006E01AC"/>
    <w:rsid w:val="006E18BF"/>
    <w:rsid w:val="006E3A6C"/>
    <w:rsid w:val="006E4975"/>
    <w:rsid w:val="006E741C"/>
    <w:rsid w:val="006F08D3"/>
    <w:rsid w:val="006F1B06"/>
    <w:rsid w:val="006F2A50"/>
    <w:rsid w:val="006F32B3"/>
    <w:rsid w:val="006F4E24"/>
    <w:rsid w:val="006F59CF"/>
    <w:rsid w:val="006F5F34"/>
    <w:rsid w:val="006F6D73"/>
    <w:rsid w:val="006F7082"/>
    <w:rsid w:val="0070177F"/>
    <w:rsid w:val="00702654"/>
    <w:rsid w:val="0070328F"/>
    <w:rsid w:val="007041E1"/>
    <w:rsid w:val="007048F5"/>
    <w:rsid w:val="00704B6D"/>
    <w:rsid w:val="00705837"/>
    <w:rsid w:val="00705B68"/>
    <w:rsid w:val="00706284"/>
    <w:rsid w:val="007069C9"/>
    <w:rsid w:val="00706CF2"/>
    <w:rsid w:val="00712F07"/>
    <w:rsid w:val="00715142"/>
    <w:rsid w:val="0071515D"/>
    <w:rsid w:val="00715608"/>
    <w:rsid w:val="0071631F"/>
    <w:rsid w:val="00716D66"/>
    <w:rsid w:val="00716E5A"/>
    <w:rsid w:val="00717B39"/>
    <w:rsid w:val="00717F55"/>
    <w:rsid w:val="007206AA"/>
    <w:rsid w:val="0072325D"/>
    <w:rsid w:val="00723514"/>
    <w:rsid w:val="007235A6"/>
    <w:rsid w:val="00723C99"/>
    <w:rsid w:val="007241FB"/>
    <w:rsid w:val="00724E2E"/>
    <w:rsid w:val="00726C54"/>
    <w:rsid w:val="007278E8"/>
    <w:rsid w:val="00730A08"/>
    <w:rsid w:val="00732626"/>
    <w:rsid w:val="00733063"/>
    <w:rsid w:val="00734BD9"/>
    <w:rsid w:val="00736478"/>
    <w:rsid w:val="00741E92"/>
    <w:rsid w:val="00742509"/>
    <w:rsid w:val="0074311A"/>
    <w:rsid w:val="007432C8"/>
    <w:rsid w:val="007510C9"/>
    <w:rsid w:val="00754CA1"/>
    <w:rsid w:val="00755090"/>
    <w:rsid w:val="00755BB7"/>
    <w:rsid w:val="00755D9F"/>
    <w:rsid w:val="007572DE"/>
    <w:rsid w:val="00760B9C"/>
    <w:rsid w:val="00762750"/>
    <w:rsid w:val="00764FCE"/>
    <w:rsid w:val="0076509B"/>
    <w:rsid w:val="0076545E"/>
    <w:rsid w:val="007718D6"/>
    <w:rsid w:val="00772610"/>
    <w:rsid w:val="007726F5"/>
    <w:rsid w:val="007730E3"/>
    <w:rsid w:val="0077460F"/>
    <w:rsid w:val="00782032"/>
    <w:rsid w:val="0078319C"/>
    <w:rsid w:val="007831D0"/>
    <w:rsid w:val="007831E7"/>
    <w:rsid w:val="00784456"/>
    <w:rsid w:val="00784B66"/>
    <w:rsid w:val="00785700"/>
    <w:rsid w:val="00785C21"/>
    <w:rsid w:val="00790C07"/>
    <w:rsid w:val="00791426"/>
    <w:rsid w:val="00791927"/>
    <w:rsid w:val="007937C0"/>
    <w:rsid w:val="0079484E"/>
    <w:rsid w:val="00794FCF"/>
    <w:rsid w:val="007954D6"/>
    <w:rsid w:val="00795927"/>
    <w:rsid w:val="0079658B"/>
    <w:rsid w:val="00796E3F"/>
    <w:rsid w:val="00797282"/>
    <w:rsid w:val="007A0076"/>
    <w:rsid w:val="007A1AF6"/>
    <w:rsid w:val="007A2F62"/>
    <w:rsid w:val="007A4234"/>
    <w:rsid w:val="007A4981"/>
    <w:rsid w:val="007A53A3"/>
    <w:rsid w:val="007A6006"/>
    <w:rsid w:val="007A7149"/>
    <w:rsid w:val="007B204F"/>
    <w:rsid w:val="007B2A45"/>
    <w:rsid w:val="007B3A3F"/>
    <w:rsid w:val="007B418E"/>
    <w:rsid w:val="007B4871"/>
    <w:rsid w:val="007B4C6E"/>
    <w:rsid w:val="007B7809"/>
    <w:rsid w:val="007C11DC"/>
    <w:rsid w:val="007C17EA"/>
    <w:rsid w:val="007C1AB0"/>
    <w:rsid w:val="007C2742"/>
    <w:rsid w:val="007C3994"/>
    <w:rsid w:val="007C4774"/>
    <w:rsid w:val="007C7358"/>
    <w:rsid w:val="007D18E6"/>
    <w:rsid w:val="007D1B8B"/>
    <w:rsid w:val="007D3790"/>
    <w:rsid w:val="007D6026"/>
    <w:rsid w:val="007D66B0"/>
    <w:rsid w:val="007D7E57"/>
    <w:rsid w:val="007E055A"/>
    <w:rsid w:val="007E1A37"/>
    <w:rsid w:val="007E27DC"/>
    <w:rsid w:val="007E29BD"/>
    <w:rsid w:val="007E688A"/>
    <w:rsid w:val="007E69C5"/>
    <w:rsid w:val="007E75C5"/>
    <w:rsid w:val="007F262C"/>
    <w:rsid w:val="007F33C8"/>
    <w:rsid w:val="007F39DA"/>
    <w:rsid w:val="007F4176"/>
    <w:rsid w:val="007F4204"/>
    <w:rsid w:val="007F5410"/>
    <w:rsid w:val="007F5D20"/>
    <w:rsid w:val="007F71AC"/>
    <w:rsid w:val="00800259"/>
    <w:rsid w:val="008011B5"/>
    <w:rsid w:val="00801C0E"/>
    <w:rsid w:val="00802975"/>
    <w:rsid w:val="0080353D"/>
    <w:rsid w:val="0080367C"/>
    <w:rsid w:val="008044DA"/>
    <w:rsid w:val="00804F71"/>
    <w:rsid w:val="00806520"/>
    <w:rsid w:val="00806670"/>
    <w:rsid w:val="00811ADA"/>
    <w:rsid w:val="00813A06"/>
    <w:rsid w:val="008143D6"/>
    <w:rsid w:val="0081543F"/>
    <w:rsid w:val="0081636E"/>
    <w:rsid w:val="0081743C"/>
    <w:rsid w:val="008174D5"/>
    <w:rsid w:val="0082322E"/>
    <w:rsid w:val="00824736"/>
    <w:rsid w:val="0082756C"/>
    <w:rsid w:val="00830C02"/>
    <w:rsid w:val="008313F8"/>
    <w:rsid w:val="00831596"/>
    <w:rsid w:val="0083163A"/>
    <w:rsid w:val="0083231E"/>
    <w:rsid w:val="00832D81"/>
    <w:rsid w:val="00833F54"/>
    <w:rsid w:val="00836281"/>
    <w:rsid w:val="0083731C"/>
    <w:rsid w:val="008376A9"/>
    <w:rsid w:val="00840AED"/>
    <w:rsid w:val="0084412F"/>
    <w:rsid w:val="00844F89"/>
    <w:rsid w:val="00845452"/>
    <w:rsid w:val="008456A8"/>
    <w:rsid w:val="00847223"/>
    <w:rsid w:val="008477C3"/>
    <w:rsid w:val="00850108"/>
    <w:rsid w:val="008510CF"/>
    <w:rsid w:val="00856EF5"/>
    <w:rsid w:val="008616E9"/>
    <w:rsid w:val="00861ABD"/>
    <w:rsid w:val="008628A8"/>
    <w:rsid w:val="00863876"/>
    <w:rsid w:val="00864A73"/>
    <w:rsid w:val="0086797E"/>
    <w:rsid w:val="0087397D"/>
    <w:rsid w:val="00874313"/>
    <w:rsid w:val="0087514D"/>
    <w:rsid w:val="008758FE"/>
    <w:rsid w:val="00875C19"/>
    <w:rsid w:val="008769F0"/>
    <w:rsid w:val="00877F3A"/>
    <w:rsid w:val="00880CA7"/>
    <w:rsid w:val="008819B8"/>
    <w:rsid w:val="008845A5"/>
    <w:rsid w:val="0089037E"/>
    <w:rsid w:val="0089047A"/>
    <w:rsid w:val="00890816"/>
    <w:rsid w:val="00890C7F"/>
    <w:rsid w:val="00890DB1"/>
    <w:rsid w:val="00892BF4"/>
    <w:rsid w:val="00893F64"/>
    <w:rsid w:val="00894086"/>
    <w:rsid w:val="008948F9"/>
    <w:rsid w:val="00894DF0"/>
    <w:rsid w:val="00895A2D"/>
    <w:rsid w:val="008968AC"/>
    <w:rsid w:val="008968CE"/>
    <w:rsid w:val="008974AB"/>
    <w:rsid w:val="008975B4"/>
    <w:rsid w:val="00897679"/>
    <w:rsid w:val="008A1535"/>
    <w:rsid w:val="008A2CE2"/>
    <w:rsid w:val="008A42E5"/>
    <w:rsid w:val="008A545C"/>
    <w:rsid w:val="008A6740"/>
    <w:rsid w:val="008A6B84"/>
    <w:rsid w:val="008A7C8E"/>
    <w:rsid w:val="008B0192"/>
    <w:rsid w:val="008B086A"/>
    <w:rsid w:val="008B1816"/>
    <w:rsid w:val="008B18F1"/>
    <w:rsid w:val="008B23B9"/>
    <w:rsid w:val="008B2785"/>
    <w:rsid w:val="008B4074"/>
    <w:rsid w:val="008B440D"/>
    <w:rsid w:val="008B5767"/>
    <w:rsid w:val="008B5F13"/>
    <w:rsid w:val="008B721B"/>
    <w:rsid w:val="008B77BC"/>
    <w:rsid w:val="008B7D3B"/>
    <w:rsid w:val="008C02F7"/>
    <w:rsid w:val="008C0495"/>
    <w:rsid w:val="008C1669"/>
    <w:rsid w:val="008C4247"/>
    <w:rsid w:val="008C4868"/>
    <w:rsid w:val="008C4B09"/>
    <w:rsid w:val="008C69D0"/>
    <w:rsid w:val="008C7647"/>
    <w:rsid w:val="008C76E7"/>
    <w:rsid w:val="008C7CE3"/>
    <w:rsid w:val="008D06C5"/>
    <w:rsid w:val="008D2718"/>
    <w:rsid w:val="008D2FD9"/>
    <w:rsid w:val="008D59F1"/>
    <w:rsid w:val="008D63EA"/>
    <w:rsid w:val="008D6E14"/>
    <w:rsid w:val="008E29AE"/>
    <w:rsid w:val="008E31CD"/>
    <w:rsid w:val="008E5DE1"/>
    <w:rsid w:val="008E5F11"/>
    <w:rsid w:val="008E6179"/>
    <w:rsid w:val="008E6198"/>
    <w:rsid w:val="008E7783"/>
    <w:rsid w:val="008F1C71"/>
    <w:rsid w:val="008F1FF2"/>
    <w:rsid w:val="008F2532"/>
    <w:rsid w:val="008F2AC5"/>
    <w:rsid w:val="008F321F"/>
    <w:rsid w:val="008F3656"/>
    <w:rsid w:val="008F36B1"/>
    <w:rsid w:val="008F4E02"/>
    <w:rsid w:val="008F5AB3"/>
    <w:rsid w:val="008F65E8"/>
    <w:rsid w:val="008F702B"/>
    <w:rsid w:val="008F7839"/>
    <w:rsid w:val="0090284A"/>
    <w:rsid w:val="0090369E"/>
    <w:rsid w:val="0090398D"/>
    <w:rsid w:val="009047A0"/>
    <w:rsid w:val="00905888"/>
    <w:rsid w:val="0091055D"/>
    <w:rsid w:val="009121D4"/>
    <w:rsid w:val="009121DD"/>
    <w:rsid w:val="009138D9"/>
    <w:rsid w:val="009140A9"/>
    <w:rsid w:val="00914D31"/>
    <w:rsid w:val="0091519A"/>
    <w:rsid w:val="00915A6E"/>
    <w:rsid w:val="00915BB0"/>
    <w:rsid w:val="00915D6D"/>
    <w:rsid w:val="009202D6"/>
    <w:rsid w:val="00921CB4"/>
    <w:rsid w:val="00922BF9"/>
    <w:rsid w:val="00923D5E"/>
    <w:rsid w:val="00927863"/>
    <w:rsid w:val="0093099B"/>
    <w:rsid w:val="009328C4"/>
    <w:rsid w:val="00933438"/>
    <w:rsid w:val="00934046"/>
    <w:rsid w:val="00934FE4"/>
    <w:rsid w:val="00935827"/>
    <w:rsid w:val="00935AE8"/>
    <w:rsid w:val="00936768"/>
    <w:rsid w:val="00936833"/>
    <w:rsid w:val="00936C5A"/>
    <w:rsid w:val="00936FF5"/>
    <w:rsid w:val="00940F8D"/>
    <w:rsid w:val="00942623"/>
    <w:rsid w:val="00942AD7"/>
    <w:rsid w:val="009433F0"/>
    <w:rsid w:val="0094372F"/>
    <w:rsid w:val="009441C9"/>
    <w:rsid w:val="00950206"/>
    <w:rsid w:val="00950608"/>
    <w:rsid w:val="009506ED"/>
    <w:rsid w:val="00952226"/>
    <w:rsid w:val="0095237E"/>
    <w:rsid w:val="00952CFB"/>
    <w:rsid w:val="00957D4C"/>
    <w:rsid w:val="0096025F"/>
    <w:rsid w:val="009602C6"/>
    <w:rsid w:val="0096061E"/>
    <w:rsid w:val="00962323"/>
    <w:rsid w:val="00962B0E"/>
    <w:rsid w:val="00962D8A"/>
    <w:rsid w:val="00963A9C"/>
    <w:rsid w:val="00964904"/>
    <w:rsid w:val="00964F45"/>
    <w:rsid w:val="00965179"/>
    <w:rsid w:val="00966E69"/>
    <w:rsid w:val="0096737B"/>
    <w:rsid w:val="00970E06"/>
    <w:rsid w:val="00970E3A"/>
    <w:rsid w:val="00970F1A"/>
    <w:rsid w:val="0097130F"/>
    <w:rsid w:val="009717DA"/>
    <w:rsid w:val="00971B13"/>
    <w:rsid w:val="00972BC1"/>
    <w:rsid w:val="00973725"/>
    <w:rsid w:val="00973935"/>
    <w:rsid w:val="00975346"/>
    <w:rsid w:val="00976636"/>
    <w:rsid w:val="00977329"/>
    <w:rsid w:val="0097745E"/>
    <w:rsid w:val="00977753"/>
    <w:rsid w:val="00977E55"/>
    <w:rsid w:val="00980D7B"/>
    <w:rsid w:val="00982306"/>
    <w:rsid w:val="009835CF"/>
    <w:rsid w:val="00985FBF"/>
    <w:rsid w:val="00987E08"/>
    <w:rsid w:val="009900BD"/>
    <w:rsid w:val="009904C1"/>
    <w:rsid w:val="009918A3"/>
    <w:rsid w:val="00991D4D"/>
    <w:rsid w:val="009922DF"/>
    <w:rsid w:val="00992EB6"/>
    <w:rsid w:val="00995F7C"/>
    <w:rsid w:val="00996286"/>
    <w:rsid w:val="009972D9"/>
    <w:rsid w:val="009A0325"/>
    <w:rsid w:val="009A0456"/>
    <w:rsid w:val="009A3AAD"/>
    <w:rsid w:val="009A53E7"/>
    <w:rsid w:val="009A55CA"/>
    <w:rsid w:val="009A5651"/>
    <w:rsid w:val="009A5A83"/>
    <w:rsid w:val="009A5EE7"/>
    <w:rsid w:val="009A6198"/>
    <w:rsid w:val="009A7098"/>
    <w:rsid w:val="009A7DA1"/>
    <w:rsid w:val="009B0066"/>
    <w:rsid w:val="009B0338"/>
    <w:rsid w:val="009B251D"/>
    <w:rsid w:val="009B25F2"/>
    <w:rsid w:val="009B377D"/>
    <w:rsid w:val="009B4886"/>
    <w:rsid w:val="009B4B28"/>
    <w:rsid w:val="009B76E5"/>
    <w:rsid w:val="009B7F28"/>
    <w:rsid w:val="009C151D"/>
    <w:rsid w:val="009C1C72"/>
    <w:rsid w:val="009C2707"/>
    <w:rsid w:val="009C319F"/>
    <w:rsid w:val="009C35BB"/>
    <w:rsid w:val="009C5B88"/>
    <w:rsid w:val="009C7946"/>
    <w:rsid w:val="009D193E"/>
    <w:rsid w:val="009D3295"/>
    <w:rsid w:val="009D5A47"/>
    <w:rsid w:val="009D6786"/>
    <w:rsid w:val="009D6858"/>
    <w:rsid w:val="009D7A55"/>
    <w:rsid w:val="009E075A"/>
    <w:rsid w:val="009E24B3"/>
    <w:rsid w:val="009E307D"/>
    <w:rsid w:val="009E3789"/>
    <w:rsid w:val="009E44AA"/>
    <w:rsid w:val="009E5917"/>
    <w:rsid w:val="009E6BA7"/>
    <w:rsid w:val="009E6ED3"/>
    <w:rsid w:val="009F0A54"/>
    <w:rsid w:val="009F0B37"/>
    <w:rsid w:val="009F20D6"/>
    <w:rsid w:val="009F4482"/>
    <w:rsid w:val="009F449D"/>
    <w:rsid w:val="009F452F"/>
    <w:rsid w:val="009F57CD"/>
    <w:rsid w:val="009F5A71"/>
    <w:rsid w:val="009F5D54"/>
    <w:rsid w:val="009F741F"/>
    <w:rsid w:val="00A0084A"/>
    <w:rsid w:val="00A0144E"/>
    <w:rsid w:val="00A01520"/>
    <w:rsid w:val="00A02411"/>
    <w:rsid w:val="00A027ED"/>
    <w:rsid w:val="00A02B91"/>
    <w:rsid w:val="00A03B84"/>
    <w:rsid w:val="00A04E23"/>
    <w:rsid w:val="00A05B6E"/>
    <w:rsid w:val="00A06597"/>
    <w:rsid w:val="00A06602"/>
    <w:rsid w:val="00A07153"/>
    <w:rsid w:val="00A10EE7"/>
    <w:rsid w:val="00A11443"/>
    <w:rsid w:val="00A117CE"/>
    <w:rsid w:val="00A11F00"/>
    <w:rsid w:val="00A120A3"/>
    <w:rsid w:val="00A12856"/>
    <w:rsid w:val="00A13214"/>
    <w:rsid w:val="00A13664"/>
    <w:rsid w:val="00A153BF"/>
    <w:rsid w:val="00A15FD5"/>
    <w:rsid w:val="00A21DBB"/>
    <w:rsid w:val="00A23374"/>
    <w:rsid w:val="00A250EE"/>
    <w:rsid w:val="00A25269"/>
    <w:rsid w:val="00A263F8"/>
    <w:rsid w:val="00A2659B"/>
    <w:rsid w:val="00A2748B"/>
    <w:rsid w:val="00A27881"/>
    <w:rsid w:val="00A27DA6"/>
    <w:rsid w:val="00A30E47"/>
    <w:rsid w:val="00A31EDD"/>
    <w:rsid w:val="00A3456C"/>
    <w:rsid w:val="00A34943"/>
    <w:rsid w:val="00A3620D"/>
    <w:rsid w:val="00A36ED5"/>
    <w:rsid w:val="00A370B4"/>
    <w:rsid w:val="00A37768"/>
    <w:rsid w:val="00A37842"/>
    <w:rsid w:val="00A4182A"/>
    <w:rsid w:val="00A41B75"/>
    <w:rsid w:val="00A41FBA"/>
    <w:rsid w:val="00A422FC"/>
    <w:rsid w:val="00A43168"/>
    <w:rsid w:val="00A453ED"/>
    <w:rsid w:val="00A45A69"/>
    <w:rsid w:val="00A47144"/>
    <w:rsid w:val="00A51520"/>
    <w:rsid w:val="00A516EF"/>
    <w:rsid w:val="00A5173F"/>
    <w:rsid w:val="00A54301"/>
    <w:rsid w:val="00A60998"/>
    <w:rsid w:val="00A62E22"/>
    <w:rsid w:val="00A63445"/>
    <w:rsid w:val="00A63939"/>
    <w:rsid w:val="00A64469"/>
    <w:rsid w:val="00A645A4"/>
    <w:rsid w:val="00A64864"/>
    <w:rsid w:val="00A64B7C"/>
    <w:rsid w:val="00A65BE9"/>
    <w:rsid w:val="00A70D95"/>
    <w:rsid w:val="00A7100F"/>
    <w:rsid w:val="00A72C87"/>
    <w:rsid w:val="00A73951"/>
    <w:rsid w:val="00A7397E"/>
    <w:rsid w:val="00A74A55"/>
    <w:rsid w:val="00A764BF"/>
    <w:rsid w:val="00A82BDE"/>
    <w:rsid w:val="00A831B1"/>
    <w:rsid w:val="00A837E8"/>
    <w:rsid w:val="00A84D99"/>
    <w:rsid w:val="00A8504B"/>
    <w:rsid w:val="00A85DFF"/>
    <w:rsid w:val="00A86A2E"/>
    <w:rsid w:val="00A909AF"/>
    <w:rsid w:val="00A93786"/>
    <w:rsid w:val="00A93D76"/>
    <w:rsid w:val="00A93ED5"/>
    <w:rsid w:val="00A94B2D"/>
    <w:rsid w:val="00A9784B"/>
    <w:rsid w:val="00AA1A49"/>
    <w:rsid w:val="00AA3AA3"/>
    <w:rsid w:val="00AA3ACA"/>
    <w:rsid w:val="00AA41A2"/>
    <w:rsid w:val="00AB1EBA"/>
    <w:rsid w:val="00AB2D7B"/>
    <w:rsid w:val="00AB470F"/>
    <w:rsid w:val="00AB4D30"/>
    <w:rsid w:val="00AB4FC8"/>
    <w:rsid w:val="00AB61B9"/>
    <w:rsid w:val="00AC0540"/>
    <w:rsid w:val="00AC0B44"/>
    <w:rsid w:val="00AC35C1"/>
    <w:rsid w:val="00AC5040"/>
    <w:rsid w:val="00AC5440"/>
    <w:rsid w:val="00AC551C"/>
    <w:rsid w:val="00AC73F8"/>
    <w:rsid w:val="00AD109D"/>
    <w:rsid w:val="00AD1980"/>
    <w:rsid w:val="00AD2B79"/>
    <w:rsid w:val="00AD47D3"/>
    <w:rsid w:val="00AD591F"/>
    <w:rsid w:val="00AD598D"/>
    <w:rsid w:val="00AD5DDF"/>
    <w:rsid w:val="00AD60A3"/>
    <w:rsid w:val="00AD7186"/>
    <w:rsid w:val="00AE1539"/>
    <w:rsid w:val="00AE17B0"/>
    <w:rsid w:val="00AE3063"/>
    <w:rsid w:val="00AE3A50"/>
    <w:rsid w:val="00AE4430"/>
    <w:rsid w:val="00AE45E0"/>
    <w:rsid w:val="00AE7FF0"/>
    <w:rsid w:val="00AF02D9"/>
    <w:rsid w:val="00AF0DB9"/>
    <w:rsid w:val="00AF102A"/>
    <w:rsid w:val="00AF1338"/>
    <w:rsid w:val="00AF37FA"/>
    <w:rsid w:val="00AF3F91"/>
    <w:rsid w:val="00AF497C"/>
    <w:rsid w:val="00AF6699"/>
    <w:rsid w:val="00AF7F39"/>
    <w:rsid w:val="00B030DF"/>
    <w:rsid w:val="00B04291"/>
    <w:rsid w:val="00B05994"/>
    <w:rsid w:val="00B05A9B"/>
    <w:rsid w:val="00B06879"/>
    <w:rsid w:val="00B069C6"/>
    <w:rsid w:val="00B07793"/>
    <w:rsid w:val="00B149FE"/>
    <w:rsid w:val="00B202E4"/>
    <w:rsid w:val="00B20684"/>
    <w:rsid w:val="00B22DFD"/>
    <w:rsid w:val="00B25AE2"/>
    <w:rsid w:val="00B269E6"/>
    <w:rsid w:val="00B304D7"/>
    <w:rsid w:val="00B3148A"/>
    <w:rsid w:val="00B31EC9"/>
    <w:rsid w:val="00B33C58"/>
    <w:rsid w:val="00B33FB8"/>
    <w:rsid w:val="00B33FBA"/>
    <w:rsid w:val="00B344B4"/>
    <w:rsid w:val="00B3530F"/>
    <w:rsid w:val="00B35A3C"/>
    <w:rsid w:val="00B35B14"/>
    <w:rsid w:val="00B3798A"/>
    <w:rsid w:val="00B37B97"/>
    <w:rsid w:val="00B41843"/>
    <w:rsid w:val="00B41F2D"/>
    <w:rsid w:val="00B427BA"/>
    <w:rsid w:val="00B433A9"/>
    <w:rsid w:val="00B435DE"/>
    <w:rsid w:val="00B46A3D"/>
    <w:rsid w:val="00B50741"/>
    <w:rsid w:val="00B5110F"/>
    <w:rsid w:val="00B519C7"/>
    <w:rsid w:val="00B51FB5"/>
    <w:rsid w:val="00B52638"/>
    <w:rsid w:val="00B52737"/>
    <w:rsid w:val="00B531E7"/>
    <w:rsid w:val="00B53AD3"/>
    <w:rsid w:val="00B54D7F"/>
    <w:rsid w:val="00B554D9"/>
    <w:rsid w:val="00B55749"/>
    <w:rsid w:val="00B5643F"/>
    <w:rsid w:val="00B57D55"/>
    <w:rsid w:val="00B61698"/>
    <w:rsid w:val="00B632E0"/>
    <w:rsid w:val="00B6444E"/>
    <w:rsid w:val="00B6517C"/>
    <w:rsid w:val="00B6630C"/>
    <w:rsid w:val="00B6657B"/>
    <w:rsid w:val="00B66592"/>
    <w:rsid w:val="00B67981"/>
    <w:rsid w:val="00B70D7A"/>
    <w:rsid w:val="00B713F9"/>
    <w:rsid w:val="00B722FD"/>
    <w:rsid w:val="00B73B40"/>
    <w:rsid w:val="00B74709"/>
    <w:rsid w:val="00B75167"/>
    <w:rsid w:val="00B762F2"/>
    <w:rsid w:val="00B77072"/>
    <w:rsid w:val="00B77AB8"/>
    <w:rsid w:val="00B77FDE"/>
    <w:rsid w:val="00B802B1"/>
    <w:rsid w:val="00B8164D"/>
    <w:rsid w:val="00B81890"/>
    <w:rsid w:val="00B82B8F"/>
    <w:rsid w:val="00B83017"/>
    <w:rsid w:val="00B836E4"/>
    <w:rsid w:val="00B838DB"/>
    <w:rsid w:val="00B83BA6"/>
    <w:rsid w:val="00B83E71"/>
    <w:rsid w:val="00B854BD"/>
    <w:rsid w:val="00B860BB"/>
    <w:rsid w:val="00B86F0C"/>
    <w:rsid w:val="00B871C0"/>
    <w:rsid w:val="00B90997"/>
    <w:rsid w:val="00B90FC5"/>
    <w:rsid w:val="00B92B60"/>
    <w:rsid w:val="00B93A63"/>
    <w:rsid w:val="00B958C6"/>
    <w:rsid w:val="00B97CD1"/>
    <w:rsid w:val="00BA008D"/>
    <w:rsid w:val="00BA19F4"/>
    <w:rsid w:val="00BA26E9"/>
    <w:rsid w:val="00BA2D21"/>
    <w:rsid w:val="00BA303D"/>
    <w:rsid w:val="00BA4289"/>
    <w:rsid w:val="00BA4E1F"/>
    <w:rsid w:val="00BA5A2F"/>
    <w:rsid w:val="00BA5A44"/>
    <w:rsid w:val="00BA5A79"/>
    <w:rsid w:val="00BA75A9"/>
    <w:rsid w:val="00BA7DD9"/>
    <w:rsid w:val="00BA7F9C"/>
    <w:rsid w:val="00BB1359"/>
    <w:rsid w:val="00BB2164"/>
    <w:rsid w:val="00BB278A"/>
    <w:rsid w:val="00BB3FC4"/>
    <w:rsid w:val="00BB451D"/>
    <w:rsid w:val="00BB5CFB"/>
    <w:rsid w:val="00BB6C3E"/>
    <w:rsid w:val="00BB7C5C"/>
    <w:rsid w:val="00BC21D9"/>
    <w:rsid w:val="00BC2B33"/>
    <w:rsid w:val="00BC486B"/>
    <w:rsid w:val="00BC5610"/>
    <w:rsid w:val="00BC5EFE"/>
    <w:rsid w:val="00BC6105"/>
    <w:rsid w:val="00BC6C44"/>
    <w:rsid w:val="00BC78C6"/>
    <w:rsid w:val="00BC7F5E"/>
    <w:rsid w:val="00BD1194"/>
    <w:rsid w:val="00BD2192"/>
    <w:rsid w:val="00BD3461"/>
    <w:rsid w:val="00BD37DF"/>
    <w:rsid w:val="00BD3881"/>
    <w:rsid w:val="00BD397B"/>
    <w:rsid w:val="00BD5784"/>
    <w:rsid w:val="00BD5EF3"/>
    <w:rsid w:val="00BD6111"/>
    <w:rsid w:val="00BD6767"/>
    <w:rsid w:val="00BD7327"/>
    <w:rsid w:val="00BE10CF"/>
    <w:rsid w:val="00BE1B6C"/>
    <w:rsid w:val="00BE2075"/>
    <w:rsid w:val="00BE2469"/>
    <w:rsid w:val="00BE2D6B"/>
    <w:rsid w:val="00BE420F"/>
    <w:rsid w:val="00BE4A71"/>
    <w:rsid w:val="00BE4E2F"/>
    <w:rsid w:val="00BF0A37"/>
    <w:rsid w:val="00BF33AB"/>
    <w:rsid w:val="00BF36DF"/>
    <w:rsid w:val="00BF4A16"/>
    <w:rsid w:val="00BF5414"/>
    <w:rsid w:val="00BF7CE9"/>
    <w:rsid w:val="00BF7E0E"/>
    <w:rsid w:val="00C006B1"/>
    <w:rsid w:val="00C0181C"/>
    <w:rsid w:val="00C0320F"/>
    <w:rsid w:val="00C0551D"/>
    <w:rsid w:val="00C055C4"/>
    <w:rsid w:val="00C05601"/>
    <w:rsid w:val="00C0731E"/>
    <w:rsid w:val="00C07675"/>
    <w:rsid w:val="00C07932"/>
    <w:rsid w:val="00C11C49"/>
    <w:rsid w:val="00C11D9A"/>
    <w:rsid w:val="00C12316"/>
    <w:rsid w:val="00C129E6"/>
    <w:rsid w:val="00C13DF5"/>
    <w:rsid w:val="00C16832"/>
    <w:rsid w:val="00C16D03"/>
    <w:rsid w:val="00C175B5"/>
    <w:rsid w:val="00C17B42"/>
    <w:rsid w:val="00C219AF"/>
    <w:rsid w:val="00C21C75"/>
    <w:rsid w:val="00C2349C"/>
    <w:rsid w:val="00C237F2"/>
    <w:rsid w:val="00C24F05"/>
    <w:rsid w:val="00C25952"/>
    <w:rsid w:val="00C30627"/>
    <w:rsid w:val="00C318BF"/>
    <w:rsid w:val="00C33E31"/>
    <w:rsid w:val="00C34E7A"/>
    <w:rsid w:val="00C3550E"/>
    <w:rsid w:val="00C35567"/>
    <w:rsid w:val="00C37CFB"/>
    <w:rsid w:val="00C37D0F"/>
    <w:rsid w:val="00C37EC4"/>
    <w:rsid w:val="00C41498"/>
    <w:rsid w:val="00C41DA1"/>
    <w:rsid w:val="00C424E5"/>
    <w:rsid w:val="00C4658B"/>
    <w:rsid w:val="00C46EA7"/>
    <w:rsid w:val="00C47E14"/>
    <w:rsid w:val="00C5095D"/>
    <w:rsid w:val="00C51881"/>
    <w:rsid w:val="00C51960"/>
    <w:rsid w:val="00C52175"/>
    <w:rsid w:val="00C54C62"/>
    <w:rsid w:val="00C55A28"/>
    <w:rsid w:val="00C56841"/>
    <w:rsid w:val="00C56E48"/>
    <w:rsid w:val="00C61BBF"/>
    <w:rsid w:val="00C624CE"/>
    <w:rsid w:val="00C629D3"/>
    <w:rsid w:val="00C63617"/>
    <w:rsid w:val="00C63A40"/>
    <w:rsid w:val="00C63BE8"/>
    <w:rsid w:val="00C63D59"/>
    <w:rsid w:val="00C655B1"/>
    <w:rsid w:val="00C71235"/>
    <w:rsid w:val="00C71D12"/>
    <w:rsid w:val="00C71F61"/>
    <w:rsid w:val="00C72576"/>
    <w:rsid w:val="00C74A62"/>
    <w:rsid w:val="00C75D00"/>
    <w:rsid w:val="00C80B7A"/>
    <w:rsid w:val="00C82881"/>
    <w:rsid w:val="00C8371B"/>
    <w:rsid w:val="00C83A8F"/>
    <w:rsid w:val="00C83D25"/>
    <w:rsid w:val="00C8437B"/>
    <w:rsid w:val="00C84C0A"/>
    <w:rsid w:val="00C852E6"/>
    <w:rsid w:val="00C85F02"/>
    <w:rsid w:val="00C86D67"/>
    <w:rsid w:val="00C9277B"/>
    <w:rsid w:val="00C92933"/>
    <w:rsid w:val="00C92D49"/>
    <w:rsid w:val="00C93705"/>
    <w:rsid w:val="00C94238"/>
    <w:rsid w:val="00C94A42"/>
    <w:rsid w:val="00C959CA"/>
    <w:rsid w:val="00CA0A91"/>
    <w:rsid w:val="00CA1246"/>
    <w:rsid w:val="00CA148A"/>
    <w:rsid w:val="00CA2845"/>
    <w:rsid w:val="00CA3A98"/>
    <w:rsid w:val="00CA3F98"/>
    <w:rsid w:val="00CA5E4E"/>
    <w:rsid w:val="00CA6A3C"/>
    <w:rsid w:val="00CA7E3C"/>
    <w:rsid w:val="00CB1ECF"/>
    <w:rsid w:val="00CB2755"/>
    <w:rsid w:val="00CB4368"/>
    <w:rsid w:val="00CB6114"/>
    <w:rsid w:val="00CC07A4"/>
    <w:rsid w:val="00CC0A2E"/>
    <w:rsid w:val="00CC1A30"/>
    <w:rsid w:val="00CC1AF7"/>
    <w:rsid w:val="00CC2E26"/>
    <w:rsid w:val="00CC2FBC"/>
    <w:rsid w:val="00CC369C"/>
    <w:rsid w:val="00CC403A"/>
    <w:rsid w:val="00CC4EB4"/>
    <w:rsid w:val="00CC611C"/>
    <w:rsid w:val="00CC6166"/>
    <w:rsid w:val="00CC6B15"/>
    <w:rsid w:val="00CD00EE"/>
    <w:rsid w:val="00CD0EA0"/>
    <w:rsid w:val="00CD0F3D"/>
    <w:rsid w:val="00CD1B88"/>
    <w:rsid w:val="00CD2074"/>
    <w:rsid w:val="00CD2422"/>
    <w:rsid w:val="00CD69A8"/>
    <w:rsid w:val="00CD79C6"/>
    <w:rsid w:val="00CE3807"/>
    <w:rsid w:val="00CE58C5"/>
    <w:rsid w:val="00CE606E"/>
    <w:rsid w:val="00CE7AD8"/>
    <w:rsid w:val="00CE7F99"/>
    <w:rsid w:val="00CF40F2"/>
    <w:rsid w:val="00CF4CB1"/>
    <w:rsid w:val="00CF55A1"/>
    <w:rsid w:val="00CF66F9"/>
    <w:rsid w:val="00D00CCE"/>
    <w:rsid w:val="00D00F17"/>
    <w:rsid w:val="00D01DC5"/>
    <w:rsid w:val="00D0236F"/>
    <w:rsid w:val="00D02634"/>
    <w:rsid w:val="00D0310A"/>
    <w:rsid w:val="00D034C0"/>
    <w:rsid w:val="00D03708"/>
    <w:rsid w:val="00D03983"/>
    <w:rsid w:val="00D03B72"/>
    <w:rsid w:val="00D04A7B"/>
    <w:rsid w:val="00D0616A"/>
    <w:rsid w:val="00D070A6"/>
    <w:rsid w:val="00D1107C"/>
    <w:rsid w:val="00D12E49"/>
    <w:rsid w:val="00D130F7"/>
    <w:rsid w:val="00D137DD"/>
    <w:rsid w:val="00D14FCF"/>
    <w:rsid w:val="00D16B44"/>
    <w:rsid w:val="00D1730E"/>
    <w:rsid w:val="00D17FFA"/>
    <w:rsid w:val="00D200EE"/>
    <w:rsid w:val="00D21B31"/>
    <w:rsid w:val="00D21C08"/>
    <w:rsid w:val="00D2273D"/>
    <w:rsid w:val="00D23DA7"/>
    <w:rsid w:val="00D23EB0"/>
    <w:rsid w:val="00D25B93"/>
    <w:rsid w:val="00D30646"/>
    <w:rsid w:val="00D30E29"/>
    <w:rsid w:val="00D32784"/>
    <w:rsid w:val="00D3286E"/>
    <w:rsid w:val="00D33604"/>
    <w:rsid w:val="00D33F0D"/>
    <w:rsid w:val="00D34478"/>
    <w:rsid w:val="00D34C2A"/>
    <w:rsid w:val="00D42731"/>
    <w:rsid w:val="00D443EE"/>
    <w:rsid w:val="00D44BE7"/>
    <w:rsid w:val="00D46DBA"/>
    <w:rsid w:val="00D47FB8"/>
    <w:rsid w:val="00D515D5"/>
    <w:rsid w:val="00D52EAE"/>
    <w:rsid w:val="00D53891"/>
    <w:rsid w:val="00D54DA9"/>
    <w:rsid w:val="00D5516A"/>
    <w:rsid w:val="00D57DD1"/>
    <w:rsid w:val="00D60BDC"/>
    <w:rsid w:val="00D60D84"/>
    <w:rsid w:val="00D65B10"/>
    <w:rsid w:val="00D66319"/>
    <w:rsid w:val="00D6651A"/>
    <w:rsid w:val="00D6675E"/>
    <w:rsid w:val="00D66892"/>
    <w:rsid w:val="00D67AFF"/>
    <w:rsid w:val="00D67B3B"/>
    <w:rsid w:val="00D7094B"/>
    <w:rsid w:val="00D71150"/>
    <w:rsid w:val="00D73CDD"/>
    <w:rsid w:val="00D74268"/>
    <w:rsid w:val="00D75337"/>
    <w:rsid w:val="00D75C2B"/>
    <w:rsid w:val="00D76686"/>
    <w:rsid w:val="00D77DF6"/>
    <w:rsid w:val="00D80A1B"/>
    <w:rsid w:val="00D81955"/>
    <w:rsid w:val="00D81CE1"/>
    <w:rsid w:val="00D83935"/>
    <w:rsid w:val="00D839D9"/>
    <w:rsid w:val="00D83F6C"/>
    <w:rsid w:val="00D86089"/>
    <w:rsid w:val="00D86F2F"/>
    <w:rsid w:val="00D87078"/>
    <w:rsid w:val="00D90079"/>
    <w:rsid w:val="00D9037D"/>
    <w:rsid w:val="00D90AFB"/>
    <w:rsid w:val="00D9113F"/>
    <w:rsid w:val="00D9170E"/>
    <w:rsid w:val="00D93A9E"/>
    <w:rsid w:val="00D95EEB"/>
    <w:rsid w:val="00D96807"/>
    <w:rsid w:val="00D979E8"/>
    <w:rsid w:val="00DA004F"/>
    <w:rsid w:val="00DA275C"/>
    <w:rsid w:val="00DA3271"/>
    <w:rsid w:val="00DA64EF"/>
    <w:rsid w:val="00DA6FD4"/>
    <w:rsid w:val="00DB0A8F"/>
    <w:rsid w:val="00DB187B"/>
    <w:rsid w:val="00DB23AF"/>
    <w:rsid w:val="00DB3573"/>
    <w:rsid w:val="00DB4847"/>
    <w:rsid w:val="00DB68DD"/>
    <w:rsid w:val="00DB7635"/>
    <w:rsid w:val="00DC0D32"/>
    <w:rsid w:val="00DC0E3B"/>
    <w:rsid w:val="00DC136C"/>
    <w:rsid w:val="00DC2829"/>
    <w:rsid w:val="00DC293B"/>
    <w:rsid w:val="00DC30D2"/>
    <w:rsid w:val="00DC3EF6"/>
    <w:rsid w:val="00DC4685"/>
    <w:rsid w:val="00DC4FF8"/>
    <w:rsid w:val="00DC5E29"/>
    <w:rsid w:val="00DC729D"/>
    <w:rsid w:val="00DD12C9"/>
    <w:rsid w:val="00DD17E6"/>
    <w:rsid w:val="00DD2A15"/>
    <w:rsid w:val="00DD2F05"/>
    <w:rsid w:val="00DD503B"/>
    <w:rsid w:val="00DD7BDC"/>
    <w:rsid w:val="00DE221F"/>
    <w:rsid w:val="00DE2FC1"/>
    <w:rsid w:val="00DE4A45"/>
    <w:rsid w:val="00DE4B00"/>
    <w:rsid w:val="00DE4D70"/>
    <w:rsid w:val="00DE6219"/>
    <w:rsid w:val="00DE661D"/>
    <w:rsid w:val="00DE6F01"/>
    <w:rsid w:val="00DF04F6"/>
    <w:rsid w:val="00DF105C"/>
    <w:rsid w:val="00DF10FF"/>
    <w:rsid w:val="00DF23E9"/>
    <w:rsid w:val="00DF2535"/>
    <w:rsid w:val="00DF275E"/>
    <w:rsid w:val="00DF35DE"/>
    <w:rsid w:val="00DF443F"/>
    <w:rsid w:val="00DF673E"/>
    <w:rsid w:val="00DF7709"/>
    <w:rsid w:val="00DF792D"/>
    <w:rsid w:val="00DF7B81"/>
    <w:rsid w:val="00DF7BF0"/>
    <w:rsid w:val="00E009B2"/>
    <w:rsid w:val="00E03CEB"/>
    <w:rsid w:val="00E04DF4"/>
    <w:rsid w:val="00E0570F"/>
    <w:rsid w:val="00E0577E"/>
    <w:rsid w:val="00E070F4"/>
    <w:rsid w:val="00E07F9B"/>
    <w:rsid w:val="00E11837"/>
    <w:rsid w:val="00E1245E"/>
    <w:rsid w:val="00E12EE6"/>
    <w:rsid w:val="00E13D25"/>
    <w:rsid w:val="00E1440E"/>
    <w:rsid w:val="00E149DC"/>
    <w:rsid w:val="00E16F0B"/>
    <w:rsid w:val="00E203F8"/>
    <w:rsid w:val="00E20841"/>
    <w:rsid w:val="00E2184C"/>
    <w:rsid w:val="00E233BC"/>
    <w:rsid w:val="00E24AD2"/>
    <w:rsid w:val="00E27794"/>
    <w:rsid w:val="00E3017D"/>
    <w:rsid w:val="00E30BC1"/>
    <w:rsid w:val="00E31B16"/>
    <w:rsid w:val="00E31F44"/>
    <w:rsid w:val="00E32DCF"/>
    <w:rsid w:val="00E3445B"/>
    <w:rsid w:val="00E401FC"/>
    <w:rsid w:val="00E444BB"/>
    <w:rsid w:val="00E44F98"/>
    <w:rsid w:val="00E45467"/>
    <w:rsid w:val="00E4727C"/>
    <w:rsid w:val="00E477D1"/>
    <w:rsid w:val="00E50855"/>
    <w:rsid w:val="00E51479"/>
    <w:rsid w:val="00E5375B"/>
    <w:rsid w:val="00E53889"/>
    <w:rsid w:val="00E53ED7"/>
    <w:rsid w:val="00E543BD"/>
    <w:rsid w:val="00E547C7"/>
    <w:rsid w:val="00E548D9"/>
    <w:rsid w:val="00E54B01"/>
    <w:rsid w:val="00E55A28"/>
    <w:rsid w:val="00E600BB"/>
    <w:rsid w:val="00E610AC"/>
    <w:rsid w:val="00E63164"/>
    <w:rsid w:val="00E64CC7"/>
    <w:rsid w:val="00E7258A"/>
    <w:rsid w:val="00E72D82"/>
    <w:rsid w:val="00E73F5E"/>
    <w:rsid w:val="00E73FA7"/>
    <w:rsid w:val="00E74832"/>
    <w:rsid w:val="00E755AB"/>
    <w:rsid w:val="00E77369"/>
    <w:rsid w:val="00E77499"/>
    <w:rsid w:val="00E77EFB"/>
    <w:rsid w:val="00E81E80"/>
    <w:rsid w:val="00E8290B"/>
    <w:rsid w:val="00E83632"/>
    <w:rsid w:val="00E84561"/>
    <w:rsid w:val="00E86B88"/>
    <w:rsid w:val="00E8743A"/>
    <w:rsid w:val="00E90DED"/>
    <w:rsid w:val="00E91281"/>
    <w:rsid w:val="00E92773"/>
    <w:rsid w:val="00E93345"/>
    <w:rsid w:val="00E95210"/>
    <w:rsid w:val="00E958F7"/>
    <w:rsid w:val="00E95D95"/>
    <w:rsid w:val="00E95E49"/>
    <w:rsid w:val="00E9764A"/>
    <w:rsid w:val="00EA1CE2"/>
    <w:rsid w:val="00EA2030"/>
    <w:rsid w:val="00EA4FD3"/>
    <w:rsid w:val="00EB0C7D"/>
    <w:rsid w:val="00EB2390"/>
    <w:rsid w:val="00EB33AB"/>
    <w:rsid w:val="00EB38E0"/>
    <w:rsid w:val="00EB3A25"/>
    <w:rsid w:val="00EB4270"/>
    <w:rsid w:val="00EB4F15"/>
    <w:rsid w:val="00EB7523"/>
    <w:rsid w:val="00EC100F"/>
    <w:rsid w:val="00EC1B3E"/>
    <w:rsid w:val="00EC1E52"/>
    <w:rsid w:val="00EC27BD"/>
    <w:rsid w:val="00EC2888"/>
    <w:rsid w:val="00EC3933"/>
    <w:rsid w:val="00EC51C2"/>
    <w:rsid w:val="00EC5593"/>
    <w:rsid w:val="00EC65C2"/>
    <w:rsid w:val="00EC6B68"/>
    <w:rsid w:val="00ED132E"/>
    <w:rsid w:val="00ED233C"/>
    <w:rsid w:val="00ED458D"/>
    <w:rsid w:val="00ED5238"/>
    <w:rsid w:val="00ED5618"/>
    <w:rsid w:val="00ED65FD"/>
    <w:rsid w:val="00ED7C62"/>
    <w:rsid w:val="00EE264F"/>
    <w:rsid w:val="00EE3387"/>
    <w:rsid w:val="00EE3CD0"/>
    <w:rsid w:val="00EE6EBE"/>
    <w:rsid w:val="00EE770A"/>
    <w:rsid w:val="00EE7B77"/>
    <w:rsid w:val="00EF0D75"/>
    <w:rsid w:val="00EF1AB1"/>
    <w:rsid w:val="00EF1ECA"/>
    <w:rsid w:val="00EF41B2"/>
    <w:rsid w:val="00EF54D0"/>
    <w:rsid w:val="00EF6543"/>
    <w:rsid w:val="00F00D2A"/>
    <w:rsid w:val="00F03AC9"/>
    <w:rsid w:val="00F058CE"/>
    <w:rsid w:val="00F061DB"/>
    <w:rsid w:val="00F066B9"/>
    <w:rsid w:val="00F06F22"/>
    <w:rsid w:val="00F10FCD"/>
    <w:rsid w:val="00F121D4"/>
    <w:rsid w:val="00F1387D"/>
    <w:rsid w:val="00F13F33"/>
    <w:rsid w:val="00F16E70"/>
    <w:rsid w:val="00F1760D"/>
    <w:rsid w:val="00F17C80"/>
    <w:rsid w:val="00F20195"/>
    <w:rsid w:val="00F21DAD"/>
    <w:rsid w:val="00F2234A"/>
    <w:rsid w:val="00F22DDE"/>
    <w:rsid w:val="00F230C7"/>
    <w:rsid w:val="00F25A69"/>
    <w:rsid w:val="00F266B3"/>
    <w:rsid w:val="00F26959"/>
    <w:rsid w:val="00F31AC7"/>
    <w:rsid w:val="00F31D24"/>
    <w:rsid w:val="00F32378"/>
    <w:rsid w:val="00F3297C"/>
    <w:rsid w:val="00F32B4C"/>
    <w:rsid w:val="00F32CC9"/>
    <w:rsid w:val="00F32D46"/>
    <w:rsid w:val="00F34C19"/>
    <w:rsid w:val="00F34E69"/>
    <w:rsid w:val="00F36BD4"/>
    <w:rsid w:val="00F37E09"/>
    <w:rsid w:val="00F40866"/>
    <w:rsid w:val="00F40972"/>
    <w:rsid w:val="00F433DC"/>
    <w:rsid w:val="00F43539"/>
    <w:rsid w:val="00F43715"/>
    <w:rsid w:val="00F44863"/>
    <w:rsid w:val="00F46871"/>
    <w:rsid w:val="00F50DF3"/>
    <w:rsid w:val="00F51AC2"/>
    <w:rsid w:val="00F53EF8"/>
    <w:rsid w:val="00F55A53"/>
    <w:rsid w:val="00F56F56"/>
    <w:rsid w:val="00F577EC"/>
    <w:rsid w:val="00F601EB"/>
    <w:rsid w:val="00F60674"/>
    <w:rsid w:val="00F63477"/>
    <w:rsid w:val="00F64E2E"/>
    <w:rsid w:val="00F6577C"/>
    <w:rsid w:val="00F67157"/>
    <w:rsid w:val="00F67AD2"/>
    <w:rsid w:val="00F67C6B"/>
    <w:rsid w:val="00F67D4E"/>
    <w:rsid w:val="00F714F4"/>
    <w:rsid w:val="00F722CF"/>
    <w:rsid w:val="00F72681"/>
    <w:rsid w:val="00F7512E"/>
    <w:rsid w:val="00F75A77"/>
    <w:rsid w:val="00F75B58"/>
    <w:rsid w:val="00F76102"/>
    <w:rsid w:val="00F76AFD"/>
    <w:rsid w:val="00F7714A"/>
    <w:rsid w:val="00F777D0"/>
    <w:rsid w:val="00F77DF8"/>
    <w:rsid w:val="00F80821"/>
    <w:rsid w:val="00F81105"/>
    <w:rsid w:val="00F81B58"/>
    <w:rsid w:val="00F839D5"/>
    <w:rsid w:val="00F84505"/>
    <w:rsid w:val="00F85E6B"/>
    <w:rsid w:val="00F86901"/>
    <w:rsid w:val="00F90011"/>
    <w:rsid w:val="00F90E95"/>
    <w:rsid w:val="00F92D5A"/>
    <w:rsid w:val="00F93D41"/>
    <w:rsid w:val="00F96FC7"/>
    <w:rsid w:val="00F9745C"/>
    <w:rsid w:val="00F97C52"/>
    <w:rsid w:val="00FA06AA"/>
    <w:rsid w:val="00FA192F"/>
    <w:rsid w:val="00FA1C88"/>
    <w:rsid w:val="00FA27D3"/>
    <w:rsid w:val="00FA3111"/>
    <w:rsid w:val="00FA3458"/>
    <w:rsid w:val="00FA60AA"/>
    <w:rsid w:val="00FA7017"/>
    <w:rsid w:val="00FA716F"/>
    <w:rsid w:val="00FB0F95"/>
    <w:rsid w:val="00FB2D1A"/>
    <w:rsid w:val="00FB2E06"/>
    <w:rsid w:val="00FB547A"/>
    <w:rsid w:val="00FB7A0A"/>
    <w:rsid w:val="00FC1579"/>
    <w:rsid w:val="00FC1F2A"/>
    <w:rsid w:val="00FC20C1"/>
    <w:rsid w:val="00FC2793"/>
    <w:rsid w:val="00FC2946"/>
    <w:rsid w:val="00FC2FF9"/>
    <w:rsid w:val="00FC3041"/>
    <w:rsid w:val="00FC322A"/>
    <w:rsid w:val="00FC5353"/>
    <w:rsid w:val="00FC57A5"/>
    <w:rsid w:val="00FC72EA"/>
    <w:rsid w:val="00FD2A46"/>
    <w:rsid w:val="00FD392B"/>
    <w:rsid w:val="00FD3FA8"/>
    <w:rsid w:val="00FD512D"/>
    <w:rsid w:val="00FD596F"/>
    <w:rsid w:val="00FD5B2F"/>
    <w:rsid w:val="00FE009C"/>
    <w:rsid w:val="00FE062B"/>
    <w:rsid w:val="00FE1A2D"/>
    <w:rsid w:val="00FE1CAB"/>
    <w:rsid w:val="00FE2E65"/>
    <w:rsid w:val="00FE3A43"/>
    <w:rsid w:val="00FE3E45"/>
    <w:rsid w:val="00FE3EB5"/>
    <w:rsid w:val="00FE4D8E"/>
    <w:rsid w:val="00FE63CE"/>
    <w:rsid w:val="00FE762A"/>
    <w:rsid w:val="00FF01D5"/>
    <w:rsid w:val="00FF1291"/>
    <w:rsid w:val="00FF247D"/>
    <w:rsid w:val="00FF2B02"/>
    <w:rsid w:val="00FF3F39"/>
    <w:rsid w:val="00FF5261"/>
    <w:rsid w:val="00FF7AE8"/>
    <w:rsid w:val="24D9BBE9"/>
    <w:rsid w:val="31181E0E"/>
    <w:rsid w:val="3DAA5514"/>
    <w:rsid w:val="65103A0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A20FA"/>
  <w15:docId w15:val="{1815C07E-E55B-4060-BDDF-8D44B3FF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bg"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4" w:qFormat="1"/>
    <w:lsdException w:name="heading 2" w:semiHidden="1" w:uiPriority="24" w:qFormat="1"/>
    <w:lsdException w:name="heading 3" w:semiHidden="1" w:uiPriority="24" w:qFormat="1"/>
    <w:lsdException w:name="heading 4" w:semiHidden="1" w:uiPriority="24" w:qFormat="1"/>
    <w:lsdException w:name="heading 5" w:semiHidden="1" w:uiPriority="24" w:qFormat="1"/>
    <w:lsdException w:name="heading 6" w:semiHidden="1" w:uiPriority="24" w:qFormat="1"/>
    <w:lsdException w:name="heading 7" w:semiHidden="1" w:uiPriority="24" w:qFormat="1"/>
    <w:lsdException w:name="heading 8" w:semiHidden="1" w:uiPriority="24" w:qFormat="1"/>
    <w:lsdException w:name="heading 9" w:semiHidden="1"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8" w:unhideWhenUsed="1"/>
    <w:lsdException w:name="toc 2" w:semiHidden="1" w:uiPriority="18" w:unhideWhenUsed="1"/>
    <w:lsdException w:name="toc 3" w:semiHidden="1" w:uiPriority="1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1" w:qFormat="1"/>
    <w:lsdException w:name="Intense Quote" w:uiPriority="3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1" w:qFormat="1"/>
    <w:lsdException w:name="Intense Emphasis" w:uiPriority="3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D86089"/>
    <w:pPr>
      <w:spacing w:before="120" w:after="120" w:line="264" w:lineRule="auto"/>
    </w:pPr>
    <w:rPr>
      <w:rFonts w:ascii="Noto Sans" w:hAnsi="Noto Sans" w:cs="Noto San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ody">
    <w:name w:val="Box Body"/>
    <w:link w:val="BoxBodyChar"/>
    <w:uiPriority w:val="13"/>
    <w:qFormat/>
    <w:rsid w:val="0012434E"/>
    <w:pPr>
      <w:spacing w:before="60" w:after="60" w:line="240" w:lineRule="auto"/>
      <w:jc w:val="both"/>
    </w:pPr>
    <w:rPr>
      <w:rFonts w:ascii="Noto Sans" w:eastAsia="Noto Sans SC Regular" w:hAnsi="Noto Sans" w:cs="Noto Sans"/>
      <w:sz w:val="18"/>
    </w:rPr>
  </w:style>
  <w:style w:type="character" w:customStyle="1" w:styleId="BoxBodyChar">
    <w:name w:val="Box Body Char"/>
    <w:basedOn w:val="DefaultParagraphFont"/>
    <w:link w:val="BoxBody"/>
    <w:uiPriority w:val="13"/>
    <w:rsid w:val="0012434E"/>
    <w:rPr>
      <w:rFonts w:ascii="Noto Sans" w:eastAsia="Noto Sans SC Regular" w:hAnsi="Noto Sans" w:cs="Noto Sans"/>
      <w:sz w:val="18"/>
    </w:rPr>
  </w:style>
  <w:style w:type="paragraph" w:styleId="Header">
    <w:name w:val="header"/>
    <w:basedOn w:val="NormalBody"/>
    <w:link w:val="HeaderChar"/>
    <w:uiPriority w:val="26"/>
    <w:semiHidden/>
    <w:rsid w:val="004E2BE0"/>
    <w:pPr>
      <w:tabs>
        <w:tab w:val="left" w:pos="227"/>
        <w:tab w:val="right" w:pos="10204"/>
      </w:tabs>
      <w:spacing w:before="0" w:after="0"/>
    </w:pPr>
    <w:rPr>
      <w:rFonts w:cs="Noto Sans SemBd"/>
      <w:color w:val="1E2DBE"/>
    </w:rPr>
  </w:style>
  <w:style w:type="character" w:customStyle="1" w:styleId="HeaderChar">
    <w:name w:val="Header Char"/>
    <w:basedOn w:val="DefaultParagraphFont"/>
    <w:link w:val="Header"/>
    <w:uiPriority w:val="26"/>
    <w:semiHidden/>
    <w:rsid w:val="003B1AEC"/>
    <w:rPr>
      <w:rFonts w:ascii="Noto Sans" w:hAnsi="Noto Sans" w:cs="Noto Sans SemBd"/>
      <w:color w:val="1E2DBE"/>
      <w:sz w:val="18"/>
    </w:rPr>
  </w:style>
  <w:style w:type="paragraph" w:customStyle="1" w:styleId="BoxBodyNumbered">
    <w:name w:val="Box Body Numbered"/>
    <w:link w:val="BoxBodyNumberedChar"/>
    <w:uiPriority w:val="13"/>
    <w:qFormat/>
    <w:rsid w:val="0012434E"/>
    <w:pPr>
      <w:numPr>
        <w:numId w:val="1"/>
      </w:numPr>
      <w:spacing w:before="60" w:after="60" w:line="240" w:lineRule="auto"/>
      <w:jc w:val="both"/>
    </w:pPr>
    <w:rPr>
      <w:rFonts w:ascii="Noto Sans" w:eastAsia="Noto Sans SC Regular" w:hAnsi="Noto Sans" w:cs="Noto Sans"/>
      <w:sz w:val="18"/>
    </w:rPr>
  </w:style>
  <w:style w:type="character" w:customStyle="1" w:styleId="BoxBodyNumberedChar">
    <w:name w:val="Box Body Numbered Char"/>
    <w:basedOn w:val="DefaultParagraphFont"/>
    <w:link w:val="BoxBodyNumbered"/>
    <w:uiPriority w:val="13"/>
    <w:rsid w:val="0012434E"/>
    <w:rPr>
      <w:rFonts w:ascii="Noto Sans" w:eastAsia="Noto Sans SC Regular" w:hAnsi="Noto Sans" w:cs="Noto Sans"/>
      <w:sz w:val="18"/>
    </w:rPr>
  </w:style>
  <w:style w:type="paragraph" w:customStyle="1" w:styleId="NormalBody">
    <w:name w:val="NormalBody"/>
    <w:basedOn w:val="Normal"/>
    <w:uiPriority w:val="9"/>
    <w:semiHidden/>
    <w:qFormat/>
    <w:rsid w:val="004E2BE0"/>
  </w:style>
  <w:style w:type="paragraph" w:customStyle="1" w:styleId="BoxIndent1">
    <w:name w:val="Box Indent 1"/>
    <w:link w:val="BoxIndent1Char"/>
    <w:uiPriority w:val="13"/>
    <w:qFormat/>
    <w:rsid w:val="0012434E"/>
    <w:pPr>
      <w:spacing w:before="60" w:after="60" w:line="240" w:lineRule="auto"/>
      <w:ind w:left="680" w:hanging="340"/>
      <w:jc w:val="both"/>
    </w:pPr>
    <w:rPr>
      <w:rFonts w:ascii="Noto Sans" w:eastAsia="Noto Sans SC Regular" w:hAnsi="Noto Sans" w:cs="Noto Sans"/>
      <w:sz w:val="18"/>
    </w:rPr>
  </w:style>
  <w:style w:type="character" w:customStyle="1" w:styleId="BoxIndent1Char">
    <w:name w:val="Box Indent 1 Char"/>
    <w:basedOn w:val="DefaultParagraphFont"/>
    <w:link w:val="BoxIndent1"/>
    <w:uiPriority w:val="13"/>
    <w:rsid w:val="0012434E"/>
    <w:rPr>
      <w:rFonts w:ascii="Noto Sans" w:eastAsia="Noto Sans SC Regular" w:hAnsi="Noto Sans" w:cs="Noto Sans"/>
      <w:sz w:val="18"/>
    </w:rPr>
  </w:style>
  <w:style w:type="paragraph" w:customStyle="1" w:styleId="BoxIndent2">
    <w:name w:val="Box Indent 2"/>
    <w:basedOn w:val="BoxIndent1"/>
    <w:link w:val="BoxIndent2Char"/>
    <w:uiPriority w:val="13"/>
    <w:qFormat/>
    <w:rsid w:val="00CC2E26"/>
    <w:pPr>
      <w:ind w:left="1020"/>
    </w:pPr>
  </w:style>
  <w:style w:type="character" w:customStyle="1" w:styleId="BoxIndent2Char">
    <w:name w:val="Box Indent 2 Char"/>
    <w:basedOn w:val="DefaultParagraphFont"/>
    <w:link w:val="BoxIndent2"/>
    <w:uiPriority w:val="13"/>
    <w:rsid w:val="00CC2E26"/>
    <w:rPr>
      <w:rFonts w:ascii="Noto Sans" w:eastAsia="Noto Sans SC Regular" w:hAnsi="Noto Sans" w:cs="Noto Sans"/>
      <w:color w:val="000000" w:themeColor="text1"/>
      <w:sz w:val="18"/>
    </w:rPr>
  </w:style>
  <w:style w:type="paragraph" w:customStyle="1" w:styleId="BoxIndentbluebulletlist1">
    <w:name w:val="Box Indent blue bullet list 1"/>
    <w:link w:val="BoxIndentbluebulletlist1Char"/>
    <w:uiPriority w:val="13"/>
    <w:qFormat/>
    <w:rsid w:val="00FC1F2A"/>
    <w:pPr>
      <w:numPr>
        <w:numId w:val="2"/>
      </w:numPr>
      <w:spacing w:after="0" w:line="240" w:lineRule="auto"/>
      <w:jc w:val="both"/>
    </w:pPr>
    <w:rPr>
      <w:rFonts w:ascii="Noto Sans" w:eastAsia="Noto Sans SC Regular" w:hAnsi="Noto Sans" w:cs="Noto Sans"/>
      <w:color w:val="000000" w:themeColor="text1"/>
      <w:sz w:val="18"/>
    </w:rPr>
  </w:style>
  <w:style w:type="character" w:customStyle="1" w:styleId="BoxIndentbluebulletlist1Char">
    <w:name w:val="Box Indent blue bullet list 1 Char"/>
    <w:basedOn w:val="DefaultParagraphFont"/>
    <w:link w:val="BoxIndentbluebulletlist1"/>
    <w:uiPriority w:val="13"/>
    <w:rsid w:val="00FC1F2A"/>
    <w:rPr>
      <w:rFonts w:ascii="Noto Sans" w:eastAsia="Noto Sans SC Regular" w:hAnsi="Noto Sans" w:cs="Noto Sans"/>
      <w:color w:val="000000" w:themeColor="text1"/>
      <w:sz w:val="18"/>
    </w:rPr>
  </w:style>
  <w:style w:type="paragraph" w:customStyle="1" w:styleId="BoxIndentbluebulletlist2">
    <w:name w:val="Box Indent blue bullet list 2"/>
    <w:basedOn w:val="BoxIndentbluebulletlist1"/>
    <w:link w:val="BoxIndentbluebulletlist2Char"/>
    <w:uiPriority w:val="13"/>
    <w:qFormat/>
    <w:rsid w:val="0012434E"/>
    <w:pPr>
      <w:numPr>
        <w:ilvl w:val="1"/>
      </w:numPr>
    </w:pPr>
    <w:rPr>
      <w:color w:val="auto"/>
    </w:rPr>
  </w:style>
  <w:style w:type="character" w:customStyle="1" w:styleId="BoxIndentbluebulletlist2Char">
    <w:name w:val="Box Indent blue bullet list 2 Char"/>
    <w:basedOn w:val="DefaultParagraphFont"/>
    <w:link w:val="BoxIndentbluebulletlist2"/>
    <w:uiPriority w:val="13"/>
    <w:rsid w:val="0012434E"/>
    <w:rPr>
      <w:rFonts w:ascii="Noto Sans" w:eastAsia="Noto Sans SC Regular" w:hAnsi="Noto Sans" w:cs="Noto Sans"/>
      <w:sz w:val="18"/>
    </w:rPr>
  </w:style>
  <w:style w:type="paragraph" w:customStyle="1" w:styleId="BoxIndentletterlistE">
    <w:name w:val="Box Indent letter list E"/>
    <w:basedOn w:val="BoxBodyNumbered"/>
    <w:link w:val="BoxIndentletterlistEChar"/>
    <w:uiPriority w:val="13"/>
    <w:qFormat/>
    <w:rsid w:val="00FC1F2A"/>
    <w:pPr>
      <w:numPr>
        <w:ilvl w:val="1"/>
      </w:numPr>
    </w:pPr>
  </w:style>
  <w:style w:type="character" w:customStyle="1" w:styleId="BoxIndentletterlistEChar">
    <w:name w:val="Box Indent letter list E Char"/>
    <w:basedOn w:val="DefaultParagraphFont"/>
    <w:link w:val="BoxIndentletterlistE"/>
    <w:uiPriority w:val="13"/>
    <w:rsid w:val="00FC1F2A"/>
    <w:rPr>
      <w:rFonts w:ascii="Noto Sans" w:eastAsia="Noto Sans SC Regular" w:hAnsi="Noto Sans" w:cs="Noto Sans"/>
      <w:sz w:val="18"/>
    </w:rPr>
  </w:style>
  <w:style w:type="paragraph" w:customStyle="1" w:styleId="DQuotationStyle1">
    <w:name w:val="D Quotation Style 1"/>
    <w:link w:val="DQuotationStyle1Char"/>
    <w:uiPriority w:val="17"/>
    <w:qFormat/>
    <w:rsid w:val="0012434E"/>
    <w:pPr>
      <w:spacing w:before="60" w:after="60" w:line="240" w:lineRule="auto"/>
      <w:ind w:left="1701"/>
      <w:jc w:val="both"/>
    </w:pPr>
    <w:rPr>
      <w:rFonts w:ascii="Noto Sans" w:eastAsia="Noto Sans SC Regular" w:hAnsi="Noto Sans" w:cs="Noto Sans"/>
      <w:sz w:val="18"/>
    </w:rPr>
  </w:style>
  <w:style w:type="character" w:customStyle="1" w:styleId="DQuotationStyle1Char">
    <w:name w:val="D Quotation Style 1 Char"/>
    <w:basedOn w:val="DefaultParagraphFont"/>
    <w:link w:val="DQuotationStyle1"/>
    <w:uiPriority w:val="17"/>
    <w:rsid w:val="0012434E"/>
    <w:rPr>
      <w:rFonts w:ascii="Noto Sans" w:eastAsia="Noto Sans SC Regular" w:hAnsi="Noto Sans" w:cs="Noto Sans"/>
      <w:sz w:val="18"/>
    </w:rPr>
  </w:style>
  <w:style w:type="paragraph" w:customStyle="1" w:styleId="DQuotationStyle2QuoteText">
    <w:name w:val="D Quotation Style 2 Quote Text"/>
    <w:uiPriority w:val="17"/>
    <w:qFormat/>
    <w:rsid w:val="00CC2E26"/>
    <w:pPr>
      <w:spacing w:before="60" w:after="60" w:line="240" w:lineRule="auto"/>
      <w:jc w:val="both"/>
    </w:pPr>
    <w:rPr>
      <w:rFonts w:ascii="Noto Sans" w:eastAsia="Noto Sans SC Regular" w:hAnsi="Noto Sans" w:cs="Noto Sans"/>
      <w:sz w:val="18"/>
    </w:rPr>
  </w:style>
  <w:style w:type="paragraph" w:customStyle="1" w:styleId="DQuotationStyle2Quotationmarks">
    <w:name w:val="D Quotation Style 2 Quotation marks"/>
    <w:basedOn w:val="DQuotationStyle2QuoteText"/>
    <w:uiPriority w:val="17"/>
    <w:rsid w:val="00CC2E26"/>
    <w:pPr>
      <w:spacing w:before="120"/>
    </w:pPr>
  </w:style>
  <w:style w:type="paragraph" w:customStyle="1" w:styleId="DQuotationStyle2QuoteSource">
    <w:name w:val="D Quotation Style 2 Quote Source"/>
    <w:link w:val="DQuotationStyle2QuoteSourceChar"/>
    <w:uiPriority w:val="17"/>
    <w:qFormat/>
    <w:rsid w:val="00CC2E26"/>
    <w:pPr>
      <w:spacing w:before="60" w:after="60" w:line="240" w:lineRule="auto"/>
      <w:jc w:val="both"/>
    </w:pPr>
    <w:rPr>
      <w:rFonts w:ascii="Noto Sans" w:eastAsia="Noto Sans SC Regular" w:hAnsi="Noto Sans" w:cs="Noto Sans"/>
      <w:sz w:val="15"/>
    </w:rPr>
  </w:style>
  <w:style w:type="character" w:customStyle="1" w:styleId="DQuotationStyle2QuoteSourceChar">
    <w:name w:val="D Quotation Style 2 Quote Source Char"/>
    <w:basedOn w:val="DefaultParagraphFont"/>
    <w:link w:val="DQuotationStyle2QuoteSource"/>
    <w:uiPriority w:val="17"/>
    <w:rsid w:val="00CC2E26"/>
    <w:rPr>
      <w:rFonts w:ascii="Noto Sans" w:eastAsia="Noto Sans SC Regular" w:hAnsi="Noto Sans" w:cs="Noto Sans"/>
      <w:sz w:val="15"/>
    </w:rPr>
  </w:style>
  <w:style w:type="paragraph" w:styleId="Footer">
    <w:name w:val="footer"/>
    <w:basedOn w:val="Normal"/>
    <w:link w:val="FooterChar"/>
    <w:uiPriority w:val="99"/>
    <w:semiHidden/>
    <w:rsid w:val="00CC2E26"/>
    <w:pPr>
      <w:tabs>
        <w:tab w:val="center" w:pos="4513"/>
        <w:tab w:val="right" w:pos="9026"/>
      </w:tabs>
      <w:spacing w:before="0" w:after="0" w:line="240" w:lineRule="auto"/>
    </w:pPr>
    <w:rPr>
      <w:rFonts w:eastAsia="Noto Sans SC Regular"/>
      <w:sz w:val="20"/>
    </w:rPr>
  </w:style>
  <w:style w:type="character" w:customStyle="1" w:styleId="FooterChar">
    <w:name w:val="Footer Char"/>
    <w:basedOn w:val="DefaultParagraphFont"/>
    <w:link w:val="Footer"/>
    <w:uiPriority w:val="99"/>
    <w:semiHidden/>
    <w:rsid w:val="00CC2E26"/>
    <w:rPr>
      <w:rFonts w:ascii="Noto Sans" w:eastAsia="Noto Sans SC Regular" w:hAnsi="Noto Sans" w:cs="Noto Sans"/>
      <w:sz w:val="20"/>
    </w:rPr>
  </w:style>
  <w:style w:type="character" w:styleId="FootnoteReference">
    <w:name w:val="footnote reference"/>
    <w:basedOn w:val="DefaultParagraphFont"/>
    <w:uiPriority w:val="4"/>
    <w:rsid w:val="00CC2E26"/>
    <w:rPr>
      <w:vertAlign w:val="superscript"/>
    </w:rPr>
  </w:style>
  <w:style w:type="paragraph" w:customStyle="1" w:styleId="FootnoteSeparator">
    <w:name w:val="Footnote Separator"/>
    <w:link w:val="FootnoteSeparatorChar"/>
    <w:uiPriority w:val="4"/>
    <w:rsid w:val="00790C07"/>
    <w:pPr>
      <w:pBdr>
        <w:bottom w:val="single" w:sz="8" w:space="1" w:color="1E2CBD"/>
      </w:pBdr>
      <w:spacing w:before="120" w:after="60" w:line="240" w:lineRule="auto"/>
      <w:ind w:left="340" w:right="8505"/>
    </w:pPr>
    <w:rPr>
      <w:rFonts w:ascii="Noto Sans" w:eastAsia="Noto Sans SC Regular" w:hAnsi="Noto Sans" w:cs="Noto Sans"/>
      <w:sz w:val="20"/>
    </w:rPr>
  </w:style>
  <w:style w:type="character" w:customStyle="1" w:styleId="FootnoteSeparatorChar">
    <w:name w:val="Footnote Separator Char"/>
    <w:basedOn w:val="DefaultParagraphFont"/>
    <w:link w:val="FootnoteSeparator"/>
    <w:uiPriority w:val="4"/>
    <w:rsid w:val="00790C07"/>
    <w:rPr>
      <w:rFonts w:ascii="Noto Sans" w:eastAsia="Noto Sans SC Regular" w:hAnsi="Noto Sans" w:cs="Noto Sans"/>
      <w:sz w:val="20"/>
    </w:rPr>
  </w:style>
  <w:style w:type="paragraph" w:styleId="FootnoteText">
    <w:name w:val="footnote text"/>
    <w:link w:val="FootnoteTextChar"/>
    <w:uiPriority w:val="4"/>
    <w:rsid w:val="00CC2E26"/>
    <w:pPr>
      <w:spacing w:before="60" w:after="60" w:line="240" w:lineRule="auto"/>
      <w:ind w:left="340"/>
      <w:jc w:val="both"/>
    </w:pPr>
    <w:rPr>
      <w:rFonts w:ascii="Noto Sans" w:eastAsia="Noto Sans SC Regular" w:hAnsi="Noto Sans" w:cs="Noto Sans"/>
      <w:color w:val="000000"/>
      <w:sz w:val="16"/>
    </w:rPr>
  </w:style>
  <w:style w:type="character" w:customStyle="1" w:styleId="FootnoteTextChar">
    <w:name w:val="Footnote Text Char"/>
    <w:basedOn w:val="DefaultParagraphFont"/>
    <w:link w:val="FootnoteText"/>
    <w:uiPriority w:val="4"/>
    <w:rsid w:val="00340D68"/>
    <w:rPr>
      <w:rFonts w:ascii="Noto Sans" w:eastAsia="Noto Sans SC Regular" w:hAnsi="Noto Sans" w:cs="Noto Sans"/>
      <w:color w:val="000000"/>
      <w:sz w:val="16"/>
    </w:rPr>
  </w:style>
  <w:style w:type="paragraph" w:customStyle="1" w:styleId="DNormal">
    <w:name w:val="D Normal"/>
    <w:uiPriority w:val="5"/>
    <w:qFormat/>
    <w:rsid w:val="00CC2E26"/>
    <w:pPr>
      <w:spacing w:after="0" w:line="240" w:lineRule="auto"/>
    </w:pPr>
    <w:rPr>
      <w:rFonts w:ascii="Noto Sans" w:eastAsia="Noto Sans SC Regular" w:hAnsi="Noto Sans" w:cs="Noto Sans"/>
      <w:sz w:val="20"/>
    </w:rPr>
  </w:style>
  <w:style w:type="paragraph" w:customStyle="1" w:styleId="DTableTitleE">
    <w:name w:val="D Table Title E"/>
    <w:basedOn w:val="DNormal"/>
    <w:next w:val="Normal"/>
    <w:uiPriority w:val="15"/>
    <w:qFormat/>
    <w:rsid w:val="00FC1F2A"/>
    <w:pPr>
      <w:keepNext/>
      <w:keepLines/>
      <w:numPr>
        <w:numId w:val="23"/>
      </w:numPr>
      <w:tabs>
        <w:tab w:val="left" w:pos="1588"/>
      </w:tabs>
      <w:spacing w:before="240" w:after="120"/>
    </w:pPr>
    <w:rPr>
      <w:b/>
      <w:color w:val="1E2DBE"/>
    </w:rPr>
  </w:style>
  <w:style w:type="paragraph" w:customStyle="1" w:styleId="DBoxTitleE">
    <w:name w:val="D Box Title E"/>
    <w:basedOn w:val="DTableTitleE"/>
    <w:next w:val="Normal"/>
    <w:uiPriority w:val="12"/>
    <w:qFormat/>
    <w:rsid w:val="00FC1F2A"/>
    <w:pPr>
      <w:numPr>
        <w:numId w:val="25"/>
      </w:numPr>
      <w:tabs>
        <w:tab w:val="clear" w:pos="1588"/>
        <w:tab w:val="left" w:pos="1474"/>
      </w:tabs>
    </w:pPr>
  </w:style>
  <w:style w:type="paragraph" w:customStyle="1" w:styleId="DCoverpageBlueline">
    <w:name w:val="D Cover page Blue line"/>
    <w:basedOn w:val="DNormal"/>
    <w:uiPriority w:val="1"/>
    <w:rsid w:val="00CC2E26"/>
    <w:pPr>
      <w:spacing w:before="20" w:after="20"/>
      <w:ind w:left="-142" w:right="340"/>
    </w:pPr>
    <w:rPr>
      <w:b/>
      <w:color w:val="1E2CBD"/>
    </w:rPr>
  </w:style>
  <w:style w:type="paragraph" w:customStyle="1" w:styleId="DCoverpageCommitteeMeeting">
    <w:name w:val="D Cover page Committee_Meeting"/>
    <w:next w:val="DNormal"/>
    <w:uiPriority w:val="1"/>
    <w:rsid w:val="00351A33"/>
    <w:pPr>
      <w:keepNext/>
      <w:keepLines/>
      <w:spacing w:before="760" w:after="120" w:line="240" w:lineRule="auto"/>
    </w:pPr>
    <w:rPr>
      <w:rFonts w:ascii="Overpass" w:eastAsia="Noto Sans SC Bold" w:hAnsi="Overpass" w:cs="Overpass"/>
      <w:b/>
      <w:color w:val="230050"/>
      <w:sz w:val="36"/>
    </w:rPr>
  </w:style>
  <w:style w:type="paragraph" w:customStyle="1" w:styleId="DParaNum">
    <w:name w:val="D ParaNum"/>
    <w:uiPriority w:val="6"/>
    <w:qFormat/>
    <w:rsid w:val="00FC1F2A"/>
    <w:pPr>
      <w:numPr>
        <w:numId w:val="10"/>
      </w:numPr>
      <w:spacing w:before="120" w:after="120" w:line="240" w:lineRule="auto"/>
      <w:jc w:val="both"/>
    </w:pPr>
    <w:rPr>
      <w:rFonts w:ascii="Noto Sans" w:eastAsia="Noto Sans SC Regular" w:hAnsi="Noto Sans" w:cs="Noto Sans"/>
      <w:sz w:val="20"/>
    </w:rPr>
  </w:style>
  <w:style w:type="paragraph" w:customStyle="1" w:styleId="GBDoctitle">
    <w:name w:val="GB Doc  title"/>
    <w:next w:val="GBDocSub-Title"/>
    <w:link w:val="GBDoctitleChar"/>
    <w:uiPriority w:val="2"/>
    <w:semiHidden/>
    <w:rsid w:val="00CC2E26"/>
    <w:pPr>
      <w:keepNext/>
      <w:keepLines/>
      <w:spacing w:before="240" w:after="120" w:line="240" w:lineRule="auto"/>
    </w:pPr>
    <w:rPr>
      <w:rFonts w:ascii="Overpass" w:eastAsia="Noto Sans SC Bold" w:hAnsi="Overpass" w:cs="Overpass"/>
      <w:b/>
      <w:color w:val="1E2DBE"/>
      <w:sz w:val="40"/>
    </w:rPr>
  </w:style>
  <w:style w:type="character" w:customStyle="1" w:styleId="GBDoctitleChar">
    <w:name w:val="GB Doc  title Char"/>
    <w:basedOn w:val="DefaultParagraphFont"/>
    <w:link w:val="GBDoctitle"/>
    <w:uiPriority w:val="2"/>
    <w:semiHidden/>
    <w:rsid w:val="00340D68"/>
    <w:rPr>
      <w:rFonts w:ascii="Overpass" w:eastAsia="Noto Sans SC Bold" w:hAnsi="Overpass" w:cs="Overpass"/>
      <w:b/>
      <w:color w:val="1E2DBE"/>
      <w:sz w:val="40"/>
    </w:rPr>
  </w:style>
  <w:style w:type="paragraph" w:customStyle="1" w:styleId="DDocCode">
    <w:name w:val="D Doc Code"/>
    <w:basedOn w:val="DNormal"/>
    <w:link w:val="DDocCodeChar"/>
    <w:rsid w:val="007F5D20"/>
    <w:pPr>
      <w:numPr>
        <w:numId w:val="4"/>
      </w:numPr>
      <w:shd w:val="clear" w:color="auto" w:fill="1E2DBE"/>
      <w:adjustRightInd w:val="0"/>
      <w:spacing w:before="40" w:after="40"/>
    </w:pPr>
    <w:rPr>
      <w:color w:val="FFFFFF" w:themeColor="background1"/>
      <w:sz w:val="21"/>
    </w:rPr>
  </w:style>
  <w:style w:type="character" w:customStyle="1" w:styleId="DDocCodeChar">
    <w:name w:val="D Doc Code Char"/>
    <w:basedOn w:val="DefaultParagraphFont"/>
    <w:link w:val="DDocCode"/>
    <w:rsid w:val="007F5D20"/>
    <w:rPr>
      <w:rFonts w:ascii="Noto Sans" w:eastAsia="Noto Sans SC Regular" w:hAnsi="Noto Sans" w:cs="Noto Sans"/>
      <w:color w:val="FFFFFF" w:themeColor="background1"/>
      <w:sz w:val="21"/>
      <w:shd w:val="clear" w:color="auto" w:fill="1E2DBE"/>
    </w:rPr>
  </w:style>
  <w:style w:type="paragraph" w:customStyle="1" w:styleId="GBDocSub-Title">
    <w:name w:val="GB Doc Sub-Title"/>
    <w:link w:val="GBDocSub-TitleChar"/>
    <w:uiPriority w:val="2"/>
    <w:semiHidden/>
    <w:rsid w:val="00CC2E26"/>
    <w:pPr>
      <w:spacing w:before="120" w:after="240" w:line="240" w:lineRule="auto"/>
    </w:pPr>
    <w:rPr>
      <w:rFonts w:ascii="Overpass" w:eastAsia="Noto Sans SC Regular" w:hAnsi="Overpass" w:cs="Noto Sans"/>
      <w:color w:val="1E2DBE"/>
      <w:sz w:val="32"/>
    </w:rPr>
  </w:style>
  <w:style w:type="character" w:customStyle="1" w:styleId="GBDocSub-TitleChar">
    <w:name w:val="GB Doc Sub-Title Char"/>
    <w:basedOn w:val="DefaultParagraphFont"/>
    <w:link w:val="GBDocSub-Title"/>
    <w:uiPriority w:val="2"/>
    <w:semiHidden/>
    <w:rsid w:val="00340D68"/>
    <w:rPr>
      <w:rFonts w:ascii="Overpass" w:eastAsia="Noto Sans SC Regular" w:hAnsi="Overpass" w:cs="Noto Sans"/>
      <w:color w:val="1E2DBE"/>
      <w:sz w:val="32"/>
    </w:rPr>
  </w:style>
  <w:style w:type="paragraph" w:customStyle="1" w:styleId="DGraphicNoteSource">
    <w:name w:val="D Graphic NoteSource"/>
    <w:basedOn w:val="DNormal"/>
    <w:next w:val="DParaNum"/>
    <w:uiPriority w:val="11"/>
    <w:qFormat/>
    <w:rsid w:val="00CC2E26"/>
    <w:pPr>
      <w:spacing w:before="120" w:after="240"/>
      <w:ind w:left="851"/>
      <w:jc w:val="both"/>
    </w:pPr>
    <w:rPr>
      <w:sz w:val="15"/>
    </w:rPr>
  </w:style>
  <w:style w:type="paragraph" w:customStyle="1" w:styleId="DGraphicTitleE">
    <w:name w:val="D Graphic Title E"/>
    <w:basedOn w:val="DTableTitleE"/>
    <w:next w:val="Normal"/>
    <w:uiPriority w:val="10"/>
    <w:qFormat/>
    <w:rsid w:val="00FC1F2A"/>
    <w:pPr>
      <w:numPr>
        <w:numId w:val="0"/>
      </w:numPr>
      <w:tabs>
        <w:tab w:val="clear" w:pos="1588"/>
        <w:tab w:val="left" w:pos="1701"/>
      </w:tabs>
      <w:ind w:left="567" w:hanging="227"/>
    </w:pPr>
  </w:style>
  <w:style w:type="paragraph" w:customStyle="1" w:styleId="DHeader">
    <w:name w:val="D Header"/>
    <w:basedOn w:val="DNormal"/>
    <w:link w:val="DHeaderChar"/>
    <w:rsid w:val="00CC2E26"/>
    <w:pPr>
      <w:numPr>
        <w:numId w:val="5"/>
      </w:numPr>
      <w:spacing w:before="60" w:after="60"/>
    </w:pPr>
    <w:rPr>
      <w:b/>
      <w:color w:val="1E2DBE"/>
      <w:sz w:val="18"/>
    </w:rPr>
  </w:style>
  <w:style w:type="character" w:customStyle="1" w:styleId="DHeaderChar">
    <w:name w:val="D Header Char"/>
    <w:basedOn w:val="DefaultParagraphFont"/>
    <w:link w:val="DHeader"/>
    <w:rsid w:val="00CC2E26"/>
    <w:rPr>
      <w:rFonts w:ascii="Noto Sans" w:eastAsia="Noto Sans SC Regular" w:hAnsi="Noto Sans" w:cs="Noto Sans"/>
      <w:b/>
      <w:color w:val="1E2DBE"/>
      <w:sz w:val="18"/>
    </w:rPr>
  </w:style>
  <w:style w:type="paragraph" w:customStyle="1" w:styleId="DDocTitle">
    <w:name w:val="D Doc Title"/>
    <w:next w:val="DPara"/>
    <w:link w:val="DDocTitleChar"/>
    <w:uiPriority w:val="2"/>
    <w:qFormat/>
    <w:rsid w:val="00790C07"/>
    <w:pPr>
      <w:keepNext/>
      <w:keepLines/>
      <w:numPr>
        <w:numId w:val="6"/>
      </w:numPr>
      <w:pBdr>
        <w:bottom w:val="single" w:sz="4" w:space="1" w:color="1E2DBE"/>
      </w:pBdr>
      <w:spacing w:before="480" w:after="360" w:line="240" w:lineRule="auto"/>
      <w:outlineLvl w:val="0"/>
    </w:pPr>
    <w:rPr>
      <w:rFonts w:ascii="Overpass" w:eastAsia="Noto Sans SC Bold" w:hAnsi="Overpass" w:cs="Noto Sans"/>
      <w:b/>
      <w:color w:val="232DBE"/>
      <w:sz w:val="32"/>
      <w:u w:color="232DBE"/>
    </w:rPr>
  </w:style>
  <w:style w:type="character" w:customStyle="1" w:styleId="DDocTitleChar">
    <w:name w:val="D Doc Title Char"/>
    <w:basedOn w:val="DefaultParagraphFont"/>
    <w:link w:val="DDocTitle"/>
    <w:uiPriority w:val="2"/>
    <w:rsid w:val="00790C07"/>
    <w:rPr>
      <w:rFonts w:ascii="Overpass" w:eastAsia="Noto Sans SC Bold" w:hAnsi="Overpass" w:cs="Noto Sans"/>
      <w:b/>
      <w:color w:val="232DBE"/>
      <w:sz w:val="32"/>
      <w:u w:color="232DBE"/>
    </w:rPr>
  </w:style>
  <w:style w:type="paragraph" w:customStyle="1" w:styleId="DHeading1">
    <w:name w:val="D Heading 1"/>
    <w:next w:val="DPara"/>
    <w:link w:val="DHeading1Char"/>
    <w:uiPriority w:val="3"/>
    <w:qFormat/>
    <w:rsid w:val="000D3177"/>
    <w:pPr>
      <w:keepNext/>
      <w:spacing w:before="240" w:after="120" w:line="240" w:lineRule="auto"/>
      <w:outlineLvl w:val="0"/>
    </w:pPr>
    <w:rPr>
      <w:rFonts w:ascii="Overpass" w:eastAsia="Noto Sans SC Bold" w:hAnsi="Overpass" w:cs="Overpass"/>
      <w:b/>
      <w:color w:val="1E2DBE"/>
      <w:sz w:val="28"/>
    </w:rPr>
  </w:style>
  <w:style w:type="character" w:customStyle="1" w:styleId="DHeading1Char">
    <w:name w:val="D Heading 1 Char"/>
    <w:basedOn w:val="DefaultParagraphFont"/>
    <w:link w:val="DHeading1"/>
    <w:uiPriority w:val="3"/>
    <w:rsid w:val="00340D68"/>
    <w:rPr>
      <w:rFonts w:ascii="Overpass" w:eastAsia="Noto Sans SC Bold" w:hAnsi="Overpass" w:cs="Overpass"/>
      <w:b/>
      <w:color w:val="1E2DBE"/>
      <w:sz w:val="28"/>
    </w:rPr>
  </w:style>
  <w:style w:type="paragraph" w:customStyle="1" w:styleId="DHeading1Indent">
    <w:name w:val="D Heading 1 Indent"/>
    <w:basedOn w:val="DHeading1"/>
    <w:next w:val="DPara"/>
    <w:link w:val="DHeading1IndentChar"/>
    <w:uiPriority w:val="3"/>
    <w:qFormat/>
    <w:rsid w:val="000D3177"/>
    <w:pPr>
      <w:keepLines/>
      <w:ind w:left="567" w:hanging="567"/>
    </w:pPr>
  </w:style>
  <w:style w:type="character" w:customStyle="1" w:styleId="DHeading1IndentChar">
    <w:name w:val="D Heading 1 Indent Char"/>
    <w:basedOn w:val="DefaultParagraphFont"/>
    <w:link w:val="DHeading1Indent"/>
    <w:uiPriority w:val="3"/>
    <w:rsid w:val="00340D68"/>
    <w:rPr>
      <w:rFonts w:ascii="Overpass" w:eastAsia="Noto Sans SC Bold" w:hAnsi="Overpass" w:cs="Overpass"/>
      <w:b/>
      <w:color w:val="1E2DBE"/>
      <w:sz w:val="28"/>
    </w:rPr>
  </w:style>
  <w:style w:type="paragraph" w:customStyle="1" w:styleId="DHeading2">
    <w:name w:val="D Heading 2"/>
    <w:next w:val="DPara"/>
    <w:link w:val="DHeading2Char"/>
    <w:uiPriority w:val="3"/>
    <w:qFormat/>
    <w:rsid w:val="000D3177"/>
    <w:pPr>
      <w:keepNext/>
      <w:spacing w:before="240" w:after="120" w:line="240" w:lineRule="auto"/>
      <w:outlineLvl w:val="1"/>
    </w:pPr>
    <w:rPr>
      <w:rFonts w:ascii="Overpass" w:eastAsia="Noto Sans SC Bold" w:hAnsi="Overpass" w:cs="Overpass"/>
      <w:b/>
      <w:color w:val="1E2DBE"/>
      <w:sz w:val="24"/>
    </w:rPr>
  </w:style>
  <w:style w:type="character" w:customStyle="1" w:styleId="DHeading2Char">
    <w:name w:val="D Heading 2 Char"/>
    <w:basedOn w:val="DefaultParagraphFont"/>
    <w:link w:val="DHeading2"/>
    <w:uiPriority w:val="3"/>
    <w:rsid w:val="00340D68"/>
    <w:rPr>
      <w:rFonts w:ascii="Overpass" w:eastAsia="Noto Sans SC Bold" w:hAnsi="Overpass" w:cs="Overpass"/>
      <w:b/>
      <w:color w:val="1E2DBE"/>
      <w:sz w:val="24"/>
    </w:rPr>
  </w:style>
  <w:style w:type="paragraph" w:customStyle="1" w:styleId="DHeading2Indent">
    <w:name w:val="D Heading 2 Indent"/>
    <w:basedOn w:val="DHeading2"/>
    <w:next w:val="DPara"/>
    <w:link w:val="DHeading2IndentChar"/>
    <w:uiPriority w:val="3"/>
    <w:qFormat/>
    <w:rsid w:val="000D3177"/>
    <w:pPr>
      <w:ind w:left="567" w:hanging="567"/>
    </w:pPr>
  </w:style>
  <w:style w:type="character" w:customStyle="1" w:styleId="DHeading2IndentChar">
    <w:name w:val="D Heading 2 Indent Char"/>
    <w:basedOn w:val="DHeading2Char"/>
    <w:link w:val="DHeading2Indent"/>
    <w:uiPriority w:val="3"/>
    <w:rsid w:val="00340D68"/>
    <w:rPr>
      <w:rFonts w:ascii="Overpass" w:eastAsia="Noto Sans SC Bold" w:hAnsi="Overpass" w:cs="Overpass"/>
      <w:b/>
      <w:color w:val="1E2DBE"/>
      <w:sz w:val="24"/>
    </w:rPr>
  </w:style>
  <w:style w:type="paragraph" w:customStyle="1" w:styleId="DHeading3">
    <w:name w:val="D Heading 3"/>
    <w:next w:val="DPara"/>
    <w:link w:val="DHeading3Char"/>
    <w:uiPriority w:val="3"/>
    <w:qFormat/>
    <w:rsid w:val="000D3177"/>
    <w:pPr>
      <w:keepNext/>
      <w:spacing w:before="240" w:after="120" w:line="240" w:lineRule="auto"/>
      <w:outlineLvl w:val="2"/>
    </w:pPr>
    <w:rPr>
      <w:rFonts w:ascii="Overpass" w:eastAsia="Noto Sans SC Regular" w:hAnsi="Overpass" w:cs="Overpass"/>
      <w:b/>
      <w:color w:val="230050"/>
    </w:rPr>
  </w:style>
  <w:style w:type="character" w:customStyle="1" w:styleId="DHeading3Char">
    <w:name w:val="D Heading 3 Char"/>
    <w:basedOn w:val="DefaultParagraphFont"/>
    <w:link w:val="DHeading3"/>
    <w:uiPriority w:val="3"/>
    <w:rsid w:val="00340D68"/>
    <w:rPr>
      <w:rFonts w:ascii="Overpass" w:eastAsia="Noto Sans SC Regular" w:hAnsi="Overpass" w:cs="Overpass"/>
      <w:b/>
      <w:color w:val="230050"/>
    </w:rPr>
  </w:style>
  <w:style w:type="paragraph" w:customStyle="1" w:styleId="DHeading3Indent">
    <w:name w:val="D Heading 3 Indent"/>
    <w:basedOn w:val="DHeading3"/>
    <w:next w:val="DPara"/>
    <w:link w:val="DHeading3IndentChar"/>
    <w:uiPriority w:val="3"/>
    <w:qFormat/>
    <w:rsid w:val="000D3177"/>
    <w:pPr>
      <w:ind w:left="567" w:hanging="567"/>
    </w:pPr>
  </w:style>
  <w:style w:type="character" w:customStyle="1" w:styleId="DHeading3IndentChar">
    <w:name w:val="D Heading 3 Indent Char"/>
    <w:basedOn w:val="DefaultParagraphFont"/>
    <w:link w:val="DHeading3Indent"/>
    <w:uiPriority w:val="3"/>
    <w:rsid w:val="00340D68"/>
    <w:rPr>
      <w:rFonts w:ascii="Overpass" w:eastAsia="Noto Sans SC Regular" w:hAnsi="Overpass" w:cs="Overpass"/>
      <w:b/>
      <w:color w:val="230050"/>
    </w:rPr>
  </w:style>
  <w:style w:type="paragraph" w:customStyle="1" w:styleId="DHeading4">
    <w:name w:val="D Heading 4"/>
    <w:next w:val="DPara"/>
    <w:link w:val="DHeading4Char"/>
    <w:uiPriority w:val="3"/>
    <w:qFormat/>
    <w:rsid w:val="000D3177"/>
    <w:pPr>
      <w:keepNext/>
      <w:spacing w:before="240" w:after="120" w:line="240" w:lineRule="auto"/>
      <w:outlineLvl w:val="3"/>
    </w:pPr>
    <w:rPr>
      <w:rFonts w:ascii="Overpass" w:eastAsia="Noto Sans SC Regular" w:hAnsi="Overpass" w:cs="Overpass"/>
      <w:color w:val="230050"/>
    </w:rPr>
  </w:style>
  <w:style w:type="character" w:customStyle="1" w:styleId="DHeading4Char">
    <w:name w:val="D Heading 4 Char"/>
    <w:basedOn w:val="DefaultParagraphFont"/>
    <w:link w:val="DHeading4"/>
    <w:uiPriority w:val="3"/>
    <w:rsid w:val="00340D68"/>
    <w:rPr>
      <w:rFonts w:ascii="Overpass" w:eastAsia="Noto Sans SC Regular" w:hAnsi="Overpass" w:cs="Overpass"/>
      <w:color w:val="230050"/>
    </w:rPr>
  </w:style>
  <w:style w:type="paragraph" w:customStyle="1" w:styleId="DHeading4Indent">
    <w:name w:val="D Heading 4 Indent"/>
    <w:basedOn w:val="DHeading4"/>
    <w:next w:val="DNormal"/>
    <w:link w:val="DHeading4IndentChar"/>
    <w:uiPriority w:val="3"/>
    <w:qFormat/>
    <w:rsid w:val="000D3177"/>
    <w:pPr>
      <w:ind w:left="567" w:hanging="567"/>
    </w:pPr>
  </w:style>
  <w:style w:type="character" w:customStyle="1" w:styleId="DHeading4IndentChar">
    <w:name w:val="D Heading 4 Indent Char"/>
    <w:basedOn w:val="DefaultParagraphFont"/>
    <w:link w:val="DHeading4Indent"/>
    <w:uiPriority w:val="3"/>
    <w:rsid w:val="00340D68"/>
    <w:rPr>
      <w:rFonts w:ascii="Overpass" w:eastAsia="Noto Sans SC Regular" w:hAnsi="Overpass" w:cs="Overpass"/>
      <w:color w:val="230050"/>
    </w:rPr>
  </w:style>
  <w:style w:type="character" w:customStyle="1" w:styleId="DHyperlink">
    <w:name w:val="D Hyperlink"/>
    <w:uiPriority w:val="5"/>
    <w:qFormat/>
    <w:rsid w:val="00CC2E26"/>
    <w:rPr>
      <w:rFonts w:ascii="Noto Sans" w:eastAsia="Noto Sans SC Regular" w:hAnsi="Noto Sans" w:cs="Noto Sans"/>
      <w:color w:val="1E2DBE"/>
    </w:rPr>
  </w:style>
  <w:style w:type="paragraph" w:customStyle="1" w:styleId="DPara">
    <w:name w:val="D Para"/>
    <w:basedOn w:val="DNormal"/>
    <w:link w:val="DParaChar"/>
    <w:uiPriority w:val="6"/>
    <w:qFormat/>
    <w:rsid w:val="00CC2E26"/>
    <w:pPr>
      <w:spacing w:before="120" w:after="120"/>
      <w:ind w:left="851"/>
      <w:jc w:val="both"/>
    </w:pPr>
  </w:style>
  <w:style w:type="character" w:customStyle="1" w:styleId="DParaChar">
    <w:name w:val="D Para Char"/>
    <w:basedOn w:val="DefaultParagraphFont"/>
    <w:link w:val="DPara"/>
    <w:uiPriority w:val="6"/>
    <w:rsid w:val="00CC2E26"/>
    <w:rPr>
      <w:rFonts w:ascii="Noto Sans" w:eastAsia="Noto Sans SC Regular" w:hAnsi="Noto Sans" w:cs="Noto Sans"/>
      <w:sz w:val="20"/>
    </w:rPr>
  </w:style>
  <w:style w:type="paragraph" w:customStyle="1" w:styleId="DIndent1">
    <w:name w:val="D Indent 1"/>
    <w:basedOn w:val="DPara"/>
    <w:link w:val="DIndent1Char"/>
    <w:uiPriority w:val="7"/>
    <w:qFormat/>
    <w:rsid w:val="00CC2E26"/>
    <w:pPr>
      <w:ind w:left="1305" w:hanging="454"/>
    </w:pPr>
  </w:style>
  <w:style w:type="character" w:customStyle="1" w:styleId="DIndent1Char">
    <w:name w:val="D Indent 1 Char"/>
    <w:basedOn w:val="DefaultParagraphFont"/>
    <w:link w:val="DIndent1"/>
    <w:uiPriority w:val="7"/>
    <w:rsid w:val="00CC2E26"/>
    <w:rPr>
      <w:rFonts w:ascii="Noto Sans" w:eastAsia="Noto Sans SC Regular" w:hAnsi="Noto Sans" w:cs="Noto Sans"/>
      <w:sz w:val="20"/>
    </w:rPr>
  </w:style>
  <w:style w:type="paragraph" w:customStyle="1" w:styleId="DIndent2">
    <w:name w:val="D Indent 2"/>
    <w:basedOn w:val="DIndent1"/>
    <w:link w:val="DIndent2Char"/>
    <w:uiPriority w:val="7"/>
    <w:qFormat/>
    <w:rsid w:val="00CC2E26"/>
    <w:pPr>
      <w:ind w:left="1814" w:hanging="510"/>
    </w:pPr>
  </w:style>
  <w:style w:type="character" w:customStyle="1" w:styleId="DIndent2Char">
    <w:name w:val="D Indent 2 Char"/>
    <w:basedOn w:val="DefaultParagraphFont"/>
    <w:link w:val="DIndent2"/>
    <w:uiPriority w:val="7"/>
    <w:rsid w:val="00CC2E26"/>
    <w:rPr>
      <w:rFonts w:ascii="Noto Sans" w:eastAsia="Noto Sans SC Regular" w:hAnsi="Noto Sans" w:cs="Noto Sans"/>
      <w:sz w:val="20"/>
    </w:rPr>
  </w:style>
  <w:style w:type="paragraph" w:customStyle="1" w:styleId="DIndentbluebulletlist1">
    <w:name w:val="D Indent blue bullet list 1"/>
    <w:basedOn w:val="DPara"/>
    <w:link w:val="DIndentbluebulletlist1Char"/>
    <w:uiPriority w:val="8"/>
    <w:qFormat/>
    <w:rsid w:val="008A545C"/>
    <w:pPr>
      <w:numPr>
        <w:numId w:val="7"/>
      </w:numPr>
    </w:pPr>
  </w:style>
  <w:style w:type="character" w:customStyle="1" w:styleId="DIndentbluebulletlist1Char">
    <w:name w:val="D Indent blue bullet list 1 Char"/>
    <w:basedOn w:val="DefaultParagraphFont"/>
    <w:link w:val="DIndentbluebulletlist1"/>
    <w:uiPriority w:val="8"/>
    <w:rsid w:val="00D86089"/>
    <w:rPr>
      <w:rFonts w:ascii="Noto Sans" w:eastAsia="Noto Sans SC Regular" w:hAnsi="Noto Sans" w:cs="Noto Sans"/>
      <w:sz w:val="20"/>
    </w:rPr>
  </w:style>
  <w:style w:type="paragraph" w:customStyle="1" w:styleId="DIndentblackbulletlist1Appendix">
    <w:name w:val="D Indent black bullet list 1 (Appendix)"/>
    <w:basedOn w:val="DPara"/>
    <w:uiPriority w:val="9"/>
    <w:qFormat/>
    <w:rsid w:val="008A545C"/>
    <w:pPr>
      <w:numPr>
        <w:numId w:val="8"/>
      </w:numPr>
    </w:pPr>
  </w:style>
  <w:style w:type="paragraph" w:customStyle="1" w:styleId="DIndentbluebulletlist2">
    <w:name w:val="D Indent blue bullet list 2"/>
    <w:basedOn w:val="DIndentbluebulletlist1"/>
    <w:link w:val="DIndentbluebulletlist2Char"/>
    <w:uiPriority w:val="8"/>
    <w:qFormat/>
    <w:rsid w:val="008A545C"/>
    <w:pPr>
      <w:numPr>
        <w:ilvl w:val="1"/>
      </w:numPr>
    </w:pPr>
  </w:style>
  <w:style w:type="character" w:customStyle="1" w:styleId="DIndentbluebulletlist2Char">
    <w:name w:val="D Indent blue bullet list 2 Char"/>
    <w:basedOn w:val="DefaultParagraphFont"/>
    <w:link w:val="DIndentbluebulletlist2"/>
    <w:uiPriority w:val="8"/>
    <w:rsid w:val="00D86089"/>
    <w:rPr>
      <w:rFonts w:ascii="Noto Sans" w:eastAsia="Noto Sans SC Regular" w:hAnsi="Noto Sans" w:cs="Noto Sans"/>
      <w:sz w:val="20"/>
    </w:rPr>
  </w:style>
  <w:style w:type="paragraph" w:customStyle="1" w:styleId="DIndentblackbulletlist2Appendix">
    <w:name w:val="D Indent black bullet list 2 (Appendix)"/>
    <w:basedOn w:val="DIndentblackbulletlist1Appendix"/>
    <w:link w:val="DIndentblackbulletlist2AppendixChar"/>
    <w:uiPriority w:val="9"/>
    <w:qFormat/>
    <w:rsid w:val="008A545C"/>
    <w:pPr>
      <w:numPr>
        <w:ilvl w:val="1"/>
      </w:numPr>
    </w:pPr>
  </w:style>
  <w:style w:type="character" w:customStyle="1" w:styleId="DIndentblackbulletlist2AppendixChar">
    <w:name w:val="D Indent black bullet list 2 (Appendix) Char"/>
    <w:basedOn w:val="DefaultParagraphFont"/>
    <w:link w:val="DIndentblackbulletlist2Appendix"/>
    <w:uiPriority w:val="9"/>
    <w:rsid w:val="00D86089"/>
    <w:rPr>
      <w:rFonts w:ascii="Noto Sans" w:eastAsia="Noto Sans SC Regular" w:hAnsi="Noto Sans" w:cs="Noto Sans"/>
      <w:sz w:val="20"/>
    </w:rPr>
  </w:style>
  <w:style w:type="paragraph" w:customStyle="1" w:styleId="DIndentletterlist1E">
    <w:name w:val="D Indent letter list 1 E"/>
    <w:basedOn w:val="DPara"/>
    <w:uiPriority w:val="7"/>
    <w:qFormat/>
    <w:rsid w:val="00FC1F2A"/>
    <w:pPr>
      <w:numPr>
        <w:ilvl w:val="1"/>
        <w:numId w:val="10"/>
      </w:numPr>
    </w:pPr>
  </w:style>
  <w:style w:type="paragraph" w:customStyle="1" w:styleId="DIndentletterlist2E">
    <w:name w:val="D Indent letter list 2 E"/>
    <w:basedOn w:val="DIndentletterlist1E"/>
    <w:uiPriority w:val="7"/>
    <w:qFormat/>
    <w:rsid w:val="00FC1F2A"/>
    <w:pPr>
      <w:numPr>
        <w:ilvl w:val="2"/>
      </w:numPr>
    </w:pPr>
  </w:style>
  <w:style w:type="paragraph" w:customStyle="1" w:styleId="DInstrumentArticle">
    <w:name w:val="D Instrument Article"/>
    <w:uiPriority w:val="9"/>
    <w:qFormat/>
    <w:rsid w:val="00CC2E26"/>
    <w:pPr>
      <w:keepNext/>
      <w:keepLines/>
      <w:spacing w:before="120" w:after="120" w:line="240" w:lineRule="auto"/>
      <w:ind w:left="1701"/>
      <w:jc w:val="center"/>
    </w:pPr>
    <w:rPr>
      <w:rFonts w:ascii="Overpass" w:eastAsia="Noto Sans SC Regular" w:hAnsi="Overpass" w:cs="Overpass"/>
      <w:i/>
      <w:color w:val="000000"/>
      <w:sz w:val="20"/>
    </w:rPr>
  </w:style>
  <w:style w:type="paragraph" w:customStyle="1" w:styleId="DInstrumentPara">
    <w:name w:val="D Instrument Para"/>
    <w:basedOn w:val="DPara"/>
    <w:uiPriority w:val="9"/>
    <w:qFormat/>
    <w:rsid w:val="00CC2E26"/>
    <w:pPr>
      <w:tabs>
        <w:tab w:val="left" w:pos="2552"/>
      </w:tabs>
      <w:spacing w:before="80" w:after="80" w:line="240" w:lineRule="exact"/>
      <w:ind w:left="1701" w:firstLine="454"/>
    </w:pPr>
    <w:rPr>
      <w:sz w:val="18"/>
    </w:rPr>
  </w:style>
  <w:style w:type="paragraph" w:customStyle="1" w:styleId="DPageNumber">
    <w:name w:val="D Page Number"/>
    <w:basedOn w:val="DNormal"/>
    <w:rsid w:val="00CC2E26"/>
    <w:pPr>
      <w:spacing w:before="40" w:after="40"/>
      <w:jc w:val="right"/>
    </w:pPr>
    <w:rPr>
      <w:color w:val="1E2DBE"/>
      <w:sz w:val="22"/>
    </w:rPr>
  </w:style>
  <w:style w:type="paragraph" w:customStyle="1" w:styleId="DParaIndentFirstline">
    <w:name w:val="D Para Indent First line"/>
    <w:basedOn w:val="DPara"/>
    <w:uiPriority w:val="6"/>
    <w:qFormat/>
    <w:rsid w:val="00CC2E26"/>
    <w:pPr>
      <w:ind w:firstLine="454"/>
    </w:pPr>
  </w:style>
  <w:style w:type="paragraph" w:customStyle="1" w:styleId="DParaNumnotboldAppendix">
    <w:name w:val="D ParaNum not bold (Appendix)"/>
    <w:uiPriority w:val="6"/>
    <w:qFormat/>
    <w:rsid w:val="00FC1F2A"/>
    <w:pPr>
      <w:numPr>
        <w:numId w:val="19"/>
      </w:numPr>
      <w:spacing w:before="120" w:after="120" w:line="240" w:lineRule="auto"/>
      <w:jc w:val="both"/>
    </w:pPr>
    <w:rPr>
      <w:rFonts w:ascii="Noto Sans" w:eastAsia="Noto Sans SC Regular" w:hAnsi="Noto Sans" w:cs="Noto Sans"/>
      <w:color w:val="000000" w:themeColor="text1"/>
      <w:sz w:val="20"/>
    </w:rPr>
  </w:style>
  <w:style w:type="paragraph" w:customStyle="1" w:styleId="TableHeaderLeft">
    <w:name w:val="Table Header Left"/>
    <w:link w:val="TableHeaderLeftChar"/>
    <w:uiPriority w:val="16"/>
    <w:qFormat/>
    <w:rsid w:val="00CC2E26"/>
    <w:pPr>
      <w:shd w:val="clear" w:color="auto" w:fill="1E2DBE"/>
      <w:spacing w:before="20" w:after="20" w:line="240" w:lineRule="auto"/>
    </w:pPr>
    <w:rPr>
      <w:rFonts w:ascii="Noto Sans" w:eastAsia="Noto Sans SC Regular" w:hAnsi="Noto Sans" w:cs="Noto Sans"/>
      <w:b/>
      <w:color w:val="FFFFFF" w:themeColor="background1"/>
      <w:sz w:val="18"/>
    </w:rPr>
  </w:style>
  <w:style w:type="character" w:customStyle="1" w:styleId="TableHeaderLeftChar">
    <w:name w:val="Table Header Left Char"/>
    <w:basedOn w:val="DefaultParagraphFont"/>
    <w:link w:val="TableHeaderLeft"/>
    <w:uiPriority w:val="16"/>
    <w:rsid w:val="00CC2E26"/>
    <w:rPr>
      <w:rFonts w:ascii="Noto Sans" w:eastAsia="Noto Sans SC Regular" w:hAnsi="Noto Sans" w:cs="Noto Sans"/>
      <w:b/>
      <w:color w:val="FFFFFF" w:themeColor="background1"/>
      <w:sz w:val="18"/>
      <w:shd w:val="clear" w:color="auto" w:fill="1E2DBE"/>
    </w:rPr>
  </w:style>
  <w:style w:type="paragraph" w:customStyle="1" w:styleId="TableHeaderRight">
    <w:name w:val="Table Header Right"/>
    <w:link w:val="TableHeaderRightChar"/>
    <w:uiPriority w:val="16"/>
    <w:qFormat/>
    <w:rsid w:val="00CC2E26"/>
    <w:pPr>
      <w:shd w:val="clear" w:color="auto" w:fill="1E2DBE"/>
      <w:spacing w:before="20" w:after="20" w:line="240" w:lineRule="auto"/>
      <w:jc w:val="right"/>
    </w:pPr>
    <w:rPr>
      <w:rFonts w:ascii="Noto Sans" w:eastAsia="Noto Sans SC Regular" w:hAnsi="Noto Sans" w:cs="Noto Sans"/>
      <w:b/>
      <w:color w:val="FFFFFF" w:themeColor="background1"/>
      <w:sz w:val="18"/>
    </w:rPr>
  </w:style>
  <w:style w:type="character" w:customStyle="1" w:styleId="TableHeaderRightChar">
    <w:name w:val="Table Header Right Char"/>
    <w:basedOn w:val="DefaultParagraphFont"/>
    <w:link w:val="TableHeaderRight"/>
    <w:uiPriority w:val="16"/>
    <w:rsid w:val="00CC2E26"/>
    <w:rPr>
      <w:rFonts w:ascii="Noto Sans" w:eastAsia="Noto Sans SC Regular" w:hAnsi="Noto Sans" w:cs="Noto Sans"/>
      <w:b/>
      <w:color w:val="FFFFFF" w:themeColor="background1"/>
      <w:sz w:val="18"/>
      <w:shd w:val="clear" w:color="auto" w:fill="1E2DBE"/>
    </w:rPr>
  </w:style>
  <w:style w:type="paragraph" w:customStyle="1" w:styleId="TableTextLeft">
    <w:name w:val="Table Text Left"/>
    <w:link w:val="TableTextLeftChar"/>
    <w:uiPriority w:val="16"/>
    <w:qFormat/>
    <w:rsid w:val="0012434E"/>
    <w:pPr>
      <w:spacing w:before="20" w:after="20" w:line="240" w:lineRule="auto"/>
    </w:pPr>
    <w:rPr>
      <w:rFonts w:ascii="Noto Sans" w:eastAsia="Noto Sans SC Regular" w:hAnsi="Noto Sans" w:cs="Noto Sans"/>
      <w:sz w:val="18"/>
    </w:rPr>
  </w:style>
  <w:style w:type="character" w:customStyle="1" w:styleId="TableTextLeftChar">
    <w:name w:val="Table Text Left Char"/>
    <w:basedOn w:val="DefaultParagraphFont"/>
    <w:link w:val="TableTextLeft"/>
    <w:uiPriority w:val="16"/>
    <w:rsid w:val="0012434E"/>
    <w:rPr>
      <w:rFonts w:ascii="Noto Sans" w:eastAsia="Noto Sans SC Regular" w:hAnsi="Noto Sans" w:cs="Noto Sans"/>
      <w:sz w:val="18"/>
    </w:rPr>
  </w:style>
  <w:style w:type="paragraph" w:customStyle="1" w:styleId="TableTextRight">
    <w:name w:val="Table Text Right"/>
    <w:link w:val="TableTextRightChar"/>
    <w:uiPriority w:val="16"/>
    <w:qFormat/>
    <w:rsid w:val="0012434E"/>
    <w:pPr>
      <w:spacing w:before="20" w:after="20" w:line="240" w:lineRule="auto"/>
      <w:jc w:val="right"/>
    </w:pPr>
    <w:rPr>
      <w:rFonts w:ascii="Noto Sans" w:eastAsia="Noto Sans SC Regular" w:hAnsi="Noto Sans" w:cs="Noto Sans"/>
      <w:sz w:val="18"/>
    </w:rPr>
  </w:style>
  <w:style w:type="character" w:customStyle="1" w:styleId="TableTextRightChar">
    <w:name w:val="Table Text Right Char"/>
    <w:basedOn w:val="DefaultParagraphFont"/>
    <w:link w:val="TableTextRight"/>
    <w:uiPriority w:val="16"/>
    <w:rsid w:val="0012434E"/>
    <w:rPr>
      <w:rFonts w:ascii="Noto Sans" w:eastAsia="Noto Sans SC Regular" w:hAnsi="Noto Sans" w:cs="Noto Sans"/>
      <w:sz w:val="18"/>
    </w:rPr>
  </w:style>
  <w:style w:type="paragraph" w:customStyle="1" w:styleId="TableBoxNoteSource">
    <w:name w:val="TableBox NoteSource"/>
    <w:uiPriority w:val="14"/>
    <w:qFormat/>
    <w:rsid w:val="0012434E"/>
    <w:pPr>
      <w:spacing w:before="120" w:after="20" w:line="240" w:lineRule="auto"/>
      <w:jc w:val="both"/>
    </w:pPr>
    <w:rPr>
      <w:rFonts w:ascii="Noto Sans" w:eastAsia="Noto Sans SC Regular" w:hAnsi="Noto Sans" w:cs="Noto Sans"/>
      <w:sz w:val="15"/>
    </w:rPr>
  </w:style>
  <w:style w:type="paragraph" w:customStyle="1" w:styleId="TableBoxrowempty">
    <w:name w:val="TableBox row empty"/>
    <w:uiPriority w:val="14"/>
    <w:rsid w:val="00CC2E26"/>
    <w:pPr>
      <w:spacing w:after="0" w:line="240" w:lineRule="auto"/>
      <w:jc w:val="both"/>
    </w:pPr>
    <w:rPr>
      <w:rFonts w:ascii="Noto Sans" w:eastAsia="Noto Sans SC Regular" w:hAnsi="Noto Sans" w:cs="Noto Sans"/>
      <w:sz w:val="2"/>
    </w:rPr>
  </w:style>
  <w:style w:type="paragraph" w:styleId="TOC1">
    <w:name w:val="toc 1"/>
    <w:autoRedefine/>
    <w:uiPriority w:val="18"/>
    <w:unhideWhenUsed/>
    <w:rsid w:val="004F42DD"/>
    <w:pPr>
      <w:tabs>
        <w:tab w:val="left" w:pos="680"/>
        <w:tab w:val="right" w:leader="dot" w:pos="9072"/>
        <w:tab w:val="right" w:pos="9639"/>
      </w:tabs>
      <w:spacing w:before="120" w:after="120" w:line="240" w:lineRule="auto"/>
      <w:ind w:left="340"/>
    </w:pPr>
    <w:rPr>
      <w:rFonts w:ascii="Noto Sans" w:eastAsia="Noto Sans SC Regular" w:hAnsi="Noto Sans" w:cs="Noto Sans"/>
      <w:sz w:val="20"/>
    </w:rPr>
  </w:style>
  <w:style w:type="paragraph" w:styleId="TOC2">
    <w:name w:val="toc 2"/>
    <w:autoRedefine/>
    <w:uiPriority w:val="18"/>
    <w:rsid w:val="0076545E"/>
    <w:pPr>
      <w:tabs>
        <w:tab w:val="left" w:pos="1134"/>
        <w:tab w:val="left" w:pos="1559"/>
        <w:tab w:val="right" w:leader="dot" w:pos="9072"/>
        <w:tab w:val="right" w:pos="9639"/>
      </w:tabs>
      <w:spacing w:before="120" w:after="120" w:line="240" w:lineRule="auto"/>
      <w:ind w:left="680"/>
    </w:pPr>
    <w:rPr>
      <w:rFonts w:ascii="Noto Sans" w:eastAsia="Noto Sans SC Regular" w:hAnsi="Noto Sans" w:cs="Noto Sans"/>
      <w:sz w:val="20"/>
    </w:rPr>
  </w:style>
  <w:style w:type="paragraph" w:styleId="TOC3">
    <w:name w:val="toc 3"/>
    <w:autoRedefine/>
    <w:uiPriority w:val="18"/>
    <w:unhideWhenUsed/>
    <w:rsid w:val="0076545E"/>
    <w:pPr>
      <w:tabs>
        <w:tab w:val="left" w:pos="1701"/>
        <w:tab w:val="right" w:leader="dot" w:pos="9072"/>
        <w:tab w:val="right" w:pos="9639"/>
      </w:tabs>
      <w:spacing w:before="120" w:after="120" w:line="240" w:lineRule="auto"/>
      <w:ind w:left="1134"/>
    </w:pPr>
    <w:rPr>
      <w:rFonts w:ascii="Noto Sans" w:eastAsia="Noto Sans SC Regular" w:hAnsi="Noto Sans" w:cs="Noto Sans"/>
      <w:sz w:val="20"/>
    </w:rPr>
  </w:style>
  <w:style w:type="paragraph" w:customStyle="1" w:styleId="TOCpage">
    <w:name w:val="TOC page"/>
    <w:uiPriority w:val="18"/>
    <w:qFormat/>
    <w:rsid w:val="0012434E"/>
    <w:pPr>
      <w:keepNext/>
      <w:keepLines/>
      <w:spacing w:before="120" w:after="120" w:line="240" w:lineRule="auto"/>
      <w:jc w:val="right"/>
    </w:pPr>
    <w:rPr>
      <w:rFonts w:ascii="Noto Sans" w:eastAsia="Times New Roman" w:hAnsi="Noto Sans" w:cs="Times New Roman"/>
      <w:b/>
      <w:color w:val="230050"/>
      <w:sz w:val="18"/>
    </w:rPr>
  </w:style>
  <w:style w:type="numbering" w:customStyle="1" w:styleId="ParaNumletterlist">
    <w:name w:val="ParaNum &amp; letter list"/>
    <w:uiPriority w:val="99"/>
    <w:rsid w:val="00FC1F2A"/>
    <w:pPr>
      <w:numPr>
        <w:numId w:val="9"/>
      </w:numPr>
    </w:pPr>
  </w:style>
  <w:style w:type="numbering" w:customStyle="1" w:styleId="Indentbulletlist">
    <w:name w:val="Indent bullet list"/>
    <w:uiPriority w:val="99"/>
    <w:rsid w:val="00FC1F2A"/>
    <w:pPr>
      <w:numPr>
        <w:numId w:val="12"/>
      </w:numPr>
    </w:pPr>
  </w:style>
  <w:style w:type="numbering" w:customStyle="1" w:styleId="Boxnumberedletterlist">
    <w:name w:val="Box numbered &amp; letter list"/>
    <w:uiPriority w:val="99"/>
    <w:rsid w:val="00FC1F2A"/>
    <w:pPr>
      <w:numPr>
        <w:numId w:val="14"/>
      </w:numPr>
    </w:pPr>
  </w:style>
  <w:style w:type="numbering" w:customStyle="1" w:styleId="Boxbulletlist">
    <w:name w:val="Box bullet list"/>
    <w:uiPriority w:val="99"/>
    <w:rsid w:val="00FC1F2A"/>
    <w:pPr>
      <w:numPr>
        <w:numId w:val="16"/>
      </w:numPr>
    </w:pPr>
  </w:style>
  <w:style w:type="numbering" w:customStyle="1" w:styleId="Appendix">
    <w:name w:val="Appendix"/>
    <w:uiPriority w:val="99"/>
    <w:rsid w:val="00FC1F2A"/>
    <w:pPr>
      <w:numPr>
        <w:numId w:val="18"/>
      </w:numPr>
    </w:pPr>
  </w:style>
  <w:style w:type="numbering" w:customStyle="1" w:styleId="Appendixbulletlist">
    <w:name w:val="Appendix bullet list"/>
    <w:uiPriority w:val="99"/>
    <w:rsid w:val="00FC1F2A"/>
    <w:pPr>
      <w:numPr>
        <w:numId w:val="20"/>
      </w:numPr>
    </w:pPr>
  </w:style>
  <w:style w:type="numbering" w:customStyle="1" w:styleId="Table-Box-Graphictitle">
    <w:name w:val="Table-Box-Graphic title"/>
    <w:uiPriority w:val="99"/>
    <w:rsid w:val="00FC1F2A"/>
    <w:pPr>
      <w:numPr>
        <w:numId w:val="22"/>
      </w:numPr>
    </w:pPr>
  </w:style>
  <w:style w:type="numbering" w:customStyle="1" w:styleId="Doctitle">
    <w:name w:val="Doc title"/>
    <w:uiPriority w:val="99"/>
    <w:rsid w:val="00790C07"/>
    <w:pPr>
      <w:numPr>
        <w:numId w:val="26"/>
      </w:numPr>
    </w:pPr>
  </w:style>
  <w:style w:type="paragraph" w:customStyle="1" w:styleId="MeetingCoverpagePlaceDate">
    <w:name w:val="Meeting Cover page PlaceDate"/>
    <w:link w:val="MeetingCoverpagePlaceDateChar"/>
    <w:uiPriority w:val="1"/>
    <w:rsid w:val="00403908"/>
    <w:pPr>
      <w:adjustRightInd w:val="0"/>
      <w:snapToGrid w:val="0"/>
      <w:spacing w:before="120" w:after="120" w:line="240" w:lineRule="auto"/>
    </w:pPr>
    <w:rPr>
      <w:rFonts w:ascii="Noto Sans" w:eastAsia="Noto Sans SC Regular" w:hAnsi="Noto Sans" w:cs="Arial"/>
      <w:b/>
      <w:color w:val="230050"/>
      <w:sz w:val="20"/>
    </w:rPr>
  </w:style>
  <w:style w:type="character" w:customStyle="1" w:styleId="MeetingCoverpagePlaceDateChar">
    <w:name w:val="Meeting Cover page PlaceDate Char"/>
    <w:basedOn w:val="DefaultParagraphFont"/>
    <w:link w:val="MeetingCoverpagePlaceDate"/>
    <w:uiPriority w:val="1"/>
    <w:rsid w:val="00403908"/>
    <w:rPr>
      <w:rFonts w:ascii="Noto Sans" w:eastAsia="Noto Sans SC Regular" w:hAnsi="Noto Sans" w:cs="Arial"/>
      <w:b/>
      <w:color w:val="230050"/>
      <w:sz w:val="20"/>
    </w:rPr>
  </w:style>
  <w:style w:type="character" w:styleId="Hyperlink">
    <w:name w:val="Hyperlink"/>
    <w:basedOn w:val="DefaultParagraphFont"/>
    <w:uiPriority w:val="99"/>
    <w:unhideWhenUsed/>
    <w:rsid w:val="007E69C5"/>
    <w:rPr>
      <w:color w:val="0000FF"/>
      <w:u w:val="single"/>
    </w:rPr>
  </w:style>
  <w:style w:type="paragraph" w:styleId="ListParagraph">
    <w:name w:val="List Paragraph"/>
    <w:aliases w:val="Dot pt,F5 List Paragraph,List Paragraph1,Recommendation,List Paragraph11,Kolorowa lista — akcent 11,Akapit z listą1,Numerowanie,Listaszerű bekezdés1,List Paragraph à moi,Numbered Para 1,No Spacing1,Indicator Text,Bullet 1,2,Paragrafo elen"/>
    <w:basedOn w:val="Normal"/>
    <w:link w:val="ListParagraphChar"/>
    <w:uiPriority w:val="34"/>
    <w:unhideWhenUsed/>
    <w:qFormat/>
    <w:rsid w:val="007E69C5"/>
    <w:pPr>
      <w:ind w:left="720"/>
      <w:contextualSpacing/>
    </w:pPr>
  </w:style>
  <w:style w:type="character" w:styleId="FollowedHyperlink">
    <w:name w:val="FollowedHyperlink"/>
    <w:basedOn w:val="DefaultParagraphFont"/>
    <w:uiPriority w:val="99"/>
    <w:semiHidden/>
    <w:unhideWhenUsed/>
    <w:rsid w:val="00F67AD2"/>
    <w:rPr>
      <w:color w:val="954F72" w:themeColor="followedHyperlink"/>
      <w:u w:val="single"/>
    </w:rPr>
  </w:style>
  <w:style w:type="character" w:customStyle="1" w:styleId="UnresolvedMention">
    <w:name w:val="Unresolved Mention"/>
    <w:basedOn w:val="DefaultParagraphFont"/>
    <w:uiPriority w:val="99"/>
    <w:semiHidden/>
    <w:unhideWhenUsed/>
    <w:rsid w:val="00F67AD2"/>
    <w:rPr>
      <w:color w:val="605E5C"/>
      <w:shd w:val="clear" w:color="auto" w:fill="E1DFDD"/>
    </w:rPr>
  </w:style>
  <w:style w:type="paragraph" w:customStyle="1" w:styleId="ListNum1">
    <w:name w:val="ListNum1"/>
    <w:uiPriority w:val="5"/>
    <w:qFormat/>
    <w:rsid w:val="00734BD9"/>
    <w:pPr>
      <w:numPr>
        <w:numId w:val="38"/>
      </w:numPr>
      <w:spacing w:before="60" w:after="60" w:line="240" w:lineRule="auto"/>
      <w:jc w:val="both"/>
    </w:pPr>
    <w:rPr>
      <w:rFonts w:ascii="Noto Sans" w:eastAsia="Noto Sans SC Regular" w:hAnsi="Noto Sans" w:cs="Noto Sans"/>
      <w:sz w:val="18"/>
    </w:rPr>
  </w:style>
  <w:style w:type="paragraph" w:customStyle="1" w:styleId="ListNum2">
    <w:name w:val="ListNum2"/>
    <w:uiPriority w:val="5"/>
    <w:qFormat/>
    <w:rsid w:val="00734BD9"/>
    <w:pPr>
      <w:numPr>
        <w:ilvl w:val="1"/>
        <w:numId w:val="38"/>
      </w:numPr>
      <w:spacing w:before="60" w:after="60" w:line="240" w:lineRule="auto"/>
      <w:jc w:val="both"/>
    </w:pPr>
    <w:rPr>
      <w:rFonts w:ascii="Noto Sans" w:eastAsia="Noto Sans SC Regular" w:hAnsi="Noto Sans"/>
      <w:sz w:val="18"/>
    </w:rPr>
  </w:style>
  <w:style w:type="numbering" w:customStyle="1" w:styleId="ILOListNum">
    <w:name w:val="ILO ListNum"/>
    <w:basedOn w:val="NoList"/>
    <w:uiPriority w:val="99"/>
    <w:rsid w:val="00734BD9"/>
    <w:pPr>
      <w:numPr>
        <w:numId w:val="37"/>
      </w:numPr>
    </w:pPr>
  </w:style>
  <w:style w:type="paragraph" w:customStyle="1" w:styleId="ListBullet1">
    <w:name w:val="ListBullet1"/>
    <w:uiPriority w:val="5"/>
    <w:qFormat/>
    <w:rsid w:val="00715608"/>
    <w:pPr>
      <w:tabs>
        <w:tab w:val="num" w:pos="340"/>
      </w:tabs>
      <w:spacing w:before="60" w:after="60" w:line="240" w:lineRule="auto"/>
      <w:ind w:left="567" w:hanging="227"/>
      <w:jc w:val="both"/>
    </w:pPr>
    <w:rPr>
      <w:rFonts w:ascii="Noto Sans" w:eastAsia="Noto Sans SC Regular" w:hAnsi="Noto Sans" w:cs="Noto Sans"/>
      <w:sz w:val="18"/>
    </w:rPr>
  </w:style>
  <w:style w:type="numbering" w:customStyle="1" w:styleId="ILOListBullet">
    <w:name w:val="ILO ListBullet"/>
    <w:basedOn w:val="NoList"/>
    <w:uiPriority w:val="99"/>
    <w:rsid w:val="00715608"/>
    <w:pPr>
      <w:numPr>
        <w:numId w:val="41"/>
      </w:numPr>
    </w:pPr>
  </w:style>
  <w:style w:type="character" w:styleId="Strong">
    <w:name w:val="Strong"/>
    <w:basedOn w:val="DefaultParagraphFont"/>
    <w:uiPriority w:val="22"/>
    <w:qFormat/>
    <w:rsid w:val="00715608"/>
    <w:rPr>
      <w:b/>
    </w:rPr>
  </w:style>
  <w:style w:type="character" w:customStyle="1" w:styleId="ListParagraphChar">
    <w:name w:val="List Paragraph Char"/>
    <w:aliases w:val="Dot pt Char,F5 List Paragraph Char,List Paragraph1 Char,Recommendation Char,List Paragraph11 Char,Kolorowa lista — akcent 11 Char,Akapit z listą1 Char,Numerowanie Char,Listaszerű bekezdés1 Char,List Paragraph à moi Char,Bullet 1 Char"/>
    <w:link w:val="ListParagraph"/>
    <w:uiPriority w:val="34"/>
    <w:qFormat/>
    <w:locked/>
    <w:rsid w:val="007B4C6E"/>
    <w:rPr>
      <w:rFonts w:ascii="Noto Sans" w:hAnsi="Noto Sans" w:cs="Noto Sans"/>
      <w:sz w:val="18"/>
    </w:rPr>
  </w:style>
  <w:style w:type="paragraph" w:styleId="Revision">
    <w:name w:val="Revision"/>
    <w:hidden/>
    <w:uiPriority w:val="99"/>
    <w:semiHidden/>
    <w:rsid w:val="00F31D24"/>
    <w:pPr>
      <w:spacing w:after="0" w:line="240" w:lineRule="auto"/>
    </w:pPr>
    <w:rPr>
      <w:rFonts w:ascii="Noto Sans" w:hAnsi="Noto Sans" w:cs="Noto Sans"/>
      <w:sz w:val="18"/>
    </w:rPr>
  </w:style>
  <w:style w:type="character" w:styleId="CommentReference">
    <w:name w:val="annotation reference"/>
    <w:basedOn w:val="DefaultParagraphFont"/>
    <w:uiPriority w:val="99"/>
    <w:semiHidden/>
    <w:unhideWhenUsed/>
    <w:rsid w:val="00F96FC7"/>
    <w:rPr>
      <w:sz w:val="16"/>
    </w:rPr>
  </w:style>
  <w:style w:type="paragraph" w:styleId="CommentText">
    <w:name w:val="annotation text"/>
    <w:basedOn w:val="Normal"/>
    <w:link w:val="CommentTextChar"/>
    <w:uiPriority w:val="99"/>
    <w:semiHidden/>
    <w:unhideWhenUsed/>
    <w:rsid w:val="00F96FC7"/>
    <w:pPr>
      <w:spacing w:line="240" w:lineRule="auto"/>
    </w:pPr>
    <w:rPr>
      <w:sz w:val="20"/>
    </w:rPr>
  </w:style>
  <w:style w:type="character" w:customStyle="1" w:styleId="CommentTextChar">
    <w:name w:val="Comment Text Char"/>
    <w:basedOn w:val="DefaultParagraphFont"/>
    <w:link w:val="CommentText"/>
    <w:uiPriority w:val="99"/>
    <w:semiHidden/>
    <w:rsid w:val="00F96FC7"/>
    <w:rPr>
      <w:rFonts w:ascii="Noto Sans" w:hAnsi="Noto Sans" w:cs="Noto Sans"/>
      <w:sz w:val="20"/>
    </w:rPr>
  </w:style>
  <w:style w:type="paragraph" w:styleId="CommentSubject">
    <w:name w:val="annotation subject"/>
    <w:basedOn w:val="CommentText"/>
    <w:next w:val="CommentText"/>
    <w:link w:val="CommentSubjectChar"/>
    <w:uiPriority w:val="99"/>
    <w:semiHidden/>
    <w:unhideWhenUsed/>
    <w:rsid w:val="00F96FC7"/>
    <w:rPr>
      <w:b/>
    </w:rPr>
  </w:style>
  <w:style w:type="character" w:customStyle="1" w:styleId="CommentSubjectChar">
    <w:name w:val="Comment Subject Char"/>
    <w:basedOn w:val="CommentTextChar"/>
    <w:link w:val="CommentSubject"/>
    <w:uiPriority w:val="99"/>
    <w:semiHidden/>
    <w:rsid w:val="00F96FC7"/>
    <w:rPr>
      <w:rFonts w:ascii="Noto Sans" w:hAnsi="Noto Sans" w:cs="Noto Sans"/>
      <w:b/>
      <w:sz w:val="20"/>
    </w:rPr>
  </w:style>
  <w:style w:type="paragraph" w:customStyle="1" w:styleId="P68B1DB1-Normal1">
    <w:name w:val="P68B1DB1-Normal1"/>
    <w:basedOn w:val="Normal"/>
    <w:rPr>
      <w:rFonts w:ascii="Overpass" w:eastAsia="Noto Sans"/>
      <w:b/>
      <w:color w:val="220050"/>
      <w:sz w:val="22"/>
    </w:rPr>
  </w:style>
  <w:style w:type="paragraph" w:customStyle="1" w:styleId="P68B1DB1-Normal2">
    <w:name w:val="P68B1DB1-Normal2"/>
    <w:basedOn w:val="Normal"/>
    <w:rPr>
      <w:rFonts w:ascii="Overpass" w:eastAsia="Noto Sans"/>
      <w:color w:val="220050"/>
      <w:sz w:val="22"/>
    </w:rPr>
  </w:style>
  <w:style w:type="paragraph" w:customStyle="1" w:styleId="P68B1DB1-ListParagraph3">
    <w:name w:val="P68B1DB1-ListParagraph3"/>
    <w:basedOn w:val="ListParagraph"/>
    <w:rPr>
      <w:sz w:val="20"/>
    </w:rPr>
  </w:style>
  <w:style w:type="paragraph" w:styleId="BalloonText">
    <w:name w:val="Balloon Text"/>
    <w:basedOn w:val="Normal"/>
    <w:link w:val="BalloonTextChar"/>
    <w:uiPriority w:val="99"/>
    <w:semiHidden/>
    <w:unhideWhenUsed/>
    <w:rsid w:val="00C71D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38105">
      <w:bodyDiv w:val="1"/>
      <w:marLeft w:val="0"/>
      <w:marRight w:val="0"/>
      <w:marTop w:val="0"/>
      <w:marBottom w:val="0"/>
      <w:divBdr>
        <w:top w:val="none" w:sz="0" w:space="0" w:color="auto"/>
        <w:left w:val="none" w:sz="0" w:space="0" w:color="auto"/>
        <w:bottom w:val="none" w:sz="0" w:space="0" w:color="auto"/>
        <w:right w:val="none" w:sz="0" w:space="0" w:color="auto"/>
      </w:divBdr>
    </w:div>
    <w:div w:id="18330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o.org/dyn/normlex/en/f?p=NORMLEXPUB:12100:0::NO::P12100_Ilo_Code:C100" TargetMode="External"/><Relationship Id="rId18" Type="http://schemas.openxmlformats.org/officeDocument/2006/relationships/hyperlink" Target="https://www.ilo.org/dyn/normlex/en/f?p=NORMLEXPUB:12100:0::NO::P12100_INSTRUMENT_ID:312239" TargetMode="External"/><Relationship Id="rId26" Type="http://schemas.openxmlformats.org/officeDocument/2006/relationships/hyperlink" Target="https://www.ilo.org/dyn/normlex/en/f?p=NORMLEXPUB:12100:0::NO:12100:P12100_INSTRUMENT_ID:312318:NO" TargetMode="External"/><Relationship Id="rId39" Type="http://schemas.openxmlformats.org/officeDocument/2006/relationships/hyperlink" Target="https://www.ilo.org/dyn/normlex/en/f?p=NORMLEXPUB:12100:::NO:12100:P12100_ILO_CODE:R143:NO" TargetMode="External"/><Relationship Id="rId21" Type="http://schemas.openxmlformats.org/officeDocument/2006/relationships/hyperlink" Target="https://www.ilo.org/dyn/normlex/en/f?p=NORMLEXPUB:12100:0::NO::P12100_INSTRUMENT_ID:312255" TargetMode="External"/><Relationship Id="rId34" Type="http://schemas.openxmlformats.org/officeDocument/2006/relationships/hyperlink" Target="https://www.ilo.org/dyn/normlex/en/f?p=1000:12100:::NO:12100:P12100_INSTRUMENT_ID:312423" TargetMode="External"/><Relationship Id="rId42" Type="http://schemas.openxmlformats.org/officeDocument/2006/relationships/hyperlink" Target="https://www.ilo.org/dyn/normlex/en/f?p=1000:12100:0::NO::P12100_INSTRUMENT_ID,P12100_LANG_CODE:312520,fr:NO"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lo.org/dyn/normlex/en/f?p=NORMLEXPUB:12100:0::NO::P12100_ILO_CODE:C144" TargetMode="External"/><Relationship Id="rId29" Type="http://schemas.openxmlformats.org/officeDocument/2006/relationships/hyperlink" Target="https://www.ilo.org/dyn/normlex/en/f?p=1000:12100:0::NO::P12100_INSTRUMENT_ID:3123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dyn/normlex/en/f?p=NORMLEXPUB:12100:0::NO::P12100_INSTRUMENT_ID:312232" TargetMode="External"/><Relationship Id="rId24" Type="http://schemas.openxmlformats.org/officeDocument/2006/relationships/hyperlink" Target="https://www.ilo.org/dyn/normlex/en/f?p=NORMLEXPUB:12100:0::NO::P12100_INSTRUMENT_ID:312296" TargetMode="External"/><Relationship Id="rId32" Type="http://schemas.openxmlformats.org/officeDocument/2006/relationships/hyperlink" Target="https://www.ilo.org/dyn/normlex/en/f?p=NORMLEXPUB:12100:0::NO::P12100_ILO_CODE:C189" TargetMode="External"/><Relationship Id="rId37" Type="http://schemas.openxmlformats.org/officeDocument/2006/relationships/hyperlink" Target="https://www.ilo.org/dyn/normlex/en/f?p=NORMLEXPUB:12100:0::NO:12100:P12100_INSTRUMENT_ID:312448:NO" TargetMode="External"/><Relationship Id="rId40" Type="http://schemas.openxmlformats.org/officeDocument/2006/relationships/hyperlink" Target="https://www.ilo.org/dyn/normlex/en/f?p=NORMLEXPUB:12100:0::NO::P12100_ILO_CODE:R163"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lo.org/dyn/normlex/en/f?p=NORMLEXPUB:12100:0::NO::P12100_ILO_CODE:C081" TargetMode="External"/><Relationship Id="rId23" Type="http://schemas.openxmlformats.org/officeDocument/2006/relationships/hyperlink" Target="https://www.ilo.org/dyn/normlex/en/f?p=NORMLEXPUB:12100:0::NO::P12100_ILO_CODE:C150" TargetMode="External"/><Relationship Id="rId28" Type="http://schemas.openxmlformats.org/officeDocument/2006/relationships/hyperlink" Target="https://www.ilo.org/dyn/normlex/en/f?p=NORMLEXPUB:12100:0::NO::P12100_INSTRUMENT_ID:312322" TargetMode="External"/><Relationship Id="rId36" Type="http://schemas.openxmlformats.org/officeDocument/2006/relationships/hyperlink" Target="https://www.ilo.org/dyn/normlex/en/f?p=NORMLEXPUB:12100:0::NO::P12100_INSTRUMENT_ID,P12100_LANG_CODE:312427,en" TargetMode="External"/><Relationship Id="rId10" Type="http://schemas.openxmlformats.org/officeDocument/2006/relationships/endnotes" Target="endnotes.xml"/><Relationship Id="rId19" Type="http://schemas.openxmlformats.org/officeDocument/2006/relationships/hyperlink" Target="https://www.ilo.org/dyn/normlex/en/f?p=1000:12100:0::NO::P12100_INSTRUMENT_ID,P12100_LANG_CODE:312240,es:NO" TargetMode="External"/><Relationship Id="rId31" Type="http://schemas.openxmlformats.org/officeDocument/2006/relationships/hyperlink" Target="https://www.ilo.org/dyn/normlex/en/f?p=NORMLEXPUB:12100:0::NO::P12100_ILO_CODE:C188" TargetMode="External"/><Relationship Id="rId44" Type="http://schemas.openxmlformats.org/officeDocument/2006/relationships/hyperlink" Target="https://www.ilo.org/dyn/normlex/en/f?p=NORMLEXPUB:12100:0::NO::P12100_ILO_CODE:R2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org/dyn/normlex/en/f?p=NORMLEXPUB:12100:0::NO::P12100_INSTRUMENT_ID:312256" TargetMode="External"/><Relationship Id="rId22" Type="http://schemas.openxmlformats.org/officeDocument/2006/relationships/hyperlink" Target="https://www.ilo.org/dyn/normlex/en/f?p=NORMLEXPUB:12100:0::NO::P12100_ILO_CODE:C131" TargetMode="External"/><Relationship Id="rId27" Type="http://schemas.openxmlformats.org/officeDocument/2006/relationships/hyperlink" Target="https://www.ilo.org/dyn/normlex/en/f?p=1000:12100:0::NO:12100:P12100_INSTRUMENT_ID:312320" TargetMode="External"/><Relationship Id="rId30" Type="http://schemas.openxmlformats.org/officeDocument/2006/relationships/hyperlink" Target="https://www.ilo.org/global/standards/maritime-labour-convention/text/lang--en/index.htm" TargetMode="External"/><Relationship Id="rId35" Type="http://schemas.openxmlformats.org/officeDocument/2006/relationships/hyperlink" Target="https://www.ilo.org/dyn/normlex/en/f?p=NORMLEXPUB:12100:0::NO:12100:P12100_INSTRUMENT_ID:312422:NO" TargetMode="External"/><Relationship Id="rId43" Type="http://schemas.openxmlformats.org/officeDocument/2006/relationships/hyperlink" Target="https://www.ilo.org/dyn/normlex/en/f?p=1000:12100:0::NO::P12100_INSTRUMENT_ID,P12100_LANG_CODE:312522,en:NO"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lo.org/dyn/normlex/en/f?p=NORMLEXPUB:12100:0::NO::P12100_Ilo_Code:C098" TargetMode="External"/><Relationship Id="rId17" Type="http://schemas.openxmlformats.org/officeDocument/2006/relationships/hyperlink" Target="https://www.ilo.org/dyn/normlex/en/f?p=NORMLEXPUB:12100:0::NO::P12100_ILO_CODE:C026" TargetMode="External"/><Relationship Id="rId25" Type="http://schemas.openxmlformats.org/officeDocument/2006/relationships/hyperlink" Target="https://www.ilo.org/dyn/normlex/en/f?p=NORMLEXPUB:12100:0::NO::P12100_INSTRUMENT_ID:312299" TargetMode="External"/><Relationship Id="rId33" Type="http://schemas.openxmlformats.org/officeDocument/2006/relationships/hyperlink" Target="https://www.ilo.org/dyn/normlex/en/f?p=NORMLEXPUB:12100:0::NO:12100:P12100_INSTRUMENT_ID:312368:NO" TargetMode="External"/><Relationship Id="rId38" Type="http://schemas.openxmlformats.org/officeDocument/2006/relationships/hyperlink" Target="https://www.ilo.org/dyn/normlex/en/f?p=NORMLEXPUB:12100:::NO:12100:P12100_ILO_CODE:R135:NO" TargetMode="External"/><Relationship Id="rId46" Type="http://schemas.openxmlformats.org/officeDocument/2006/relationships/header" Target="header2.xml"/><Relationship Id="rId20" Type="http://schemas.openxmlformats.org/officeDocument/2006/relationships/hyperlink" Target="https://www.ilo.org/dyn/normlex/en/f?p=NORMLEXPUB:12100:0::NO::P12100_INSTRUMENT_ID:312244" TargetMode="External"/><Relationship Id="rId41" Type="http://schemas.openxmlformats.org/officeDocument/2006/relationships/hyperlink" Target="https://www.ilo.org/dyn/normlex/en/f?p=NORMLEXPUB:12100:0::NO::P12100_ILO_CODE:R18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6B04ED-1573-4837-B18A-DD407B9EA663}">
  <we:reference id="d128c84c-f807-495a-9a8f-aa9104c56cb6" version="1.0.0.0" store="\\gva-fil-48.ad.ilo.org\V-HQ-95-00-01\ILO\UAT"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349E27D60CD4A8D8E48C971498181" ma:contentTypeVersion="6" ma:contentTypeDescription="Create a new document." ma:contentTypeScope="" ma:versionID="543076cf8edbe699bd23e85a81feb849">
  <xsd:schema xmlns:xsd="http://www.w3.org/2001/XMLSchema" xmlns:xs="http://www.w3.org/2001/XMLSchema" xmlns:p="http://schemas.microsoft.com/office/2006/metadata/properties" xmlns:ns2="5a91c2d2-00a5-49f7-a8d6-23b3cbd7cfac" xmlns:ns3="576c3573-c33a-4deb-a764-4ed307b8922c" targetNamespace="http://schemas.microsoft.com/office/2006/metadata/properties" ma:root="true" ma:fieldsID="de56c2ccbceb43f2fb65f658bd357529" ns2:_="" ns3:_="">
    <xsd:import namespace="5a91c2d2-00a5-49f7-a8d6-23b3cbd7cfac"/>
    <xsd:import namespace="576c3573-c33a-4deb-a764-4ed307b892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1c2d2-00a5-49f7-a8d6-23b3cbd7c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c3573-c33a-4deb-a764-4ed307b892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76c3573-c33a-4deb-a764-4ed307b8922c">
      <UserInfo>
        <DisplayName>Lopez Mourelo, Elva</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0003-69AE-4661-BF83-626CF158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1c2d2-00a5-49f7-a8d6-23b3cbd7cfac"/>
    <ds:schemaRef ds:uri="576c3573-c33a-4deb-a764-4ed307b89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56AAA-21A3-40AF-BF28-C39AB22ABB70}">
  <ds:schemaRefs>
    <ds:schemaRef ds:uri="http://schemas.microsoft.com/sharepoint/v3/contenttype/forms"/>
  </ds:schemaRefs>
</ds:datastoreItem>
</file>

<file path=customXml/itemProps3.xml><?xml version="1.0" encoding="utf-8"?>
<ds:datastoreItem xmlns:ds="http://schemas.openxmlformats.org/officeDocument/2006/customXml" ds:itemID="{0B1AEDB5-925A-4605-984E-F4458C044CC5}">
  <ds:schemaRefs>
    <ds:schemaRef ds:uri="http://schemas.microsoft.com/office/2006/metadata/properties"/>
    <ds:schemaRef ds:uri="http://schemas.microsoft.com/office/infopath/2007/PartnerControls"/>
    <ds:schemaRef ds:uri="576c3573-c33a-4deb-a764-4ed307b8922c"/>
  </ds:schemaRefs>
</ds:datastoreItem>
</file>

<file path=customXml/itemProps4.xml><?xml version="1.0" encoding="utf-8"?>
<ds:datastoreItem xmlns:ds="http://schemas.openxmlformats.org/officeDocument/2006/customXml" ds:itemID="{4EEDADCB-A303-4FF8-B007-D4F137B3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4534</Words>
  <Characters>25848</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conclusions</vt:lpstr>
      <vt:lpstr/>
    </vt:vector>
  </TitlesOfParts>
  <Company>ILO</Company>
  <LinksUpToDate>false</LinksUpToDate>
  <CharactersWithSpaces>30322</CharactersWithSpaces>
  <SharedDoc>false</SharedDoc>
  <HLinks>
    <vt:vector size="210" baseType="variant">
      <vt:variant>
        <vt:i4>7733287</vt:i4>
      </vt:variant>
      <vt:variant>
        <vt:i4>114</vt:i4>
      </vt:variant>
      <vt:variant>
        <vt:i4>0</vt:i4>
      </vt:variant>
      <vt:variant>
        <vt:i4>5</vt:i4>
      </vt:variant>
      <vt:variant>
        <vt:lpwstr>https://www.ilo.org/dyn/normlex/en/f?p=NORMLEXPUB:12100:0::NO::P12100_ILO_CODE:R204</vt:lpwstr>
      </vt:variant>
      <vt:variant>
        <vt:lpwstr/>
      </vt:variant>
      <vt:variant>
        <vt:i4>3276916</vt:i4>
      </vt:variant>
      <vt:variant>
        <vt:i4>111</vt:i4>
      </vt:variant>
      <vt:variant>
        <vt:i4>0</vt:i4>
      </vt:variant>
      <vt:variant>
        <vt:i4>5</vt:i4>
      </vt:variant>
      <vt:variant>
        <vt:lpwstr>https://www.ilo.org/dyn/normlex/en/f?p=1000:12100:0::NO::P12100_INSTRUMENT_ID,P12100_LANG_CODE:312522,en:NO</vt:lpwstr>
      </vt:variant>
      <vt:variant>
        <vt:lpwstr/>
      </vt:variant>
      <vt:variant>
        <vt:i4>3014773</vt:i4>
      </vt:variant>
      <vt:variant>
        <vt:i4>108</vt:i4>
      </vt:variant>
      <vt:variant>
        <vt:i4>0</vt:i4>
      </vt:variant>
      <vt:variant>
        <vt:i4>5</vt:i4>
      </vt:variant>
      <vt:variant>
        <vt:lpwstr>https://www.ilo.org/dyn/normlex/en/f?p=1000:12100:0::NO::P12100_INSTRUMENT_ID,P12100_LANG_CODE:312520,fr:NO</vt:lpwstr>
      </vt:variant>
      <vt:variant>
        <vt:lpwstr/>
      </vt:variant>
      <vt:variant>
        <vt:i4>8257572</vt:i4>
      </vt:variant>
      <vt:variant>
        <vt:i4>105</vt:i4>
      </vt:variant>
      <vt:variant>
        <vt:i4>0</vt:i4>
      </vt:variant>
      <vt:variant>
        <vt:i4>5</vt:i4>
      </vt:variant>
      <vt:variant>
        <vt:lpwstr>https://www.ilo.org/dyn/normlex/en/f?p=NORMLEXPUB:12100:0::NO::P12100_ILO_CODE:R180</vt:lpwstr>
      </vt:variant>
      <vt:variant>
        <vt:lpwstr/>
      </vt:variant>
      <vt:variant>
        <vt:i4>7340068</vt:i4>
      </vt:variant>
      <vt:variant>
        <vt:i4>102</vt:i4>
      </vt:variant>
      <vt:variant>
        <vt:i4>0</vt:i4>
      </vt:variant>
      <vt:variant>
        <vt:i4>5</vt:i4>
      </vt:variant>
      <vt:variant>
        <vt:lpwstr>https://www.ilo.org/dyn/normlex/en/f?p=NORMLEXPUB:12100:0::NO::P12100_ILO_CODE:R163</vt:lpwstr>
      </vt:variant>
      <vt:variant>
        <vt:lpwstr/>
      </vt:variant>
      <vt:variant>
        <vt:i4>2883696</vt:i4>
      </vt:variant>
      <vt:variant>
        <vt:i4>99</vt:i4>
      </vt:variant>
      <vt:variant>
        <vt:i4>0</vt:i4>
      </vt:variant>
      <vt:variant>
        <vt:i4>5</vt:i4>
      </vt:variant>
      <vt:variant>
        <vt:lpwstr>https://www.ilo.org/dyn/normlex/en/f?p=NORMLEXPUB:12100:::NO:12100:P12100_ILO_CODE:R143:NO</vt:lpwstr>
      </vt:variant>
      <vt:variant>
        <vt:lpwstr/>
      </vt:variant>
      <vt:variant>
        <vt:i4>2031681</vt:i4>
      </vt:variant>
      <vt:variant>
        <vt:i4>96</vt:i4>
      </vt:variant>
      <vt:variant>
        <vt:i4>0</vt:i4>
      </vt:variant>
      <vt:variant>
        <vt:i4>5</vt:i4>
      </vt:variant>
      <vt:variant>
        <vt:lpwstr>https://www.ilo.org/dyn/normlex/en/f?p=NORMLEXPUB:12100:::NO:12100:P12100_ILO_CODE:R135:NO</vt:lpwstr>
      </vt:variant>
      <vt:variant>
        <vt:lpwstr>:~:text=(1)%20The%20system%20of%20minimum,to%20particular%20groups%20of%20workers.</vt:lpwstr>
      </vt:variant>
      <vt:variant>
        <vt:i4>1572935</vt:i4>
      </vt:variant>
      <vt:variant>
        <vt:i4>93</vt:i4>
      </vt:variant>
      <vt:variant>
        <vt:i4>0</vt:i4>
      </vt:variant>
      <vt:variant>
        <vt:i4>5</vt:i4>
      </vt:variant>
      <vt:variant>
        <vt:lpwstr>https://www.ilo.org/dyn/normlex/en/f?p=NORMLEXPUB:12100:0::NO:12100:P12100_INSTRUMENT_ID:312448:NO</vt:lpwstr>
      </vt:variant>
      <vt:variant>
        <vt:lpwstr/>
      </vt:variant>
      <vt:variant>
        <vt:i4>2097215</vt:i4>
      </vt:variant>
      <vt:variant>
        <vt:i4>90</vt:i4>
      </vt:variant>
      <vt:variant>
        <vt:i4>0</vt:i4>
      </vt:variant>
      <vt:variant>
        <vt:i4>5</vt:i4>
      </vt:variant>
      <vt:variant>
        <vt:lpwstr>https://www.ilo.org/dyn/normlex/en/f?p=NORMLEXPUB:12100:0::NO::P12100_INSTRUMENT_ID,P12100_LANG_CODE:312427,en</vt:lpwstr>
      </vt:variant>
      <vt:variant>
        <vt:lpwstr/>
      </vt:variant>
      <vt:variant>
        <vt:i4>1966157</vt:i4>
      </vt:variant>
      <vt:variant>
        <vt:i4>87</vt:i4>
      </vt:variant>
      <vt:variant>
        <vt:i4>0</vt:i4>
      </vt:variant>
      <vt:variant>
        <vt:i4>5</vt:i4>
      </vt:variant>
      <vt:variant>
        <vt:lpwstr>https://www.ilo.org/dyn/normlex/en/f?p=NORMLEXPUB:12100:0::NO:12100:P12100_INSTRUMENT_ID:312422:NO</vt:lpwstr>
      </vt:variant>
      <vt:variant>
        <vt:lpwstr/>
      </vt:variant>
      <vt:variant>
        <vt:i4>6357041</vt:i4>
      </vt:variant>
      <vt:variant>
        <vt:i4>84</vt:i4>
      </vt:variant>
      <vt:variant>
        <vt:i4>0</vt:i4>
      </vt:variant>
      <vt:variant>
        <vt:i4>5</vt:i4>
      </vt:variant>
      <vt:variant>
        <vt:lpwstr>https://www.ilo.org/dyn/normlex/en/f?p=1000:12100:::NO:12100:P12100_INSTRUMENT_ID:312423</vt:lpwstr>
      </vt:variant>
      <vt:variant>
        <vt:lpwstr/>
      </vt:variant>
      <vt:variant>
        <vt:i4>1704000</vt:i4>
      </vt:variant>
      <vt:variant>
        <vt:i4>81</vt:i4>
      </vt:variant>
      <vt:variant>
        <vt:i4>0</vt:i4>
      </vt:variant>
      <vt:variant>
        <vt:i4>5</vt:i4>
      </vt:variant>
      <vt:variant>
        <vt:lpwstr>https://www.ilo.org/dyn/normlex/en/f?p=NORMLEXPUB:12100:0::NO:12100:P12100_INSTRUMENT_ID:312368:NO</vt:lpwstr>
      </vt:variant>
      <vt:variant>
        <vt:lpwstr/>
      </vt:variant>
      <vt:variant>
        <vt:i4>7274532</vt:i4>
      </vt:variant>
      <vt:variant>
        <vt:i4>78</vt:i4>
      </vt:variant>
      <vt:variant>
        <vt:i4>0</vt:i4>
      </vt:variant>
      <vt:variant>
        <vt:i4>5</vt:i4>
      </vt:variant>
      <vt:variant>
        <vt:lpwstr>https://www.ilo.org/dyn/normlex/en/f?p=NORMLEXPUB:12100:0::NO::P12100_ILO_CODE:C189</vt:lpwstr>
      </vt:variant>
      <vt:variant>
        <vt:lpwstr/>
      </vt:variant>
      <vt:variant>
        <vt:i4>7274532</vt:i4>
      </vt:variant>
      <vt:variant>
        <vt:i4>75</vt:i4>
      </vt:variant>
      <vt:variant>
        <vt:i4>0</vt:i4>
      </vt:variant>
      <vt:variant>
        <vt:i4>5</vt:i4>
      </vt:variant>
      <vt:variant>
        <vt:lpwstr>https://www.ilo.org/dyn/normlex/en/f?p=NORMLEXPUB:12100:0::NO::P12100_ILO_CODE:C188</vt:lpwstr>
      </vt:variant>
      <vt:variant>
        <vt:lpwstr/>
      </vt:variant>
      <vt:variant>
        <vt:i4>7077985</vt:i4>
      </vt:variant>
      <vt:variant>
        <vt:i4>72</vt:i4>
      </vt:variant>
      <vt:variant>
        <vt:i4>0</vt:i4>
      </vt:variant>
      <vt:variant>
        <vt:i4>5</vt:i4>
      </vt:variant>
      <vt:variant>
        <vt:lpwstr>https://www.ilo.org/global/standards/maritime-labour-convention/text/lang--en/index.htm</vt:lpwstr>
      </vt:variant>
      <vt:variant>
        <vt:lpwstr/>
      </vt:variant>
      <vt:variant>
        <vt:i4>6815800</vt:i4>
      </vt:variant>
      <vt:variant>
        <vt:i4>69</vt:i4>
      </vt:variant>
      <vt:variant>
        <vt:i4>0</vt:i4>
      </vt:variant>
      <vt:variant>
        <vt:i4>5</vt:i4>
      </vt:variant>
      <vt:variant>
        <vt:lpwstr>https://www.ilo.org/dyn/normlex/en/f?p=1000:12100:0::NO::P12100_INSTRUMENT_ID:312326</vt:lpwstr>
      </vt:variant>
      <vt:variant>
        <vt:lpwstr/>
      </vt:variant>
      <vt:variant>
        <vt:i4>1048653</vt:i4>
      </vt:variant>
      <vt:variant>
        <vt:i4>66</vt:i4>
      </vt:variant>
      <vt:variant>
        <vt:i4>0</vt:i4>
      </vt:variant>
      <vt:variant>
        <vt:i4>5</vt:i4>
      </vt:variant>
      <vt:variant>
        <vt:lpwstr>https://www.ilo.org/dyn/normlex/en/f?p=NORMLEXPUB:12100:0::NO::P12100_INSTRUMENT_ID:312322</vt:lpwstr>
      </vt:variant>
      <vt:variant>
        <vt:lpwstr/>
      </vt:variant>
      <vt:variant>
        <vt:i4>3604579</vt:i4>
      </vt:variant>
      <vt:variant>
        <vt:i4>63</vt:i4>
      </vt:variant>
      <vt:variant>
        <vt:i4>0</vt:i4>
      </vt:variant>
      <vt:variant>
        <vt:i4>5</vt:i4>
      </vt:variant>
      <vt:variant>
        <vt:lpwstr>https://www.ilo.org/dyn/normlex/en/f?p=1000:12100:0::NO:12100:P12100_INSTRUMENT_ID:312320</vt:lpwstr>
      </vt:variant>
      <vt:variant>
        <vt:lpwstr/>
      </vt:variant>
      <vt:variant>
        <vt:i4>1900608</vt:i4>
      </vt:variant>
      <vt:variant>
        <vt:i4>60</vt:i4>
      </vt:variant>
      <vt:variant>
        <vt:i4>0</vt:i4>
      </vt:variant>
      <vt:variant>
        <vt:i4>5</vt:i4>
      </vt:variant>
      <vt:variant>
        <vt:lpwstr>https://www.ilo.org/dyn/normlex/en/f?p=NORMLEXPUB:12100:0::NO:12100:P12100_INSTRUMENT_ID:312318:NO</vt:lpwstr>
      </vt:variant>
      <vt:variant>
        <vt:lpwstr/>
      </vt:variant>
      <vt:variant>
        <vt:i4>1704006</vt:i4>
      </vt:variant>
      <vt:variant>
        <vt:i4>57</vt:i4>
      </vt:variant>
      <vt:variant>
        <vt:i4>0</vt:i4>
      </vt:variant>
      <vt:variant>
        <vt:i4>5</vt:i4>
      </vt:variant>
      <vt:variant>
        <vt:lpwstr>https://www.ilo.org/dyn/normlex/en/f?p=NORMLEXPUB:12100:0::NO::P12100_INSTRUMENT_ID:312299</vt:lpwstr>
      </vt:variant>
      <vt:variant>
        <vt:lpwstr/>
      </vt:variant>
      <vt:variant>
        <vt:i4>1376326</vt:i4>
      </vt:variant>
      <vt:variant>
        <vt:i4>54</vt:i4>
      </vt:variant>
      <vt:variant>
        <vt:i4>0</vt:i4>
      </vt:variant>
      <vt:variant>
        <vt:i4>5</vt:i4>
      </vt:variant>
      <vt:variant>
        <vt:lpwstr>https://www.ilo.org/dyn/normlex/en/f?p=NORMLEXPUB:12100:0::NO::P12100_INSTRUMENT_ID:312296</vt:lpwstr>
      </vt:variant>
      <vt:variant>
        <vt:lpwstr/>
      </vt:variant>
      <vt:variant>
        <vt:i4>6422564</vt:i4>
      </vt:variant>
      <vt:variant>
        <vt:i4>51</vt:i4>
      </vt:variant>
      <vt:variant>
        <vt:i4>0</vt:i4>
      </vt:variant>
      <vt:variant>
        <vt:i4>5</vt:i4>
      </vt:variant>
      <vt:variant>
        <vt:lpwstr>https://www.ilo.org/dyn/normlex/en/f?p=NORMLEXPUB:12100:0::NO::P12100_ILO_CODE:C150</vt:lpwstr>
      </vt:variant>
      <vt:variant>
        <vt:lpwstr/>
      </vt:variant>
      <vt:variant>
        <vt:i4>6553636</vt:i4>
      </vt:variant>
      <vt:variant>
        <vt:i4>48</vt:i4>
      </vt:variant>
      <vt:variant>
        <vt:i4>0</vt:i4>
      </vt:variant>
      <vt:variant>
        <vt:i4>5</vt:i4>
      </vt:variant>
      <vt:variant>
        <vt:lpwstr>https://www.ilo.org/dyn/normlex/en/f?p=NORMLEXPUB:12100:0::NO::P12100_ILO_CODE:C131</vt:lpwstr>
      </vt:variant>
      <vt:variant>
        <vt:lpwstr/>
      </vt:variant>
      <vt:variant>
        <vt:i4>1441866</vt:i4>
      </vt:variant>
      <vt:variant>
        <vt:i4>45</vt:i4>
      </vt:variant>
      <vt:variant>
        <vt:i4>0</vt:i4>
      </vt:variant>
      <vt:variant>
        <vt:i4>5</vt:i4>
      </vt:variant>
      <vt:variant>
        <vt:lpwstr>https://www.ilo.org/dyn/normlex/en/f?p=NORMLEXPUB:12100:0::NO::P12100_INSTRUMENT_ID:312255</vt:lpwstr>
      </vt:variant>
      <vt:variant>
        <vt:lpwstr/>
      </vt:variant>
      <vt:variant>
        <vt:i4>1507403</vt:i4>
      </vt:variant>
      <vt:variant>
        <vt:i4>42</vt:i4>
      </vt:variant>
      <vt:variant>
        <vt:i4>0</vt:i4>
      </vt:variant>
      <vt:variant>
        <vt:i4>5</vt:i4>
      </vt:variant>
      <vt:variant>
        <vt:lpwstr>https://www.ilo.org/dyn/normlex/en/f?p=NORMLEXPUB:12100:0::NO::P12100_INSTRUMENT_ID:312244</vt:lpwstr>
      </vt:variant>
      <vt:variant>
        <vt:lpwstr/>
      </vt:variant>
      <vt:variant>
        <vt:i4>2687089</vt:i4>
      </vt:variant>
      <vt:variant>
        <vt:i4>39</vt:i4>
      </vt:variant>
      <vt:variant>
        <vt:i4>0</vt:i4>
      </vt:variant>
      <vt:variant>
        <vt:i4>5</vt:i4>
      </vt:variant>
      <vt:variant>
        <vt:lpwstr>https://www.ilo.org/dyn/normlex/en/f?p=1000:12100:0::NO::P12100_INSTRUMENT_ID,P12100_LANG_CODE:312240,es:NO</vt:lpwstr>
      </vt:variant>
      <vt:variant>
        <vt:lpwstr/>
      </vt:variant>
      <vt:variant>
        <vt:i4>1704012</vt:i4>
      </vt:variant>
      <vt:variant>
        <vt:i4>36</vt:i4>
      </vt:variant>
      <vt:variant>
        <vt:i4>0</vt:i4>
      </vt:variant>
      <vt:variant>
        <vt:i4>5</vt:i4>
      </vt:variant>
      <vt:variant>
        <vt:lpwstr>https://www.ilo.org/dyn/normlex/en/f?p=NORMLEXPUB:12100:0::NO::P12100_INSTRUMENT_ID:312239</vt:lpwstr>
      </vt:variant>
      <vt:variant>
        <vt:lpwstr/>
      </vt:variant>
      <vt:variant>
        <vt:i4>4390937</vt:i4>
      </vt:variant>
      <vt:variant>
        <vt:i4>33</vt:i4>
      </vt:variant>
      <vt:variant>
        <vt:i4>0</vt:i4>
      </vt:variant>
      <vt:variant>
        <vt:i4>5</vt:i4>
      </vt:variant>
      <vt:variant>
        <vt:lpwstr>https://www.ilo.org/dyn/normlex/en/f?p=NORMLEXPUB:12100:0::NO::P12100_ILO_CODE:C026</vt:lpwstr>
      </vt:variant>
      <vt:variant>
        <vt:lpwstr>:~:text=Each%20Member%20of%20the%20International,no%20arrangements%20exist%20for%20the</vt:lpwstr>
      </vt:variant>
      <vt:variant>
        <vt:i4>1769549</vt:i4>
      </vt:variant>
      <vt:variant>
        <vt:i4>30</vt:i4>
      </vt:variant>
      <vt:variant>
        <vt:i4>0</vt:i4>
      </vt:variant>
      <vt:variant>
        <vt:i4>5</vt:i4>
      </vt:variant>
      <vt:variant>
        <vt:lpwstr>https://www.ilo.org/dyn/normlex/en/f?p=NORMLEXPUB:12100:0::NO:12100:P12100_INSTRUMENT_ID:312274:NO</vt:lpwstr>
      </vt:variant>
      <vt:variant>
        <vt:lpwstr/>
      </vt:variant>
      <vt:variant>
        <vt:i4>6488100</vt:i4>
      </vt:variant>
      <vt:variant>
        <vt:i4>27</vt:i4>
      </vt:variant>
      <vt:variant>
        <vt:i4>0</vt:i4>
      </vt:variant>
      <vt:variant>
        <vt:i4>5</vt:i4>
      </vt:variant>
      <vt:variant>
        <vt:lpwstr>https://www.ilo.org/dyn/normlex/en/f?p=NORMLEXPUB:12100:0::NO::P12100_ILO_CODE:C144</vt:lpwstr>
      </vt:variant>
      <vt:variant>
        <vt:lpwstr/>
      </vt:variant>
      <vt:variant>
        <vt:i4>7274533</vt:i4>
      </vt:variant>
      <vt:variant>
        <vt:i4>24</vt:i4>
      </vt:variant>
      <vt:variant>
        <vt:i4>0</vt:i4>
      </vt:variant>
      <vt:variant>
        <vt:i4>5</vt:i4>
      </vt:variant>
      <vt:variant>
        <vt:lpwstr>https://www.ilo.org/dyn/normlex/en/f?p=NORMLEXPUB:12100:0::NO::P12100_ILO_CODE:C081</vt:lpwstr>
      </vt:variant>
      <vt:variant>
        <vt:lpwstr/>
      </vt:variant>
      <vt:variant>
        <vt:i4>1376330</vt:i4>
      </vt:variant>
      <vt:variant>
        <vt:i4>21</vt:i4>
      </vt:variant>
      <vt:variant>
        <vt:i4>0</vt:i4>
      </vt:variant>
      <vt:variant>
        <vt:i4>5</vt:i4>
      </vt:variant>
      <vt:variant>
        <vt:lpwstr>https://www.ilo.org/dyn/normlex/en/f?p=NORMLEXPUB:12100:0::NO::P12100_INSTRUMENT_ID:312256</vt:lpwstr>
      </vt:variant>
      <vt:variant>
        <vt:lpwstr/>
      </vt:variant>
      <vt:variant>
        <vt:i4>6750244</vt:i4>
      </vt:variant>
      <vt:variant>
        <vt:i4>18</vt:i4>
      </vt:variant>
      <vt:variant>
        <vt:i4>0</vt:i4>
      </vt:variant>
      <vt:variant>
        <vt:i4>5</vt:i4>
      </vt:variant>
      <vt:variant>
        <vt:lpwstr>https://www.ilo.org/dyn/normlex/en/f?p=NORMLEXPUB:12100:0::NO::P12100_Ilo_Code:C100</vt:lpwstr>
      </vt:variant>
      <vt:variant>
        <vt:lpwstr/>
      </vt:variant>
      <vt:variant>
        <vt:i4>7208997</vt:i4>
      </vt:variant>
      <vt:variant>
        <vt:i4>15</vt:i4>
      </vt:variant>
      <vt:variant>
        <vt:i4>0</vt:i4>
      </vt:variant>
      <vt:variant>
        <vt:i4>5</vt:i4>
      </vt:variant>
      <vt:variant>
        <vt:lpwstr>https://www.ilo.org/dyn/normlex/en/f?p=NORMLEXPUB:12100:0::NO::P12100_Ilo_Code:C098</vt:lpwstr>
      </vt:variant>
      <vt:variant>
        <vt:lpwstr/>
      </vt:variant>
      <vt:variant>
        <vt:i4>1114188</vt:i4>
      </vt:variant>
      <vt:variant>
        <vt:i4>12</vt:i4>
      </vt:variant>
      <vt:variant>
        <vt:i4>0</vt:i4>
      </vt:variant>
      <vt:variant>
        <vt:i4>5</vt:i4>
      </vt:variant>
      <vt:variant>
        <vt:lpwstr>https://www.ilo.org/dyn/normlex/en/f?p=NORMLEXPUB:12100:0::NO::P12100_INSTRUMENT_ID:312232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conclusions</dc:title>
  <dc:subject>template</dc:subject>
  <dc:creator>Pinoargote, Paola</dc:creator>
  <cp:keywords>MEDWPD</cp:keywords>
  <cp:lastModifiedBy>Viara Ivanova</cp:lastModifiedBy>
  <cp:revision>2</cp:revision>
  <cp:lastPrinted>2024-02-26T07:51:00Z</cp:lastPrinted>
  <dcterms:created xsi:type="dcterms:W3CDTF">2024-04-22T07:43:00Z</dcterms:created>
  <dcterms:modified xsi:type="dcterms:W3CDTF">2024-04-22T07:43:00Z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0x0101006D9349E27D60CD4A8D8E48C971498181</vt:lpwstr>
  </property>
  <property fmtid="{D5CDD505-2E9C-101B-9397-08002B2CF9AE}" pid="3" name="GrammarlyDocumentId">
    <vt:lpwstr>b816f39fba3b7000abe85c553ae9d643d55c3986d5db29b5d811fd2cca53f8f4</vt:lpwstr>
  </property>
</Properties>
</file>