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3A9" w14:textId="77777777" w:rsidR="004D1618" w:rsidRPr="000D5554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0024347E" w14:textId="77777777" w:rsidR="000F560F" w:rsidRDefault="000F560F" w:rsidP="00DC5B0A">
      <w:pPr>
        <w:jc w:val="center"/>
        <w:rPr>
          <w:rFonts w:ascii="Times New Roman" w:eastAsia="Times New Roman" w:hAnsi="Times New Roman"/>
          <w:b/>
          <w:bCs/>
          <w:kern w:val="36"/>
          <w:szCs w:val="24"/>
          <w:lang w:val="bg-BG"/>
        </w:rPr>
      </w:pPr>
    </w:p>
    <w:p w14:paraId="59EFF542" w14:textId="29B43F97" w:rsidR="004D1618" w:rsidRPr="008B6CC2" w:rsidRDefault="00F15062" w:rsidP="00DC5B0A">
      <w:pPr>
        <w:jc w:val="center"/>
        <w:rPr>
          <w:rFonts w:ascii="Times New Roman" w:eastAsia="Times New Roman" w:hAnsi="Times New Roman"/>
          <w:b/>
          <w:bCs/>
          <w:kern w:val="36"/>
          <w:szCs w:val="24"/>
          <w:lang w:val="bg-BG"/>
        </w:rPr>
      </w:pPr>
      <w:r w:rsidRPr="00F1506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РЕГИСТРАЦИИ И БАНКРУТИ НА ПРАВНИ ЕДИНИЦИ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</w:t>
      </w:r>
      <w:r w:rsidR="000F560F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ПРЕЗ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</w:t>
      </w:r>
      <w:r w:rsidR="00247469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ПЪРВО</w:t>
      </w:r>
      <w:r w:rsidR="00C756BD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ТО</w:t>
      </w:r>
      <w:r w:rsidR="00247469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ТРИМЕСЕЧИЕ НА 202</w:t>
      </w:r>
      <w:r w:rsidR="00247469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4</w:t>
      </w:r>
      <w:r w:rsidR="008B6CC2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 xml:space="preserve"> </w:t>
      </w:r>
      <w:r w:rsidR="000F560F">
        <w:rPr>
          <w:rFonts w:ascii="Times New Roman" w:eastAsia="Times New Roman" w:hAnsi="Times New Roman"/>
          <w:b/>
          <w:bCs/>
          <w:kern w:val="36"/>
          <w:szCs w:val="24"/>
          <w:lang w:val="bg-BG"/>
        </w:rPr>
        <w:t>ГОДИНА</w:t>
      </w:r>
    </w:p>
    <w:p w14:paraId="7F88E29E" w14:textId="77777777" w:rsidR="001369E6" w:rsidRPr="00017740" w:rsidRDefault="001369E6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417810AB" w14:textId="2268C49F" w:rsidR="00F627F0" w:rsidRPr="00C46184" w:rsidRDefault="00F627F0" w:rsidP="008B6CC2">
      <w:pPr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</w:pPr>
    </w:p>
    <w:p w14:paraId="362443F7" w14:textId="77777777" w:rsidR="00DF6725" w:rsidRPr="00C46184" w:rsidRDefault="00DF6725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</w:pPr>
    </w:p>
    <w:p w14:paraId="297625C5" w14:textId="7434A60A" w:rsidR="001369E6" w:rsidRPr="00017740" w:rsidRDefault="004D1618" w:rsidP="00A8449E">
      <w:pPr>
        <w:ind w:firstLine="720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През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първото</w:t>
      </w:r>
      <w:r w:rsidR="00247469"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тримесечие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на</w:t>
      </w:r>
      <w:proofErr w:type="spellEnd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202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4</w:t>
      </w:r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г. </w:t>
      </w:r>
      <w:proofErr w:type="spellStart"/>
      <w:r w:rsidRPr="00C46184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новорегистрирани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правни</w:t>
      </w:r>
      <w:proofErr w:type="spellEnd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446619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единици</w:t>
      </w:r>
      <w:proofErr w:type="spellEnd"/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</w:t>
      </w:r>
      <w:proofErr w:type="spellStart"/>
      <w:r w:rsidR="00B203C8"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страната</w:t>
      </w:r>
      <w:proofErr w:type="spellEnd"/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 са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2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229</w:t>
      </w:r>
      <w:r w:rsidR="00446619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 xml:space="preserve">, а обявените в несъстоятелност </w:t>
      </w:r>
      <w:r w:rsidR="00B203C8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-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9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92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. В сравнение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със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същото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тримесечие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202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3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г.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общият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брой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новорегистрираните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намалява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</w:t>
      </w:r>
      <w:r w:rsidR="00C756BD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ъс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7.4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%, а </w:t>
      </w:r>
      <w:proofErr w:type="spellStart"/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този</w:t>
      </w:r>
      <w:proofErr w:type="spellEnd"/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на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банкрути</w:t>
      </w:r>
      <w:r w:rsidR="008724CB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рали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те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r w:rsidR="00B203C8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- 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с </w:t>
      </w:r>
      <w:r w:rsidR="00D15DC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14.</w:t>
      </w:r>
      <w:r w:rsidR="00247469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1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%</w:t>
      </w:r>
      <w:r w:rsidR="00446619" w:rsidRPr="006F4E5F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3493CD2F" w14:textId="77777777" w:rsidR="004D1618" w:rsidRPr="00017740" w:rsidRDefault="004D1618" w:rsidP="004D1618">
      <w:pPr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</w:p>
    <w:p w14:paraId="25335D04" w14:textId="53C811B4" w:rsidR="00F0600D" w:rsidRDefault="001369E6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Фиг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1.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proofErr w:type="spellStart"/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банкрути</w:t>
      </w:r>
      <w:proofErr w:type="spellEnd"/>
      <w:r w:rsidR="004D1618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на правни единици през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24746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първото </w:t>
      </w:r>
      <w:r w:rsidR="004052F2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тримесечие</w:t>
      </w:r>
    </w:p>
    <w:p w14:paraId="3E842D3B" w14:textId="0D95C834" w:rsidR="00B203C8" w:rsidRDefault="004052F2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</w:t>
      </w:r>
      <w:r w:rsidR="0024746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3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и 202</w:t>
      </w:r>
      <w:r w:rsidR="00247469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4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</w:p>
    <w:p w14:paraId="6FC814E9" w14:textId="2A501306" w:rsidR="004D1618" w:rsidRPr="001369E6" w:rsidRDefault="004D1618" w:rsidP="001369E6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</w:p>
    <w:p w14:paraId="69D71EBC" w14:textId="77777777" w:rsidR="004D1618" w:rsidRPr="004D1618" w:rsidRDefault="00412F51" w:rsidP="001369E6">
      <w:pPr>
        <w:jc w:val="center"/>
        <w:rPr>
          <w:rFonts w:ascii="Times New Roman" w:hAnsi="Times New Roman"/>
          <w:szCs w:val="24"/>
        </w:rPr>
      </w:pPr>
      <w:r w:rsidRPr="004D1618">
        <w:rPr>
          <w:rFonts w:ascii="Times New Roman" w:eastAsia="Times New Roman" w:hAnsi="Times New Roman"/>
          <w:noProof/>
          <w:color w:val="6C1329"/>
          <w:szCs w:val="24"/>
          <w:lang w:val="bg-BG"/>
        </w:rPr>
        <w:drawing>
          <wp:inline distT="0" distB="0" distL="0" distR="0" wp14:anchorId="63FD588F" wp14:editId="47A30E90">
            <wp:extent cx="5502275" cy="4638675"/>
            <wp:effectExtent l="0" t="0" r="3175" b="0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C3084E" w14:textId="77777777" w:rsidR="004D1618" w:rsidRPr="004D1618" w:rsidRDefault="004D1618" w:rsidP="004D1618">
      <w:pPr>
        <w:rPr>
          <w:rFonts w:ascii="Times New Roman" w:eastAsia="Times New Roman" w:hAnsi="Times New Roman"/>
          <w:color w:val="6C1329"/>
          <w:szCs w:val="24"/>
        </w:rPr>
      </w:pPr>
    </w:p>
    <w:p w14:paraId="61229BC2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72929CB" w14:textId="30B99AE2" w:rsidR="00F627F0" w:rsidRDefault="00F627F0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B77AF42" w14:textId="7D862F80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FD93BB6" w14:textId="1E4A1CA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C3A03E5" w14:textId="6CACC63F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B3E56D9" w14:textId="6D600048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16F7BBD3" w14:textId="6995DBC2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51C8D73" w14:textId="77777777" w:rsidR="009A1742" w:rsidRDefault="009A1742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135420A" w14:textId="462E2F6F" w:rsidR="00023146" w:rsidRDefault="00F627F0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Фиг. 2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.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r w:rsidRP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банкрути </w:t>
      </w:r>
      <w:r w:rsidR="00023146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r w:rsidR="00B203C8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през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8A78B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първо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тримесечие </w:t>
      </w:r>
    </w:p>
    <w:p w14:paraId="633345AF" w14:textId="5999541F" w:rsidR="00415B2E" w:rsidRDefault="00B203C8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в</w:t>
      </w:r>
      <w:r w:rsidR="00F627F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период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а 20</w:t>
      </w:r>
      <w:r w:rsidR="008A78B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-</w:t>
      </w:r>
      <w:r w:rsidR="00F15062">
        <w:rPr>
          <w:rFonts w:ascii="Times New Roman" w:hAnsi="Times New Roman"/>
          <w:b/>
          <w:color w:val="333333"/>
          <w:szCs w:val="24"/>
          <w:shd w:val="clear" w:color="auto" w:fill="FFFFFF"/>
          <w:lang w:val="en-US"/>
        </w:rPr>
        <w:t xml:space="preserve"> </w:t>
      </w:r>
      <w:r w:rsidR="008A78B0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2024 </w:t>
      </w:r>
      <w:r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година</w:t>
      </w:r>
    </w:p>
    <w:p w14:paraId="4105326D" w14:textId="77777777" w:rsidR="00042587" w:rsidRPr="00F627F0" w:rsidRDefault="00042587" w:rsidP="00F627F0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</w:p>
    <w:p w14:paraId="7F6C4FFE" w14:textId="01250010" w:rsidR="004D1618" w:rsidRDefault="009962FB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41B4926D" wp14:editId="05651CCA">
            <wp:extent cx="6559550" cy="48672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45BFA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3D65797" w14:textId="77777777" w:rsid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29FD4520" w14:textId="3E173E0D" w:rsidR="004D1618" w:rsidRPr="00017740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В сравнение с </w:t>
      </w:r>
      <w:proofErr w:type="spellStart"/>
      <w:r w:rsidR="008A78B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четвъртото</w:t>
      </w:r>
      <w:proofErr w:type="spellEnd"/>
      <w:r w:rsidR="008A78B0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тримесечие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на 2023 г.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новорегистрираните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правни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единици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са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се увеличили</w:t>
      </w:r>
      <w:r w:rsidR="003F3415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с </w:t>
      </w:r>
      <w:r w:rsidR="008A78B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13.1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%, а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тези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обявили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несъстоятелност</w:t>
      </w:r>
      <w:proofErr w:type="spellEnd"/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</w:t>
      </w:r>
      <w:r w:rsidR="00F0600D"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-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 xml:space="preserve"> с </w:t>
      </w:r>
      <w:r w:rsidR="008A78B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1.5</w:t>
      </w:r>
      <w:r w:rsidRPr="00017740"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  <w:t>%.</w:t>
      </w:r>
    </w:p>
    <w:p w14:paraId="74519558" w14:textId="77777777" w:rsidR="004D1618" w:rsidRPr="00017740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78DB3E1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E8D7A3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A54A61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232DA0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89A2A6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0D5A15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54032586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17C36D88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3F4DCACE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6A16DB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4EFB971D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4E11F49" w14:textId="77777777" w:rsidR="00F0600D" w:rsidRPr="00017740" w:rsidRDefault="00F0600D" w:rsidP="004D1618">
      <w:pPr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6B79EEA3" w14:textId="1D060669" w:rsidR="004D1618" w:rsidRDefault="001369E6" w:rsidP="00676704">
      <w:pPr>
        <w:jc w:val="center"/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</w:pPr>
      <w:r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>Фиг.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F627F0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3</w:t>
      </w: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017740"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Брой</w:t>
      </w:r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регистрации и </w:t>
      </w:r>
      <w:proofErr w:type="spellStart"/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банкрути</w:t>
      </w:r>
      <w:proofErr w:type="spellEnd"/>
      <w:r w:rsidR="005D7CD5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1C79A1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на правни единици </w:t>
      </w:r>
      <w:proofErr w:type="spellStart"/>
      <w:r w:rsidR="00F0600D" w:rsidRPr="00017740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през</w:t>
      </w:r>
      <w:proofErr w:type="spellEnd"/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</w:t>
      </w:r>
      <w:r w:rsidR="006D7D2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четвъртото 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тримесечие на </w:t>
      </w:r>
      <w:r w:rsidR="00F0600D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>2023</w:t>
      </w:r>
      <w:r w:rsidR="005D7CD5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година</w:t>
      </w:r>
      <w:r w:rsidR="00E95B5B">
        <w:rPr>
          <w:rFonts w:ascii="Times New Roman" w:hAnsi="Times New Roman"/>
          <w:b/>
          <w:color w:val="333333"/>
          <w:szCs w:val="24"/>
          <w:shd w:val="clear" w:color="auto" w:fill="FFFFFF"/>
          <w:lang w:val="bg-BG"/>
        </w:rPr>
        <w:t xml:space="preserve"> и първото тримесечие на 2024 година</w:t>
      </w:r>
    </w:p>
    <w:p w14:paraId="3FC4C91E" w14:textId="77777777" w:rsidR="001C79A1" w:rsidRPr="00017740" w:rsidRDefault="001C79A1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ru-RU"/>
        </w:rPr>
      </w:pPr>
    </w:p>
    <w:p w14:paraId="7B645EEF" w14:textId="77777777" w:rsidR="004D1618" w:rsidRPr="004D1618" w:rsidRDefault="00412F51" w:rsidP="00676704">
      <w:pPr>
        <w:jc w:val="center"/>
        <w:rPr>
          <w:rFonts w:ascii="Times New Roman" w:hAnsi="Times New Roman"/>
          <w:color w:val="002E2E"/>
          <w:szCs w:val="24"/>
          <w:shd w:val="clear" w:color="auto" w:fill="FFFFFF"/>
        </w:rPr>
      </w:pPr>
      <w:r w:rsidRPr="004D1618">
        <w:rPr>
          <w:rFonts w:ascii="Times New Roman" w:hAnsi="Times New Roman"/>
          <w:noProof/>
          <w:color w:val="002E2E"/>
          <w:szCs w:val="24"/>
          <w:shd w:val="clear" w:color="auto" w:fill="FFFFFF"/>
          <w:lang w:val="bg-BG"/>
        </w:rPr>
        <w:drawing>
          <wp:inline distT="0" distB="0" distL="0" distR="0" wp14:anchorId="1C3FC683" wp14:editId="4C2E123C">
            <wp:extent cx="5502275" cy="5267325"/>
            <wp:effectExtent l="0" t="0" r="3175" b="0"/>
            <wp:docPr id="2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9AEB43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6404DAB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BF07B46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3B62AAF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9057F7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528B50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5A6EF62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303A5D91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4A244AC8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6D55C2F4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0E2504DA" w14:textId="77777777" w:rsidR="004D1618" w:rsidRPr="004D1618" w:rsidRDefault="004D1618" w:rsidP="004D1618">
      <w:pPr>
        <w:rPr>
          <w:rFonts w:ascii="Times New Roman" w:hAnsi="Times New Roman"/>
          <w:color w:val="002E2E"/>
          <w:szCs w:val="24"/>
          <w:shd w:val="clear" w:color="auto" w:fill="FFFFFF"/>
        </w:rPr>
      </w:pPr>
    </w:p>
    <w:p w14:paraId="7434EA0A" w14:textId="0B01118D" w:rsidR="00F627F0" w:rsidRDefault="00F627F0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430B0F30" w14:textId="60B78296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B19B105" w14:textId="6BE2C9CD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664BFFF" w14:textId="77777777" w:rsidR="009A1742" w:rsidRDefault="009A1742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D038762" w14:textId="77777777" w:rsidR="00676704" w:rsidRDefault="00676704" w:rsidP="00017740">
      <w:pPr>
        <w:ind w:firstLine="709"/>
        <w:jc w:val="both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676704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Разпределение на новорегистрираните и обявилите банкрут правни единици по сектори</w:t>
      </w:r>
    </w:p>
    <w:p w14:paraId="7B6D76EA" w14:textId="77777777" w:rsidR="00676704" w:rsidRPr="00676704" w:rsidRDefault="00676704" w:rsidP="004D1618">
      <w:pPr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5A6CD07" w14:textId="7350355F" w:rsidR="004D5A2D" w:rsidRDefault="008724CB" w:rsidP="00A8449E">
      <w:pPr>
        <w:ind w:firstLine="720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 всички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новорегистрирани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фирми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през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2D191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първото</w:t>
      </w:r>
      <w:r w:rsidR="002D191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тримесечие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2D191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202</w:t>
      </w:r>
      <w:r w:rsidR="002D191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4</w:t>
      </w:r>
      <w:r w:rsidR="002D191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</w:t>
      </w:r>
      <w:r w:rsidR="000F560F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, най-много са</w:t>
      </w:r>
      <w:r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C070B1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066C66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D37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1C79A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- </w:t>
      </w:r>
      <w:r w:rsidR="000920DD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88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.</w:t>
      </w:r>
      <w:r w:rsidR="003F3415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4</w:t>
      </w:r>
      <w:r w:rsidR="00C070B1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%.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П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обявените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86268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несъстоятелност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отново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-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голям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брой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попадат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в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сектор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G 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„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Търговия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;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ремонт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на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автомобили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и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4D5A2D" w:rsidRPr="00C070B1">
        <w:rPr>
          <w:rFonts w:ascii="Times New Roman" w:hAnsi="Times New Roman" w:hint="cs"/>
          <w:color w:val="002E2E"/>
          <w:szCs w:val="24"/>
          <w:shd w:val="clear" w:color="auto" w:fill="FFFFFF"/>
          <w:lang w:val="bg-BG"/>
        </w:rPr>
        <w:t>мотоциклети</w:t>
      </w:r>
      <w:r w:rsidR="004D5A2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“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E546C2">
        <w:rPr>
          <w:rFonts w:ascii="Times New Roman" w:hAnsi="Times New Roman"/>
          <w:color w:val="002E2E"/>
          <w:szCs w:val="24"/>
          <w:shd w:val="clear" w:color="auto" w:fill="FFFFFF"/>
          <w:lang w:val="en-US"/>
        </w:rPr>
        <w:t>-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 xml:space="preserve"> </w:t>
      </w:r>
      <w:r w:rsidR="003F3415" w:rsidRPr="000920D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7</w:t>
      </w:r>
      <w:r w:rsidR="002D191D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8.3</w:t>
      </w:r>
      <w:r w:rsidR="004D5A2D" w:rsidRPr="00C070B1"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  <w:t>%.</w:t>
      </w:r>
    </w:p>
    <w:p w14:paraId="3177F7AE" w14:textId="31B7C2AD" w:rsidR="004D1618" w:rsidRDefault="004D1618" w:rsidP="00017740">
      <w:pPr>
        <w:ind w:firstLine="709"/>
        <w:jc w:val="both"/>
        <w:rPr>
          <w:rFonts w:ascii="Times New Roman" w:hAnsi="Times New Roman"/>
          <w:color w:val="002E2E"/>
          <w:szCs w:val="24"/>
          <w:shd w:val="clear" w:color="auto" w:fill="FFFFFF"/>
          <w:lang w:val="bg-BG"/>
        </w:rPr>
      </w:pPr>
    </w:p>
    <w:p w14:paraId="62658DAC" w14:textId="77777777" w:rsidR="00F627F0" w:rsidRPr="00017740" w:rsidRDefault="00F627F0" w:rsidP="00895B5B">
      <w:pPr>
        <w:ind w:firstLine="720"/>
        <w:rPr>
          <w:rFonts w:ascii="Times New Roman" w:hAnsi="Times New Roman"/>
          <w:color w:val="002E2E"/>
          <w:szCs w:val="24"/>
          <w:shd w:val="clear" w:color="auto" w:fill="FFFFFF"/>
          <w:lang w:val="ru-RU"/>
        </w:rPr>
      </w:pPr>
    </w:p>
    <w:p w14:paraId="26987E92" w14:textId="1D8C50A5" w:rsidR="004D1618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1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Брой новорегистрирани</w:t>
      </w:r>
      <w:r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и обявилите банкрут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правни единици </w:t>
      </w:r>
      <w:r w:rsidR="001C79A1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през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2D191D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първото</w:t>
      </w:r>
      <w:r w:rsidR="002D191D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</w:t>
      </w:r>
      <w:r w:rsidR="004D1618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тримесечие на 202</w:t>
      </w:r>
      <w:r w:rsidR="002D191D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4</w:t>
      </w:r>
      <w:r w:rsidR="00676704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 xml:space="preserve"> г</w:t>
      </w:r>
      <w:r w:rsidR="00167335" w:rsidRPr="00861A48"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  <w:t>. по икономически сектори</w:t>
      </w:r>
    </w:p>
    <w:p w14:paraId="39DE7FA7" w14:textId="77777777" w:rsidR="004D5A2D" w:rsidRPr="00861A48" w:rsidRDefault="004D5A2D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236"/>
        <w:gridCol w:w="1960"/>
        <w:gridCol w:w="2450"/>
      </w:tblGrid>
      <w:tr w:rsidR="004D5A2D" w:rsidRPr="00861A48" w14:paraId="2B5F97FD" w14:textId="77777777" w:rsidTr="00861A48">
        <w:trPr>
          <w:trHeight w:val="146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736" w14:textId="086F07EB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Икономическ</w:t>
            </w:r>
            <w:r w:rsid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и сектор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49F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Новорегистрирани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814" w14:textId="77777777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>Обявили банкрут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9BD2" w14:textId="22C2A511" w:rsidR="004D5A2D" w:rsidRPr="00861A48" w:rsidRDefault="004D5A2D" w:rsidP="00861A48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Описание </w:t>
            </w:r>
          </w:p>
        </w:tc>
      </w:tr>
      <w:tr w:rsidR="005B12BB" w:rsidRPr="00861A48" w14:paraId="23EA79F9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9071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Промишленост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F61F" w14:textId="2AFE8E34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F082" w14:textId="4518741D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43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7EA0" w14:textId="41BE389C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B,C,D,E</w:t>
            </w:r>
          </w:p>
        </w:tc>
      </w:tr>
      <w:tr w:rsidR="005B12BB" w:rsidRPr="00861A48" w14:paraId="5D7DFD46" w14:textId="77777777" w:rsidTr="00210905">
        <w:trPr>
          <w:trHeight w:val="14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019F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Строителство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2B7E" w14:textId="562B49B6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233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6EFE" w14:textId="55B7A867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28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E79B" w14:textId="398E8660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F41,F42,F43</w:t>
            </w:r>
          </w:p>
        </w:tc>
      </w:tr>
      <w:tr w:rsidR="005B12BB" w:rsidRPr="00861A48" w14:paraId="72388A85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9B6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Търговия на едро и дребно; ремонт на автомобили и мотоциклети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9872" w14:textId="01C456BB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10812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1246" w14:textId="643FF935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777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E80" w14:textId="2BC5D237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G45,G46,G47</w:t>
            </w:r>
          </w:p>
        </w:tc>
      </w:tr>
      <w:tr w:rsidR="005B12BB" w:rsidRPr="00861A48" w14:paraId="1154BC50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0F17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Транспорт и съхранение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F272" w14:textId="054845B8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A73" w14:textId="40A757B2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23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237" w14:textId="5F1E4A71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H49,H50,H51,H52,H53</w:t>
            </w:r>
          </w:p>
        </w:tc>
      </w:tr>
      <w:tr w:rsidR="005B12BB" w:rsidRPr="00861A48" w14:paraId="45310E9F" w14:textId="77777777" w:rsidTr="00210905">
        <w:trPr>
          <w:trHeight w:val="146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04ED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Хотелиерство и ресторантьорство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FD53" w14:textId="6EDC15D0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0B20" w14:textId="0C3DB7B7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D0BF" w14:textId="281AAF50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I55,I56</w:t>
            </w:r>
          </w:p>
        </w:tc>
      </w:tr>
      <w:tr w:rsidR="005B12BB" w:rsidRPr="00861A48" w14:paraId="4AB6E8F7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BE6F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Информация и комуникация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658A" w14:textId="36BD915E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855" w14:textId="217E8B3B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F9D" w14:textId="22C456DF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J58,J59,J60,J61,J62,J63</w:t>
            </w:r>
          </w:p>
        </w:tc>
      </w:tr>
      <w:tr w:rsidR="005B12BB" w:rsidRPr="00861A48" w14:paraId="40632A11" w14:textId="77777777" w:rsidTr="00210905">
        <w:trPr>
          <w:trHeight w:val="579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A07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7A1" w14:textId="0EB0263C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433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358" w14:textId="16B7906F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80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C839" w14:textId="61457570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K,L,M,N</w:t>
            </w:r>
          </w:p>
        </w:tc>
      </w:tr>
      <w:tr w:rsidR="005B12BB" w:rsidRPr="00861A48" w14:paraId="36D05BD4" w14:textId="77777777" w:rsidTr="00210905">
        <w:trPr>
          <w:trHeight w:val="29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B594" w14:textId="77777777" w:rsidR="005B12BB" w:rsidRPr="00861A48" w:rsidRDefault="005B12BB" w:rsidP="005B12BB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BBB7" w14:textId="1B2CB47D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284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A39" w14:textId="1D14E1CD" w:rsidR="005B12BB" w:rsidRPr="00861A48" w:rsidRDefault="005B12BB" w:rsidP="00A221AE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A221AE">
              <w:rPr>
                <w:rFonts w:ascii="Times New Roman" w:eastAsia="Times New Roman" w:hAnsi="Times New Roman"/>
                <w:sz w:val="20"/>
                <w:lang w:val="bg-BG"/>
              </w:rPr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861" w14:textId="40B72E04" w:rsidR="005B12BB" w:rsidRPr="00861A48" w:rsidRDefault="005B12BB" w:rsidP="005B12BB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861A48">
              <w:rPr>
                <w:rFonts w:ascii="Times New Roman" w:eastAsia="Times New Roman" w:hAnsi="Times New Roman"/>
                <w:sz w:val="20"/>
                <w:lang w:val="bg-BG"/>
              </w:rPr>
              <w:t>P,Q,R,S95,S96</w:t>
            </w:r>
          </w:p>
        </w:tc>
      </w:tr>
    </w:tbl>
    <w:p w14:paraId="433C648E" w14:textId="377BA698" w:rsidR="00676704" w:rsidRDefault="00676704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B2F128" w14:textId="34C1D22A" w:rsidR="008724CB" w:rsidRDefault="008724CB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AA87731" w14:textId="2683F26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EF6AD10" w14:textId="42542FA2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2B424A2" w14:textId="3D6A182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A2DD1C9" w14:textId="1DEE3A2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73A67F3" w14:textId="3A8236B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07A072A" w14:textId="2D921C59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9565008" w14:textId="64D24D5C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2EEC10C" w14:textId="05B2980E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F801173" w14:textId="0918F835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1DF6D17D" w14:textId="1E9B18A4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F0D10AA" w14:textId="51FF87E7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530D847B" w14:textId="0236BB71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8C1A1CA" w14:textId="08EE532B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9F9613A" w14:textId="561D0138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31C4B4A9" w14:textId="2F3759FA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98398FE" w14:textId="6295D9A6" w:rsidR="007E4EB9" w:rsidRDefault="007E4EB9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29CB95E4" w14:textId="770422E9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4BC485E" w14:textId="05B33F67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4893F961" w14:textId="3737C102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70F43361" w14:textId="5F66BCDE" w:rsidR="000F560F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3686AA4" w14:textId="77777777" w:rsidR="000F560F" w:rsidRPr="00676704" w:rsidRDefault="000F560F" w:rsidP="00676704">
      <w:pPr>
        <w:jc w:val="center"/>
        <w:rPr>
          <w:rFonts w:ascii="Times New Roman" w:hAnsi="Times New Roman"/>
          <w:b/>
          <w:color w:val="002E2E"/>
          <w:szCs w:val="24"/>
          <w:shd w:val="clear" w:color="auto" w:fill="FFFFFF"/>
          <w:lang w:val="bg-BG"/>
        </w:rPr>
      </w:pPr>
    </w:p>
    <w:p w14:paraId="06CC3AED" w14:textId="0E1A5AD8" w:rsidR="004F70DD" w:rsidRPr="009A1742" w:rsidRDefault="008724CB" w:rsidP="00861A48">
      <w:pPr>
        <w:keepNext/>
        <w:jc w:val="center"/>
        <w:rPr>
          <w:rFonts w:ascii="Calibri" w:hAnsi="Calibri"/>
          <w:b/>
          <w:lang w:val="bg-BG"/>
        </w:rPr>
      </w:pPr>
      <w:r w:rsidRPr="009A1742">
        <w:rPr>
          <w:rFonts w:ascii="Calibri" w:hAnsi="Calibri"/>
          <w:b/>
          <w:lang w:val="bg-BG"/>
        </w:rPr>
        <w:t>Методологични бележки</w:t>
      </w:r>
    </w:p>
    <w:p w14:paraId="369E2E59" w14:textId="5A29EECF" w:rsidR="008724CB" w:rsidRDefault="008724CB" w:rsidP="008724CB">
      <w:pPr>
        <w:ind w:firstLine="709"/>
        <w:jc w:val="both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Тримесечната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бизнес демография на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регистрациите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банкрутите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на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правните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(юридически)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единици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е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свързана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с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определени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демографски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събития -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дата на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създаване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на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юридическото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лице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дата на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обявяване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в производство по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несъстоятелност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,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дата на обявяване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в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несъстоятелност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дата на обявяване в 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ликвидация.</w:t>
      </w:r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Данните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са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представени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в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абсолютн</w:t>
      </w:r>
      <w:proofErr w:type="spellEnd"/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стойност</w:t>
      </w:r>
      <w:proofErr w:type="spellEnd"/>
      <w:r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по избрани раздели </w:t>
      </w:r>
      <w:r>
        <w:rPr>
          <w:rFonts w:ascii="Times New Roman" w:hAnsi="Times New Roman"/>
          <w:noProof/>
          <w:lang w:val="bg-BG"/>
        </w:rPr>
        <w:t>на</w:t>
      </w:r>
      <w:r w:rsidRPr="002C09BC">
        <w:rPr>
          <w:rFonts w:ascii="Times New Roman" w:hAnsi="Times New Roman"/>
          <w:noProof/>
          <w:lang w:val="bg-BG"/>
        </w:rPr>
        <w:t xml:space="preserve"> Класификация</w:t>
      </w:r>
      <w:r>
        <w:rPr>
          <w:rFonts w:ascii="Times New Roman" w:hAnsi="Times New Roman"/>
          <w:noProof/>
          <w:lang w:val="bg-BG"/>
        </w:rPr>
        <w:t>та</w:t>
      </w:r>
      <w:r w:rsidRPr="002C09BC">
        <w:rPr>
          <w:rFonts w:ascii="Times New Roman" w:hAnsi="Times New Roman"/>
          <w:noProof/>
          <w:lang w:val="bg-BG"/>
        </w:rPr>
        <w:t xml:space="preserve"> на икономическите дейности (КИД - 2008)</w:t>
      </w:r>
      <w:r>
        <w:rPr>
          <w:rStyle w:val="FootnoteReference"/>
          <w:rFonts w:ascii="Times New Roman" w:hAnsi="Times New Roman"/>
          <w:noProof/>
          <w:lang w:val="bg-BG"/>
        </w:rPr>
        <w:footnoteReference w:id="1"/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съгласно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изискван</w:t>
      </w:r>
      <w:r w:rsidRPr="00F15062">
        <w:rPr>
          <w:rFonts w:ascii="Times New Roman" w:hAnsi="Times New Roman"/>
          <w:color w:val="333333"/>
          <w:szCs w:val="24"/>
          <w:shd w:val="clear" w:color="auto" w:fill="FFFFFF"/>
          <w:lang w:val="bg-BG"/>
        </w:rPr>
        <w:t>ията</w:t>
      </w:r>
      <w:proofErr w:type="spellEnd"/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 на </w:t>
      </w:r>
      <w:r w:rsidRPr="00F803CD">
        <w:rPr>
          <w:rFonts w:ascii="Times New Roman" w:hAnsi="Times New Roman"/>
          <w:lang w:val="bg-BG"/>
        </w:rPr>
        <w:t>Регламент № 2019/2152 на ЕП и на Съвета от 27 ноември 2019 г. за европейската бизнес статистика</w:t>
      </w:r>
      <w:r w:rsidRPr="00017740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</w:t>
      </w:r>
    </w:p>
    <w:p w14:paraId="748B4A4C" w14:textId="77777777" w:rsidR="007E4EB9" w:rsidRPr="007E4EB9" w:rsidRDefault="007E4EB9" w:rsidP="007E4EB9">
      <w:pPr>
        <w:ind w:firstLine="709"/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Правна единица е юридическо лице на публичното или частното право. Това юридическо лице може да бъде:</w:t>
      </w:r>
    </w:p>
    <w:p w14:paraId="13F7852D" w14:textId="57EF8646" w:rsid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Юридическо лице, чието съществуване е признато от законa</w:t>
      </w:r>
      <w:r w:rsidR="00020DFF">
        <w:rPr>
          <w:rFonts w:ascii="Times New Roman" w:hAnsi="Times New Roman"/>
          <w:noProof/>
          <w:lang w:val="en-US"/>
        </w:rPr>
        <w:t>,</w:t>
      </w:r>
      <w:r w:rsidRPr="007E4EB9">
        <w:rPr>
          <w:rFonts w:ascii="Times New Roman" w:hAnsi="Times New Roman"/>
          <w:noProof/>
          <w:lang w:val="bg-BG"/>
        </w:rPr>
        <w:t xml:space="preserve"> независимо от лицата или институциите, които го притежават или са членове;</w:t>
      </w:r>
    </w:p>
    <w:p w14:paraId="15BB7004" w14:textId="647A1FA4" w:rsidR="007E4EB9" w:rsidRPr="007E4EB9" w:rsidRDefault="007E4EB9" w:rsidP="007E4E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lang w:val="bg-BG"/>
        </w:rPr>
      </w:pPr>
      <w:r w:rsidRPr="007E4EB9">
        <w:rPr>
          <w:rFonts w:ascii="Times New Roman" w:hAnsi="Times New Roman"/>
          <w:noProof/>
          <w:lang w:val="bg-BG"/>
        </w:rPr>
        <w:t>Физическо лице, което като независимо лице упражнява стопанска дейност. За да съществува, трябва да е регистрирано по закон пред компетентните административни органи (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Търговски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регистър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регистър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на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юридическите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лица с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нестопанска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цел,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Регистър</w:t>
      </w:r>
      <w:proofErr w:type="spellEnd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</w:t>
      </w:r>
      <w:proofErr w:type="spellStart"/>
      <w:r w:rsidR="00900BFE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Булстат</w:t>
      </w:r>
      <w:proofErr w:type="spellEnd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 xml:space="preserve"> и </w:t>
      </w:r>
      <w:proofErr w:type="spellStart"/>
      <w:r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др</w:t>
      </w:r>
      <w:r w:rsidR="00020C82" w:rsidRPr="00702B7A">
        <w:rPr>
          <w:rFonts w:ascii="Times New Roman" w:hAnsi="Times New Roman"/>
          <w:color w:val="0D0D0D" w:themeColor="text1" w:themeTint="F2"/>
          <w:szCs w:val="24"/>
          <w:shd w:val="clear" w:color="auto" w:fill="FFFFFF"/>
          <w:lang w:val="ru-RU"/>
        </w:rPr>
        <w:t>уги</w:t>
      </w:r>
      <w:proofErr w:type="spellEnd"/>
      <w:r w:rsidRPr="007E4EB9">
        <w:rPr>
          <w:rFonts w:ascii="Times New Roman" w:hAnsi="Times New Roman"/>
          <w:noProof/>
          <w:lang w:val="bg-BG"/>
        </w:rPr>
        <w:t>)</w:t>
      </w:r>
      <w:r>
        <w:rPr>
          <w:rFonts w:ascii="Times New Roman" w:hAnsi="Times New Roman"/>
          <w:noProof/>
          <w:lang w:val="bg-BG"/>
        </w:rPr>
        <w:t>.</w:t>
      </w:r>
    </w:p>
    <w:p w14:paraId="4FFB4D74" w14:textId="77777777" w:rsidR="008724CB" w:rsidRPr="00895B5B" w:rsidRDefault="008724CB" w:rsidP="00861A48">
      <w:pPr>
        <w:keepNext/>
        <w:jc w:val="center"/>
        <w:rPr>
          <w:rFonts w:ascii="Calibri" w:hAnsi="Calibri"/>
          <w:lang w:val="en-US"/>
        </w:rPr>
      </w:pPr>
    </w:p>
    <w:sectPr w:rsidR="008724CB" w:rsidRPr="00895B5B" w:rsidSect="00E112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B0BC" w14:textId="77777777" w:rsidR="00E112F6" w:rsidRDefault="00E112F6">
      <w:r>
        <w:separator/>
      </w:r>
    </w:p>
  </w:endnote>
  <w:endnote w:type="continuationSeparator" w:id="0">
    <w:p w14:paraId="5990A987" w14:textId="77777777" w:rsidR="00E112F6" w:rsidRDefault="00E1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280" w14:textId="77777777" w:rsidR="0042700D" w:rsidRDefault="00A75A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460" w14:textId="77777777" w:rsidR="005959B2" w:rsidRDefault="00412F5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4778C6" wp14:editId="5DF13140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F080" w14:textId="77777777" w:rsidR="004F16A3" w:rsidRPr="00C94DC4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27D3903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778C6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3E9EF080" w14:textId="77777777" w:rsidR="004F16A3" w:rsidRPr="00C94DC4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27D3903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8FB3EB1" wp14:editId="29A0C8FF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E92875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4B970F" wp14:editId="26EEEBAC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16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D3FB6E" wp14:editId="7D616B8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D46" w14:textId="63C91AA4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B173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3FB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920BD46" w14:textId="63C91AA4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B173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1D67C9BB" wp14:editId="31B2C5C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2594725" wp14:editId="260B1B9A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5" name="Picture 3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B819" w14:textId="77777777" w:rsidR="00C1500E" w:rsidRDefault="00412F5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0DEB18" wp14:editId="5200B47C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C13C2" w14:textId="77777777" w:rsidR="00EF3C1F" w:rsidRPr="00C94DC4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="00F777EE" w:rsidRPr="00C94DC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="00F777EE"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C94DC4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0F5EE7C6" w14:textId="77777777" w:rsidR="00EF3C1F" w:rsidRPr="00C94DC4" w:rsidRDefault="00EF3C1F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EB1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mM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ERt&#10;eYy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90C13C2" w14:textId="77777777" w:rsidR="00EF3C1F" w:rsidRPr="00C94DC4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="00F777EE" w:rsidRPr="00C94DC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="00F777EE"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C94DC4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0F5EE7C6" w14:textId="77777777" w:rsidR="00EF3C1F" w:rsidRPr="00C94DC4" w:rsidRDefault="00EF3C1F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18DECE" wp14:editId="55282B9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7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B9D9D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AEJ9rR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C7CBA" wp14:editId="3CE98FE9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6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69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W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Nweta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742BB27" wp14:editId="0612C6DA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7" name="Picture 3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9633A17" wp14:editId="0EB8543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1309F" w14:textId="10AFFD68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B173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33A1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di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KEId2K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40D1309F" w14:textId="10AFFD68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B173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A841" w14:textId="77777777" w:rsidR="00E112F6" w:rsidRDefault="00E112F6">
      <w:r>
        <w:separator/>
      </w:r>
    </w:p>
  </w:footnote>
  <w:footnote w:type="continuationSeparator" w:id="0">
    <w:p w14:paraId="4E84E634" w14:textId="77777777" w:rsidR="00E112F6" w:rsidRDefault="00E112F6">
      <w:r>
        <w:continuationSeparator/>
      </w:r>
    </w:p>
  </w:footnote>
  <w:footnote w:id="1">
    <w:p w14:paraId="6D64D95B" w14:textId="5B3C02DE" w:rsidR="008724CB" w:rsidRPr="005B7182" w:rsidRDefault="008724CB" w:rsidP="008724CB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DC5B0A">
        <w:rPr>
          <w:rStyle w:val="FootnoteReference"/>
          <w:rFonts w:ascii="Times New Roman" w:hAnsi="Times New Roman"/>
        </w:rPr>
        <w:footnoteRef/>
      </w:r>
      <w:r w:rsidRPr="00DC5B0A">
        <w:rPr>
          <w:rFonts w:ascii="Times New Roman" w:hAnsi="Times New Roman"/>
        </w:rPr>
        <w:t xml:space="preserve"> </w:t>
      </w:r>
      <w:hyperlink r:id="rId1" w:history="1">
        <w:r w:rsidRPr="00DC5B0A">
          <w:rPr>
            <w:rStyle w:val="Hyperlink"/>
            <w:rFonts w:ascii="Times New Roman" w:hAnsi="Times New Roman"/>
          </w:rPr>
          <w:t>https://www.nsi.bg/sites/default/files/files/publications/KID-2008.pdf</w:t>
        </w:r>
      </w:hyperlink>
      <w:r w:rsidR="005B7182">
        <w:rPr>
          <w:rStyle w:val="Hyperlink"/>
          <w:rFonts w:ascii="Times New Roman" w:hAnsi="Times New Roman"/>
          <w:u w:val="none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7C82" w14:textId="77777777" w:rsidR="00C1500E" w:rsidRPr="00C1500E" w:rsidRDefault="00412F5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7C7DE1" wp14:editId="19F5F57C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165BA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C5DAF3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7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Mli0Nu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3165BA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C5DAF3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0BD75A3C" wp14:editId="5FAD6E83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3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7572B5" wp14:editId="03BE387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D5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87DA62" wp14:editId="7DD1B63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40D02D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6097" w14:textId="77777777" w:rsidR="00C1500E" w:rsidRPr="00257470" w:rsidRDefault="00412F5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EAF86" wp14:editId="01107396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23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0psgIAAKU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ekTSm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2EF50A" wp14:editId="777B7FA2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0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C426E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RjcaLXACAADr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DC7119" wp14:editId="3EEBA0AD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9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884AF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1AFABE9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711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Ubn0fM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02884AF1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1AFABE9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07FE975" wp14:editId="762C1AD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6" name="Picture 3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7CEE"/>
    <w:multiLevelType w:val="hybridMultilevel"/>
    <w:tmpl w:val="37CE3B5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733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7740"/>
    <w:rsid w:val="00020C82"/>
    <w:rsid w:val="00020DFF"/>
    <w:rsid w:val="00023146"/>
    <w:rsid w:val="000266EA"/>
    <w:rsid w:val="00042587"/>
    <w:rsid w:val="0004689C"/>
    <w:rsid w:val="000525ED"/>
    <w:rsid w:val="00066C66"/>
    <w:rsid w:val="0007376C"/>
    <w:rsid w:val="000920DD"/>
    <w:rsid w:val="000A2FF3"/>
    <w:rsid w:val="000B1263"/>
    <w:rsid w:val="000B4B74"/>
    <w:rsid w:val="000D5554"/>
    <w:rsid w:val="000F560F"/>
    <w:rsid w:val="0011082D"/>
    <w:rsid w:val="001369E6"/>
    <w:rsid w:val="00167100"/>
    <w:rsid w:val="00167335"/>
    <w:rsid w:val="00172668"/>
    <w:rsid w:val="00183939"/>
    <w:rsid w:val="001930E0"/>
    <w:rsid w:val="001A380C"/>
    <w:rsid w:val="001B79D7"/>
    <w:rsid w:val="001C79A1"/>
    <w:rsid w:val="001D3D70"/>
    <w:rsid w:val="001F419A"/>
    <w:rsid w:val="00201BE6"/>
    <w:rsid w:val="002115CA"/>
    <w:rsid w:val="00221000"/>
    <w:rsid w:val="00231F3B"/>
    <w:rsid w:val="002467E6"/>
    <w:rsid w:val="00247469"/>
    <w:rsid w:val="002502FC"/>
    <w:rsid w:val="00252DC5"/>
    <w:rsid w:val="00257470"/>
    <w:rsid w:val="00292752"/>
    <w:rsid w:val="002D191D"/>
    <w:rsid w:val="002D5E11"/>
    <w:rsid w:val="002E4CAA"/>
    <w:rsid w:val="002F0A57"/>
    <w:rsid w:val="00336532"/>
    <w:rsid w:val="003401D6"/>
    <w:rsid w:val="003A4C6D"/>
    <w:rsid w:val="003B1733"/>
    <w:rsid w:val="003D0509"/>
    <w:rsid w:val="003D4DC0"/>
    <w:rsid w:val="003F25A3"/>
    <w:rsid w:val="003F3415"/>
    <w:rsid w:val="003F4C65"/>
    <w:rsid w:val="004052F2"/>
    <w:rsid w:val="00412F51"/>
    <w:rsid w:val="00415B2E"/>
    <w:rsid w:val="0042700D"/>
    <w:rsid w:val="00434A7D"/>
    <w:rsid w:val="00446619"/>
    <w:rsid w:val="004534F8"/>
    <w:rsid w:val="00464245"/>
    <w:rsid w:val="004647FE"/>
    <w:rsid w:val="00475B75"/>
    <w:rsid w:val="00486268"/>
    <w:rsid w:val="00496C6C"/>
    <w:rsid w:val="004D1618"/>
    <w:rsid w:val="004D5A2D"/>
    <w:rsid w:val="004E46F8"/>
    <w:rsid w:val="004F16A3"/>
    <w:rsid w:val="004F5C3D"/>
    <w:rsid w:val="004F70DD"/>
    <w:rsid w:val="005959B2"/>
    <w:rsid w:val="005A559C"/>
    <w:rsid w:val="005B12BB"/>
    <w:rsid w:val="005B7182"/>
    <w:rsid w:val="005D05C5"/>
    <w:rsid w:val="005D7CD5"/>
    <w:rsid w:val="005F6D0D"/>
    <w:rsid w:val="006021AE"/>
    <w:rsid w:val="0062758B"/>
    <w:rsid w:val="00676704"/>
    <w:rsid w:val="006916D7"/>
    <w:rsid w:val="006B0E9E"/>
    <w:rsid w:val="006D7D25"/>
    <w:rsid w:val="006F4E5F"/>
    <w:rsid w:val="00702B7A"/>
    <w:rsid w:val="00713EF9"/>
    <w:rsid w:val="00764ECB"/>
    <w:rsid w:val="00794811"/>
    <w:rsid w:val="007C0D82"/>
    <w:rsid w:val="007C4402"/>
    <w:rsid w:val="007D7372"/>
    <w:rsid w:val="007E4EB9"/>
    <w:rsid w:val="007F656A"/>
    <w:rsid w:val="00820B9C"/>
    <w:rsid w:val="00846821"/>
    <w:rsid w:val="00861A48"/>
    <w:rsid w:val="008724CB"/>
    <w:rsid w:val="00895B5B"/>
    <w:rsid w:val="008A78B0"/>
    <w:rsid w:val="008A7C01"/>
    <w:rsid w:val="008B4142"/>
    <w:rsid w:val="008B6373"/>
    <w:rsid w:val="008B6CC2"/>
    <w:rsid w:val="008D28D7"/>
    <w:rsid w:val="00900BFE"/>
    <w:rsid w:val="00902DB4"/>
    <w:rsid w:val="00903F70"/>
    <w:rsid w:val="00904AE6"/>
    <w:rsid w:val="00913D8C"/>
    <w:rsid w:val="009303E7"/>
    <w:rsid w:val="00972E01"/>
    <w:rsid w:val="00991F1E"/>
    <w:rsid w:val="009962FB"/>
    <w:rsid w:val="009A1742"/>
    <w:rsid w:val="009C6F28"/>
    <w:rsid w:val="00A02BBE"/>
    <w:rsid w:val="00A221AE"/>
    <w:rsid w:val="00A60540"/>
    <w:rsid w:val="00A60A2E"/>
    <w:rsid w:val="00A75AB4"/>
    <w:rsid w:val="00A8449E"/>
    <w:rsid w:val="00AA04BB"/>
    <w:rsid w:val="00B203C8"/>
    <w:rsid w:val="00B316FF"/>
    <w:rsid w:val="00B3336B"/>
    <w:rsid w:val="00BA2A02"/>
    <w:rsid w:val="00C03304"/>
    <w:rsid w:val="00C070B1"/>
    <w:rsid w:val="00C1500E"/>
    <w:rsid w:val="00C307AF"/>
    <w:rsid w:val="00C37F85"/>
    <w:rsid w:val="00C46184"/>
    <w:rsid w:val="00C506AA"/>
    <w:rsid w:val="00C756BD"/>
    <w:rsid w:val="00C94DC4"/>
    <w:rsid w:val="00CB59A1"/>
    <w:rsid w:val="00CD5D76"/>
    <w:rsid w:val="00CD6F82"/>
    <w:rsid w:val="00CF7930"/>
    <w:rsid w:val="00D11D5B"/>
    <w:rsid w:val="00D14D27"/>
    <w:rsid w:val="00D15DC9"/>
    <w:rsid w:val="00D21ED6"/>
    <w:rsid w:val="00D37A2D"/>
    <w:rsid w:val="00D659D2"/>
    <w:rsid w:val="00D70503"/>
    <w:rsid w:val="00D87005"/>
    <w:rsid w:val="00D97546"/>
    <w:rsid w:val="00DA2446"/>
    <w:rsid w:val="00DA796A"/>
    <w:rsid w:val="00DC5B0A"/>
    <w:rsid w:val="00DD703B"/>
    <w:rsid w:val="00DF127F"/>
    <w:rsid w:val="00DF6725"/>
    <w:rsid w:val="00E05C3F"/>
    <w:rsid w:val="00E112F6"/>
    <w:rsid w:val="00E40683"/>
    <w:rsid w:val="00E4668C"/>
    <w:rsid w:val="00E50DDB"/>
    <w:rsid w:val="00E546C2"/>
    <w:rsid w:val="00E61898"/>
    <w:rsid w:val="00E95B5B"/>
    <w:rsid w:val="00EB2FAE"/>
    <w:rsid w:val="00EF3C1F"/>
    <w:rsid w:val="00F0600D"/>
    <w:rsid w:val="00F15062"/>
    <w:rsid w:val="00F25839"/>
    <w:rsid w:val="00F30FBA"/>
    <w:rsid w:val="00F34AB5"/>
    <w:rsid w:val="00F46FE0"/>
    <w:rsid w:val="00F56571"/>
    <w:rsid w:val="00F627F0"/>
    <w:rsid w:val="00F777EE"/>
    <w:rsid w:val="00F92F8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405A3"/>
  <w15:chartTrackingRefBased/>
  <w15:docId w15:val="{7DD20632-E033-4E47-B708-2809926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D161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6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rsid w:val="004D1618"/>
  </w:style>
  <w:style w:type="paragraph" w:styleId="Caption">
    <w:name w:val="caption"/>
    <w:basedOn w:val="Normal"/>
    <w:next w:val="Normal"/>
    <w:uiPriority w:val="35"/>
    <w:unhideWhenUsed/>
    <w:qFormat/>
    <w:rsid w:val="000266EA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0"/>
    <w:rPr>
      <w:rFonts w:ascii="Segoe UI" w:eastAsia="Μοντέρνα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6054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540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0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A1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A1"/>
    <w:rPr>
      <w:rFonts w:ascii="Μοντέρνα" w:eastAsia="Μοντέρνα" w:hAnsi="Μοντέρνα"/>
      <w:b/>
      <w:bCs/>
      <w:lang w:val="en-GB"/>
    </w:rPr>
  </w:style>
  <w:style w:type="table" w:styleId="TableGrid">
    <w:name w:val="Table Grid"/>
    <w:basedOn w:val="TableNormal"/>
    <w:uiPriority w:val="39"/>
    <w:rsid w:val="00434A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184"/>
    <w:rPr>
      <w:rFonts w:ascii="Μοντέρνα" w:eastAsia="Μοντέρνα" w:hAnsi="Μοντέρνα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24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6.5708418891170434E-2"/>
          <c:w val="0.85388516568146811"/>
          <c:h val="0.758320641131357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Q1 2024</c:v>
                </c:pt>
                <c:pt idx="1">
                  <c:v>Q1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12229</c:v>
                </c:pt>
                <c:pt idx="1">
                  <c:v>13210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2-4A14-A9FD-9E2D44186B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Q1 2024</c:v>
                </c:pt>
                <c:pt idx="1">
                  <c:v>Q1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992</c:v>
                </c:pt>
                <c:pt idx="1">
                  <c:v>1155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42-4A14-A9FD-9E2D44186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1000" b="0"/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765396368575077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 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1194369601664771"/>
              <c:y val="0.900893035187850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noFill/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3B-4428-81FE-0F7020D559A4}"/>
                </c:ext>
              </c:extLst>
            </c:dLbl>
            <c:dLbl>
              <c:idx val="2"/>
              <c:layout>
                <c:manualLayout>
                  <c:x val="-3.8238141335914813E-2"/>
                  <c:y val="-3.9589092459332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87-47A9-9C74-3EDFC9AEEC6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Q1 2020</c:v>
                </c:pt>
                <c:pt idx="1">
                  <c:v>Q1 2021</c:v>
                </c:pt>
                <c:pt idx="2">
                  <c:v>Q1 2022</c:v>
                </c:pt>
                <c:pt idx="3">
                  <c:v>Q1 2023</c:v>
                </c:pt>
                <c:pt idx="4">
                  <c:v>Q1 2024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11442</c:v>
                </c:pt>
                <c:pt idx="1">
                  <c:v>12053</c:v>
                </c:pt>
                <c:pt idx="2">
                  <c:v>11191</c:v>
                </c:pt>
                <c:pt idx="3">
                  <c:v>13210</c:v>
                </c:pt>
                <c:pt idx="4">
                  <c:v>12229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9A-4E2F-AE86-01D3736C02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Q1 2020</c:v>
                </c:pt>
                <c:pt idx="1">
                  <c:v>Q1 2021</c:v>
                </c:pt>
                <c:pt idx="2">
                  <c:v>Q1 2022</c:v>
                </c:pt>
                <c:pt idx="3">
                  <c:v>Q1 2023</c:v>
                </c:pt>
                <c:pt idx="4">
                  <c:v>Q1 2024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1018</c:v>
                </c:pt>
                <c:pt idx="1">
                  <c:v>961</c:v>
                </c:pt>
                <c:pt idx="2">
                  <c:v>1231</c:v>
                </c:pt>
                <c:pt idx="3">
                  <c:v>1155</c:v>
                </c:pt>
                <c:pt idx="4">
                  <c:v>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A-4E2F-AE86-01D3736C02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</a:p>
            </c:rich>
          </c:tx>
          <c:layout>
            <c:manualLayout>
              <c:xMode val="edge"/>
              <c:yMode val="edge"/>
              <c:x val="0.8645960469849302"/>
              <c:y val="0.94778072740907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46686597816358"/>
          <c:y val="5.8503515034897174E-2"/>
          <c:w val="0.82390647504895698"/>
          <c:h val="0.76924931007418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Q1 2024</c:v>
                </c:pt>
                <c:pt idx="1">
                  <c:v>Q4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12229</c:v>
                </c:pt>
                <c:pt idx="1">
                  <c:v>10633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B-48BC-B23B-7BEEA19D34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5B-48BC-B23B-7BEEA19D34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5B-48BC-B23B-7BEEA19D34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Q1 2024</c:v>
                </c:pt>
                <c:pt idx="1">
                  <c:v>Q4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992</c:v>
                </c:pt>
                <c:pt idx="1">
                  <c:v>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5B-48BC-B23B-7BEEA19D3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l"/>
        <c:title>
          <c:tx>
            <c:rich>
              <a:bodyPr rot="0" vert="horz" anchor="b" anchorCtr="0"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Тримесечие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3081361800346221E-2"/>
              <c:y val="1.824316736527337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bg-BG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90626658972879404"/>
              <c:y val="0.927964004499437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A1DA-B722-42A1-A749-B78729AA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3064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Araksi Chilingiryan</cp:lastModifiedBy>
  <cp:revision>2</cp:revision>
  <cp:lastPrinted>2005-05-20T13:40:00Z</cp:lastPrinted>
  <dcterms:created xsi:type="dcterms:W3CDTF">2024-04-17T08:18:00Z</dcterms:created>
  <dcterms:modified xsi:type="dcterms:W3CDTF">2024-04-17T08:18:00Z</dcterms:modified>
</cp:coreProperties>
</file>