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22D02B" w14:textId="4571BD30" w:rsidR="00E652D1" w:rsidRPr="00394F49" w:rsidRDefault="00E652D1" w:rsidP="00E652D1">
      <w:pPr>
        <w:keepNext/>
        <w:jc w:val="center"/>
        <w:outlineLvl w:val="2"/>
        <w:rPr>
          <w:rFonts w:ascii="Times New Roman" w:eastAsia="Times New Roman" w:hAnsi="Times New Roman"/>
          <w:b/>
          <w:szCs w:val="24"/>
          <w:lang w:val="bg-BG"/>
        </w:rPr>
      </w:pPr>
    </w:p>
    <w:p w14:paraId="3773A3F1" w14:textId="77777777" w:rsidR="00BB0A0A" w:rsidRPr="00394F49" w:rsidRDefault="00BB0A0A" w:rsidP="00E652D1">
      <w:pPr>
        <w:keepNext/>
        <w:jc w:val="center"/>
        <w:outlineLvl w:val="2"/>
        <w:rPr>
          <w:rFonts w:ascii="Times New Roman" w:eastAsia="Times New Roman" w:hAnsi="Times New Roman"/>
          <w:b/>
          <w:szCs w:val="24"/>
          <w:lang w:val="bg-BG"/>
        </w:rPr>
      </w:pPr>
    </w:p>
    <w:p w14:paraId="312354DC" w14:textId="77777777" w:rsidR="00E652D1" w:rsidRPr="00394F49" w:rsidRDefault="00E652D1" w:rsidP="00E652D1">
      <w:pPr>
        <w:keepNext/>
        <w:jc w:val="center"/>
        <w:outlineLvl w:val="2"/>
        <w:rPr>
          <w:rFonts w:ascii="Times New Roman" w:eastAsia="Times New Roman" w:hAnsi="Times New Roman"/>
          <w:b/>
          <w:szCs w:val="24"/>
          <w:lang w:val="bg-BG"/>
        </w:rPr>
      </w:pPr>
      <w:r w:rsidRPr="00394F49">
        <w:rPr>
          <w:rFonts w:ascii="Times New Roman" w:eastAsia="Times New Roman" w:hAnsi="Times New Roman"/>
          <w:b/>
          <w:szCs w:val="24"/>
          <w:lang w:val="bg-BG"/>
        </w:rPr>
        <w:t>ИНФЛАЦИЯ И ИНДЕКСИ НА ПОТРЕБИТЕЛСКИТЕ ЦЕНИ ЗА</w:t>
      </w:r>
    </w:p>
    <w:p w14:paraId="337B4521" w14:textId="77777777" w:rsidR="00E652D1" w:rsidRPr="00394F49" w:rsidRDefault="00E652D1" w:rsidP="00E652D1">
      <w:pPr>
        <w:keepNext/>
        <w:jc w:val="center"/>
        <w:outlineLvl w:val="2"/>
        <w:rPr>
          <w:rFonts w:ascii="Times New Roman" w:eastAsia="Times New Roman" w:hAnsi="Times New Roman"/>
          <w:b/>
          <w:szCs w:val="24"/>
          <w:lang w:val="bg-BG"/>
        </w:rPr>
      </w:pPr>
      <w:r w:rsidRPr="00394F49">
        <w:rPr>
          <w:rFonts w:ascii="Times New Roman" w:eastAsia="Times New Roman" w:hAnsi="Times New Roman"/>
          <w:b/>
          <w:szCs w:val="24"/>
          <w:lang w:val="bg-BG"/>
        </w:rPr>
        <w:t xml:space="preserve"> </w:t>
      </w:r>
      <w:r w:rsidR="0049490A" w:rsidRPr="00394F49">
        <w:rPr>
          <w:rFonts w:ascii="Times New Roman" w:eastAsia="Times New Roman" w:hAnsi="Times New Roman"/>
          <w:b/>
          <w:szCs w:val="24"/>
          <w:lang w:val="bg-BG"/>
        </w:rPr>
        <w:t>ЮЛИ</w:t>
      </w:r>
      <w:r w:rsidR="004C49F8" w:rsidRPr="00394F49">
        <w:rPr>
          <w:rFonts w:ascii="Times New Roman" w:eastAsia="Times New Roman" w:hAnsi="Times New Roman"/>
          <w:b/>
          <w:szCs w:val="24"/>
          <w:lang w:val="bg-BG"/>
        </w:rPr>
        <w:t xml:space="preserve"> </w:t>
      </w:r>
      <w:r w:rsidR="00C11379" w:rsidRPr="00394F49">
        <w:rPr>
          <w:rFonts w:ascii="Times New Roman" w:eastAsia="Times New Roman" w:hAnsi="Times New Roman"/>
          <w:b/>
          <w:szCs w:val="24"/>
          <w:lang w:val="bg-BG"/>
        </w:rPr>
        <w:t>2022</w:t>
      </w:r>
      <w:r w:rsidRPr="00394F49">
        <w:rPr>
          <w:rFonts w:ascii="Times New Roman" w:eastAsia="Times New Roman" w:hAnsi="Times New Roman"/>
          <w:b/>
          <w:szCs w:val="24"/>
          <w:lang w:val="bg-BG"/>
        </w:rPr>
        <w:t xml:space="preserve"> ГОДИНА</w:t>
      </w:r>
    </w:p>
    <w:p w14:paraId="1B17C839" w14:textId="77777777" w:rsidR="00DA21E1" w:rsidRPr="00394F49" w:rsidRDefault="00DA21E1" w:rsidP="00D0362D">
      <w:pPr>
        <w:jc w:val="both"/>
        <w:rPr>
          <w:rFonts w:ascii="Times New Roman" w:hAnsi="Times New Roman"/>
          <w:i/>
          <w:szCs w:val="24"/>
          <w:lang w:val="bg-BG"/>
        </w:rPr>
      </w:pPr>
    </w:p>
    <w:p w14:paraId="0A9827B2" w14:textId="347A558F" w:rsidR="005C073F" w:rsidRPr="00394F49" w:rsidRDefault="005C073F" w:rsidP="00983E4B">
      <w:pPr>
        <w:ind w:firstLine="720"/>
        <w:jc w:val="both"/>
        <w:rPr>
          <w:rFonts w:ascii="Times New Roman" w:hAnsi="Times New Roman"/>
          <w:i/>
          <w:szCs w:val="24"/>
          <w:lang w:val="bg-BG"/>
        </w:rPr>
      </w:pPr>
      <w:r w:rsidRPr="00394F49">
        <w:rPr>
          <w:rFonts w:ascii="Times New Roman" w:hAnsi="Times New Roman"/>
          <w:i/>
          <w:szCs w:val="24"/>
          <w:lang w:val="bg-BG"/>
        </w:rPr>
        <w:t>Месечната инфлация е 1.1%, а годишната инфлация е 17.3%. Инфлацията е измерена чрез ИПЦ, като месечната инфлация се отнася за юли 2022 г. спрямо предходния месец, а годишната инфлация е за юли 2022 г. спрямо същия месец на предходната година.</w:t>
      </w:r>
    </w:p>
    <w:p w14:paraId="2A21B365" w14:textId="1A5D914C" w:rsidR="00641541" w:rsidRPr="00394F49" w:rsidRDefault="005C073F" w:rsidP="00983E4B">
      <w:pPr>
        <w:ind w:firstLine="709"/>
        <w:jc w:val="both"/>
        <w:rPr>
          <w:rFonts w:ascii="Times New Roman" w:hAnsi="Times New Roman"/>
          <w:i/>
          <w:szCs w:val="24"/>
          <w:lang w:val="bg-BG"/>
        </w:rPr>
      </w:pPr>
      <w:r w:rsidRPr="00394F49">
        <w:rPr>
          <w:rFonts w:ascii="Times New Roman" w:hAnsi="Times New Roman"/>
          <w:i/>
          <w:szCs w:val="24"/>
          <w:lang w:val="bg-BG"/>
        </w:rPr>
        <w:t xml:space="preserve">През юли 2022 г. спрямо предходния месец най-голямо е увеличението на цените в групите: развлечения и култура (+7.4%), жилища, вода, електроенергия, газ и други горива (+5.2%) и ресторанти и хотели (+1.2%). Най-голямо </w:t>
      </w:r>
      <w:r w:rsidR="005C38DE" w:rsidRPr="00394F49">
        <w:rPr>
          <w:rFonts w:ascii="Times New Roman" w:hAnsi="Times New Roman"/>
          <w:i/>
          <w:szCs w:val="24"/>
          <w:lang w:val="bg-BG"/>
        </w:rPr>
        <w:t xml:space="preserve">е </w:t>
      </w:r>
      <w:r w:rsidRPr="00394F49">
        <w:rPr>
          <w:rFonts w:ascii="Times New Roman" w:hAnsi="Times New Roman"/>
          <w:i/>
          <w:szCs w:val="24"/>
          <w:lang w:val="bg-BG"/>
        </w:rPr>
        <w:t>намаление</w:t>
      </w:r>
      <w:r w:rsidR="005C38DE" w:rsidRPr="00394F49">
        <w:rPr>
          <w:rFonts w:ascii="Times New Roman" w:hAnsi="Times New Roman"/>
          <w:i/>
          <w:szCs w:val="24"/>
          <w:lang w:val="bg-BG"/>
        </w:rPr>
        <w:t>то</w:t>
      </w:r>
      <w:r w:rsidRPr="00394F49">
        <w:rPr>
          <w:rFonts w:ascii="Times New Roman" w:hAnsi="Times New Roman"/>
          <w:i/>
          <w:szCs w:val="24"/>
          <w:lang w:val="bg-BG"/>
        </w:rPr>
        <w:t xml:space="preserve"> на цените в групите</w:t>
      </w:r>
      <w:r w:rsidR="009B2B80">
        <w:rPr>
          <w:rFonts w:ascii="Times New Roman" w:hAnsi="Times New Roman"/>
          <w:i/>
          <w:szCs w:val="24"/>
          <w:lang w:val="bg-BG"/>
        </w:rPr>
        <w:t>:</w:t>
      </w:r>
      <w:r w:rsidRPr="00394F49">
        <w:rPr>
          <w:rFonts w:ascii="Times New Roman" w:hAnsi="Times New Roman"/>
          <w:i/>
          <w:szCs w:val="24"/>
          <w:lang w:val="bg-BG"/>
        </w:rPr>
        <w:t xml:space="preserve"> облекло и обувки </w:t>
      </w:r>
      <w:r w:rsidR="003A4640">
        <w:rPr>
          <w:rFonts w:ascii="Times New Roman" w:hAnsi="Times New Roman"/>
          <w:i/>
          <w:szCs w:val="24"/>
          <w:lang w:val="en-US"/>
        </w:rPr>
        <w:t xml:space="preserve">              </w:t>
      </w:r>
      <w:r w:rsidRPr="00394F49">
        <w:rPr>
          <w:rFonts w:ascii="Times New Roman" w:hAnsi="Times New Roman"/>
          <w:i/>
          <w:szCs w:val="24"/>
          <w:lang w:val="bg-BG"/>
        </w:rPr>
        <w:t>(-2</w:t>
      </w:r>
      <w:r w:rsidR="003A4640">
        <w:rPr>
          <w:rFonts w:ascii="Times New Roman" w:hAnsi="Times New Roman"/>
          <w:i/>
          <w:szCs w:val="24"/>
          <w:lang w:val="bg-BG"/>
        </w:rPr>
        <w:t>.0</w:t>
      </w:r>
      <w:r w:rsidRPr="00394F49">
        <w:rPr>
          <w:rFonts w:ascii="Times New Roman" w:hAnsi="Times New Roman"/>
          <w:i/>
          <w:szCs w:val="24"/>
          <w:lang w:val="bg-BG"/>
        </w:rPr>
        <w:t>%), транспорт (-1.7%) и хранителни продукти и безалкохолни напитки (-0.1%)</w:t>
      </w:r>
      <w:r w:rsidR="00FF50F0" w:rsidRPr="00394F49">
        <w:rPr>
          <w:rFonts w:ascii="Times New Roman" w:hAnsi="Times New Roman"/>
          <w:i/>
          <w:szCs w:val="24"/>
          <w:lang w:val="bg-BG"/>
        </w:rPr>
        <w:t>.</w:t>
      </w:r>
    </w:p>
    <w:p w14:paraId="69EC0421" w14:textId="77777777" w:rsidR="007D180C" w:rsidRPr="00394F49" w:rsidRDefault="007D180C" w:rsidP="00D7489B">
      <w:pPr>
        <w:jc w:val="both"/>
        <w:rPr>
          <w:rFonts w:ascii="Times New Roman" w:hAnsi="Times New Roman"/>
          <w:szCs w:val="24"/>
          <w:lang w:val="bg-BG"/>
        </w:rPr>
      </w:pPr>
    </w:p>
    <w:p w14:paraId="1E67490C" w14:textId="77777777" w:rsidR="007D180C" w:rsidRPr="00394F49" w:rsidRDefault="007D180C" w:rsidP="001E7957">
      <w:pPr>
        <w:ind w:firstLine="709"/>
        <w:jc w:val="both"/>
        <w:rPr>
          <w:rFonts w:ascii="Times New Roman" w:hAnsi="Times New Roman"/>
          <w:b/>
          <w:szCs w:val="24"/>
          <w:lang w:val="bg-BG"/>
        </w:rPr>
      </w:pPr>
      <w:r w:rsidRPr="00394F49">
        <w:rPr>
          <w:rFonts w:ascii="Times New Roman" w:hAnsi="Times New Roman"/>
          <w:b/>
          <w:szCs w:val="24"/>
          <w:lang w:val="bg-BG"/>
        </w:rPr>
        <w:t>Индекс на потребителските цени (ИПЦ)</w:t>
      </w:r>
    </w:p>
    <w:p w14:paraId="7B6A09C7" w14:textId="77777777" w:rsidR="007D180C" w:rsidRPr="00394F49" w:rsidRDefault="007D180C" w:rsidP="00D7489B">
      <w:pPr>
        <w:jc w:val="both"/>
        <w:rPr>
          <w:rFonts w:ascii="Times New Roman" w:hAnsi="Times New Roman"/>
          <w:i/>
          <w:szCs w:val="24"/>
          <w:lang w:val="bg-BG"/>
        </w:rPr>
      </w:pPr>
    </w:p>
    <w:p w14:paraId="2E060EE1" w14:textId="77777777" w:rsidR="0095343A" w:rsidRPr="00394F49" w:rsidRDefault="00186EE9" w:rsidP="00186EE9">
      <w:pPr>
        <w:ind w:firstLine="709"/>
        <w:jc w:val="both"/>
        <w:rPr>
          <w:rFonts w:ascii="Times New Roman" w:hAnsi="Times New Roman"/>
          <w:szCs w:val="24"/>
          <w:lang w:val="bg-BG"/>
        </w:rPr>
      </w:pPr>
      <w:r w:rsidRPr="00394F49">
        <w:rPr>
          <w:rFonts w:ascii="Times New Roman" w:hAnsi="Times New Roman"/>
          <w:szCs w:val="24"/>
          <w:lang w:val="bg-BG"/>
        </w:rPr>
        <w:t xml:space="preserve">През юли 2022 г. </w:t>
      </w:r>
      <w:r w:rsidRPr="00394F49">
        <w:rPr>
          <w:rFonts w:ascii="Times New Roman" w:hAnsi="Times New Roman"/>
          <w:b/>
          <w:szCs w:val="24"/>
          <w:lang w:val="bg-BG"/>
        </w:rPr>
        <w:t>месечната инфлация</w:t>
      </w:r>
      <w:r w:rsidRPr="00394F49">
        <w:rPr>
          <w:rFonts w:ascii="Times New Roman" w:hAnsi="Times New Roman"/>
          <w:szCs w:val="24"/>
          <w:lang w:val="bg-BG"/>
        </w:rPr>
        <w:t xml:space="preserve"> е 1.1% спрямо предходния месец, а </w:t>
      </w:r>
      <w:r w:rsidRPr="00394F49">
        <w:rPr>
          <w:rFonts w:ascii="Times New Roman" w:hAnsi="Times New Roman"/>
          <w:b/>
          <w:szCs w:val="24"/>
          <w:lang w:val="bg-BG"/>
        </w:rPr>
        <w:t>годишната инфлация</w:t>
      </w:r>
      <w:r w:rsidRPr="00394F49">
        <w:rPr>
          <w:rFonts w:ascii="Times New Roman" w:hAnsi="Times New Roman"/>
          <w:szCs w:val="24"/>
          <w:lang w:val="bg-BG"/>
        </w:rPr>
        <w:t xml:space="preserve"> за юли 2022 г. спрямо юли 2021 г. е 17.3%.</w:t>
      </w:r>
      <w:r w:rsidRPr="00394F49">
        <w:rPr>
          <w:rStyle w:val="FootnoteReference"/>
          <w:rFonts w:ascii="Times New Roman" w:hAnsi="Times New Roman"/>
          <w:szCs w:val="24"/>
          <w:lang w:val="bg-BG"/>
        </w:rPr>
        <w:footnoteReference w:id="1"/>
      </w:r>
    </w:p>
    <w:p w14:paraId="3975A3AF" w14:textId="77777777" w:rsidR="007A570F" w:rsidRPr="00394F49" w:rsidRDefault="007A570F" w:rsidP="00186EE9">
      <w:pPr>
        <w:ind w:firstLine="709"/>
        <w:jc w:val="both"/>
        <w:rPr>
          <w:rFonts w:ascii="Times New Roman" w:hAnsi="Times New Roman"/>
          <w:szCs w:val="24"/>
          <w:lang w:val="bg-BG"/>
        </w:rPr>
      </w:pPr>
      <w:r w:rsidRPr="00394F49">
        <w:rPr>
          <w:rFonts w:ascii="Times New Roman" w:hAnsi="Times New Roman"/>
          <w:szCs w:val="24"/>
          <w:lang w:val="bg-BG"/>
        </w:rPr>
        <w:t>Инфлацията от началото на годината (</w:t>
      </w:r>
      <w:r w:rsidR="0049490A" w:rsidRPr="00394F49">
        <w:rPr>
          <w:rFonts w:ascii="Times New Roman" w:hAnsi="Times New Roman"/>
          <w:szCs w:val="24"/>
          <w:lang w:val="bg-BG"/>
        </w:rPr>
        <w:t xml:space="preserve">юли </w:t>
      </w:r>
      <w:r w:rsidRPr="00394F49">
        <w:rPr>
          <w:rFonts w:ascii="Times New Roman" w:hAnsi="Times New Roman"/>
          <w:szCs w:val="24"/>
          <w:lang w:val="bg-BG"/>
        </w:rPr>
        <w:t xml:space="preserve">2022 г. спрямо декември 2021 г.) е </w:t>
      </w:r>
      <w:r w:rsidR="0049490A" w:rsidRPr="00394F49">
        <w:rPr>
          <w:rFonts w:ascii="Times New Roman" w:hAnsi="Times New Roman"/>
          <w:szCs w:val="24"/>
          <w:lang w:val="bg-BG"/>
        </w:rPr>
        <w:t>11</w:t>
      </w:r>
      <w:r w:rsidRPr="00394F49">
        <w:rPr>
          <w:rFonts w:ascii="Times New Roman" w:hAnsi="Times New Roman"/>
          <w:szCs w:val="24"/>
          <w:lang w:val="bg-BG"/>
        </w:rPr>
        <w:t>.</w:t>
      </w:r>
      <w:r w:rsidR="0049490A" w:rsidRPr="00394F49">
        <w:rPr>
          <w:rFonts w:ascii="Times New Roman" w:hAnsi="Times New Roman"/>
          <w:szCs w:val="24"/>
          <w:lang w:val="bg-BG"/>
        </w:rPr>
        <w:t>3</w:t>
      </w:r>
      <w:r w:rsidRPr="00394F49">
        <w:rPr>
          <w:rFonts w:ascii="Times New Roman" w:hAnsi="Times New Roman"/>
          <w:szCs w:val="24"/>
          <w:lang w:val="bg-BG"/>
        </w:rPr>
        <w:t xml:space="preserve">%, а </w:t>
      </w:r>
      <w:r w:rsidR="00186EE9" w:rsidRPr="00394F49">
        <w:rPr>
          <w:rFonts w:ascii="Times New Roman" w:hAnsi="Times New Roman"/>
          <w:szCs w:val="24"/>
          <w:lang w:val="bg-BG"/>
        </w:rPr>
        <w:t>с</w:t>
      </w:r>
      <w:r w:rsidRPr="00394F49">
        <w:rPr>
          <w:rFonts w:ascii="Times New Roman" w:hAnsi="Times New Roman"/>
          <w:szCs w:val="24"/>
          <w:lang w:val="bg-BG"/>
        </w:rPr>
        <w:t xml:space="preserve">редногодишната инфлация за периода </w:t>
      </w:r>
      <w:r w:rsidR="0049490A" w:rsidRPr="00394F49">
        <w:rPr>
          <w:rFonts w:ascii="Times New Roman" w:hAnsi="Times New Roman"/>
          <w:szCs w:val="24"/>
          <w:lang w:val="bg-BG"/>
        </w:rPr>
        <w:t xml:space="preserve">август </w:t>
      </w:r>
      <w:r w:rsidRPr="00394F49">
        <w:rPr>
          <w:rFonts w:ascii="Times New Roman" w:hAnsi="Times New Roman"/>
          <w:szCs w:val="24"/>
          <w:lang w:val="bg-BG"/>
        </w:rPr>
        <w:t xml:space="preserve">2021 - </w:t>
      </w:r>
      <w:r w:rsidR="0049490A" w:rsidRPr="00394F49">
        <w:rPr>
          <w:rFonts w:ascii="Times New Roman" w:hAnsi="Times New Roman"/>
          <w:szCs w:val="24"/>
          <w:lang w:val="bg-BG"/>
        </w:rPr>
        <w:t xml:space="preserve">юли </w:t>
      </w:r>
      <w:r w:rsidR="001E7957" w:rsidRPr="00394F49">
        <w:rPr>
          <w:rFonts w:ascii="Times New Roman" w:hAnsi="Times New Roman"/>
          <w:szCs w:val="24"/>
          <w:lang w:val="bg-BG"/>
        </w:rPr>
        <w:t>2022 г. спрямо периода</w:t>
      </w:r>
      <w:r w:rsidRPr="00394F49">
        <w:rPr>
          <w:rFonts w:ascii="Times New Roman" w:hAnsi="Times New Roman"/>
          <w:szCs w:val="24"/>
          <w:lang w:val="bg-BG"/>
        </w:rPr>
        <w:t xml:space="preserve"> </w:t>
      </w:r>
      <w:r w:rsidR="0049490A" w:rsidRPr="00394F49">
        <w:rPr>
          <w:rFonts w:ascii="Times New Roman" w:hAnsi="Times New Roman"/>
          <w:szCs w:val="24"/>
          <w:lang w:val="bg-BG"/>
        </w:rPr>
        <w:t xml:space="preserve">август </w:t>
      </w:r>
      <w:r w:rsidRPr="00394F49">
        <w:rPr>
          <w:rFonts w:ascii="Times New Roman" w:hAnsi="Times New Roman"/>
          <w:szCs w:val="24"/>
          <w:lang w:val="bg-BG"/>
        </w:rPr>
        <w:t xml:space="preserve">2020 - </w:t>
      </w:r>
      <w:r w:rsidR="0049490A" w:rsidRPr="00394F49">
        <w:rPr>
          <w:rFonts w:ascii="Times New Roman" w:hAnsi="Times New Roman"/>
          <w:szCs w:val="24"/>
          <w:lang w:val="bg-BG"/>
        </w:rPr>
        <w:t xml:space="preserve">юли </w:t>
      </w:r>
      <w:r w:rsidRPr="00394F49">
        <w:rPr>
          <w:rFonts w:ascii="Times New Roman" w:hAnsi="Times New Roman"/>
          <w:szCs w:val="24"/>
          <w:lang w:val="bg-BG"/>
        </w:rPr>
        <w:t xml:space="preserve">2021 г. е </w:t>
      </w:r>
      <w:r w:rsidR="0049490A" w:rsidRPr="00394F49">
        <w:rPr>
          <w:rFonts w:ascii="Times New Roman" w:hAnsi="Times New Roman"/>
          <w:szCs w:val="24"/>
          <w:lang w:val="bg-BG"/>
        </w:rPr>
        <w:t>10</w:t>
      </w:r>
      <w:r w:rsidRPr="00394F49">
        <w:rPr>
          <w:rFonts w:ascii="Times New Roman" w:hAnsi="Times New Roman"/>
          <w:szCs w:val="24"/>
          <w:lang w:val="bg-BG"/>
        </w:rPr>
        <w:t>.</w:t>
      </w:r>
      <w:r w:rsidR="0049490A" w:rsidRPr="00394F49">
        <w:rPr>
          <w:rFonts w:ascii="Times New Roman" w:hAnsi="Times New Roman"/>
          <w:szCs w:val="24"/>
          <w:lang w:val="bg-BG"/>
        </w:rPr>
        <w:t>5</w:t>
      </w:r>
      <w:r w:rsidRPr="00394F49">
        <w:rPr>
          <w:rFonts w:ascii="Times New Roman" w:hAnsi="Times New Roman"/>
          <w:szCs w:val="24"/>
          <w:lang w:val="bg-BG"/>
        </w:rPr>
        <w:t>%.</w:t>
      </w:r>
    </w:p>
    <w:p w14:paraId="71153129" w14:textId="77777777" w:rsidR="007A570F" w:rsidRPr="00394F49" w:rsidRDefault="007A570F" w:rsidP="007A570F">
      <w:pPr>
        <w:ind w:firstLine="709"/>
        <w:jc w:val="both"/>
        <w:rPr>
          <w:rFonts w:ascii="Times New Roman" w:hAnsi="Times New Roman"/>
          <w:szCs w:val="24"/>
          <w:lang w:val="bg-BG"/>
        </w:rPr>
      </w:pPr>
    </w:p>
    <w:p w14:paraId="550BE1C3" w14:textId="5868B435" w:rsidR="00E652D1" w:rsidRPr="00394F49" w:rsidRDefault="00E652D1" w:rsidP="00E652D1">
      <w:pPr>
        <w:spacing w:after="120"/>
        <w:jc w:val="center"/>
        <w:rPr>
          <w:rFonts w:ascii="Times New Roman" w:hAnsi="Times New Roman"/>
          <w:b/>
          <w:lang w:val="bg-BG"/>
        </w:rPr>
      </w:pPr>
      <w:r w:rsidRPr="00394F49">
        <w:rPr>
          <w:rFonts w:ascii="Times New Roman" w:hAnsi="Times New Roman"/>
          <w:b/>
          <w:lang w:val="bg-BG"/>
        </w:rPr>
        <w:t>Фиг. 1. Инфлация, измерена чрез ИПЦ, по месеци</w:t>
      </w:r>
    </w:p>
    <w:p w14:paraId="43E0D706" w14:textId="0FA6B6AF" w:rsidR="00E652D1" w:rsidRPr="00394F49" w:rsidRDefault="007F5DFC" w:rsidP="00E652D1">
      <w:pPr>
        <w:spacing w:after="120"/>
        <w:jc w:val="center"/>
        <w:rPr>
          <w:rFonts w:ascii="Calibri" w:hAnsi="Calibri"/>
          <w:szCs w:val="24"/>
          <w:lang w:val="bg-BG"/>
        </w:rPr>
      </w:pPr>
      <w:r w:rsidRPr="00394F49">
        <w:rPr>
          <w:noProof/>
          <w:lang w:val="bg-BG"/>
        </w:rPr>
        <w:drawing>
          <wp:inline distT="0" distB="0" distL="0" distR="0" wp14:anchorId="09BB16BE" wp14:editId="4102EC0D">
            <wp:extent cx="4827600" cy="3027600"/>
            <wp:effectExtent l="0" t="0" r="0" b="1905"/>
            <wp:docPr id="24" name="Chart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23A5CB36" w14:textId="77777777" w:rsidR="00937929" w:rsidRPr="00394F49" w:rsidRDefault="00937929" w:rsidP="00E652D1">
      <w:pPr>
        <w:ind w:firstLine="709"/>
        <w:jc w:val="both"/>
        <w:rPr>
          <w:rFonts w:ascii="Times New Roman" w:hAnsi="Times New Roman"/>
          <w:szCs w:val="24"/>
          <w:lang w:val="bg-BG"/>
        </w:rPr>
      </w:pPr>
    </w:p>
    <w:p w14:paraId="2A719BC7" w14:textId="3523DA33" w:rsidR="00E652D1" w:rsidRPr="00394F49" w:rsidRDefault="00E652D1" w:rsidP="00E652D1">
      <w:pPr>
        <w:ind w:firstLine="709"/>
        <w:jc w:val="both"/>
        <w:rPr>
          <w:rFonts w:ascii="Times New Roman" w:hAnsi="Times New Roman"/>
          <w:szCs w:val="24"/>
          <w:lang w:val="bg-BG"/>
        </w:rPr>
      </w:pPr>
      <w:r w:rsidRPr="00394F49">
        <w:rPr>
          <w:rFonts w:ascii="Times New Roman" w:hAnsi="Times New Roman"/>
          <w:szCs w:val="24"/>
          <w:lang w:val="bg-BG"/>
        </w:rPr>
        <w:t xml:space="preserve">През </w:t>
      </w:r>
      <w:r w:rsidR="00760BED" w:rsidRPr="00394F49">
        <w:rPr>
          <w:rFonts w:ascii="Times New Roman" w:hAnsi="Times New Roman"/>
          <w:szCs w:val="24"/>
          <w:lang w:val="bg-BG"/>
        </w:rPr>
        <w:t xml:space="preserve">юли </w:t>
      </w:r>
      <w:r w:rsidR="00AC1EB9" w:rsidRPr="00394F49">
        <w:rPr>
          <w:rFonts w:ascii="Times New Roman" w:hAnsi="Times New Roman"/>
          <w:szCs w:val="24"/>
          <w:lang w:val="bg-BG"/>
        </w:rPr>
        <w:t xml:space="preserve">2022 </w:t>
      </w:r>
      <w:r w:rsidRPr="00394F49">
        <w:rPr>
          <w:rFonts w:ascii="Times New Roman" w:hAnsi="Times New Roman"/>
          <w:szCs w:val="24"/>
          <w:lang w:val="bg-BG"/>
        </w:rPr>
        <w:t>г. спрямо предходния месец цените на</w:t>
      </w:r>
      <w:r w:rsidR="00EC0F2D" w:rsidRPr="00394F49">
        <w:rPr>
          <w:rFonts w:ascii="Times New Roman" w:hAnsi="Times New Roman"/>
          <w:szCs w:val="24"/>
          <w:lang w:val="bg-BG"/>
        </w:rPr>
        <w:t xml:space="preserve"> стоки</w:t>
      </w:r>
      <w:r w:rsidR="006A2EA2" w:rsidRPr="00394F49">
        <w:rPr>
          <w:rFonts w:ascii="Times New Roman" w:hAnsi="Times New Roman"/>
          <w:szCs w:val="24"/>
          <w:lang w:val="bg-BG"/>
        </w:rPr>
        <w:t>те</w:t>
      </w:r>
      <w:r w:rsidRPr="00394F49">
        <w:rPr>
          <w:rFonts w:ascii="Times New Roman" w:hAnsi="Times New Roman"/>
          <w:szCs w:val="24"/>
          <w:lang w:val="bg-BG"/>
        </w:rPr>
        <w:t xml:space="preserve"> и услуги</w:t>
      </w:r>
      <w:r w:rsidR="006A2EA2" w:rsidRPr="00394F49">
        <w:rPr>
          <w:rFonts w:ascii="Times New Roman" w:hAnsi="Times New Roman"/>
          <w:szCs w:val="24"/>
          <w:lang w:val="bg-BG"/>
        </w:rPr>
        <w:t>те</w:t>
      </w:r>
      <w:r w:rsidRPr="00394F49">
        <w:rPr>
          <w:rFonts w:ascii="Times New Roman" w:hAnsi="Times New Roman"/>
          <w:szCs w:val="24"/>
          <w:lang w:val="bg-BG"/>
        </w:rPr>
        <w:t xml:space="preserve"> в</w:t>
      </w:r>
      <w:r w:rsidR="006A2EA2" w:rsidRPr="00394F49">
        <w:rPr>
          <w:rFonts w:ascii="Times New Roman" w:hAnsi="Times New Roman"/>
          <w:szCs w:val="24"/>
          <w:lang w:val="bg-BG"/>
        </w:rPr>
        <w:t xml:space="preserve"> следните</w:t>
      </w:r>
      <w:r w:rsidRPr="00394F49">
        <w:rPr>
          <w:rFonts w:ascii="Times New Roman" w:hAnsi="Times New Roman"/>
          <w:szCs w:val="24"/>
          <w:lang w:val="bg-BG"/>
        </w:rPr>
        <w:t xml:space="preserve"> потребителски групи са се </w:t>
      </w:r>
      <w:r w:rsidR="00EC0F2D" w:rsidRPr="00394F49">
        <w:rPr>
          <w:rFonts w:ascii="Times New Roman" w:hAnsi="Times New Roman"/>
          <w:szCs w:val="24"/>
          <w:lang w:val="bg-BG"/>
        </w:rPr>
        <w:t>увеличили,</w:t>
      </w:r>
      <w:r w:rsidRPr="00394F49">
        <w:rPr>
          <w:rFonts w:ascii="Times New Roman" w:hAnsi="Times New Roman"/>
          <w:szCs w:val="24"/>
          <w:lang w:val="bg-BG"/>
        </w:rPr>
        <w:t xml:space="preserve"> както следва:</w:t>
      </w:r>
    </w:p>
    <w:p w14:paraId="68390E01" w14:textId="76A2208B" w:rsidR="00EC0F2D" w:rsidRPr="00394F49" w:rsidRDefault="00EC0F2D" w:rsidP="00EC0F2D">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развлечения и култура - увеличение с</w:t>
      </w:r>
      <w:r w:rsidR="007F16C2" w:rsidRPr="00394F49">
        <w:rPr>
          <w:rFonts w:ascii="Times New Roman" w:hAnsi="Times New Roman"/>
          <w:szCs w:val="24"/>
          <w:lang w:val="bg-BG"/>
        </w:rPr>
        <w:t>ъс</w:t>
      </w:r>
      <w:r w:rsidRPr="00394F49">
        <w:rPr>
          <w:rFonts w:ascii="Times New Roman" w:hAnsi="Times New Roman"/>
          <w:szCs w:val="24"/>
          <w:lang w:val="bg-BG"/>
        </w:rPr>
        <w:t xml:space="preserve"> 7.4%;</w:t>
      </w:r>
    </w:p>
    <w:p w14:paraId="44C75F32" w14:textId="77777777" w:rsidR="006766EA" w:rsidRPr="00394F49" w:rsidRDefault="006766EA" w:rsidP="006766EA">
      <w:pPr>
        <w:ind w:left="709"/>
        <w:jc w:val="both"/>
        <w:rPr>
          <w:rFonts w:ascii="Times New Roman" w:hAnsi="Times New Roman"/>
          <w:szCs w:val="24"/>
          <w:lang w:val="bg-BG"/>
        </w:rPr>
      </w:pPr>
    </w:p>
    <w:p w14:paraId="6C14CF5C" w14:textId="77777777" w:rsidR="00EC0F2D" w:rsidRPr="00394F49" w:rsidRDefault="00EC0F2D" w:rsidP="00EC0F2D">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жилища, вода, електроенергия, газ и други горива - увеличение с 5.2%;</w:t>
      </w:r>
    </w:p>
    <w:p w14:paraId="6D89F61C" w14:textId="77777777" w:rsidR="00EC0F2D" w:rsidRPr="00394F49" w:rsidRDefault="00EC0F2D" w:rsidP="00EC0F2D">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ресторанти и хотели - увеличение с 1.2%;</w:t>
      </w:r>
    </w:p>
    <w:p w14:paraId="62A88861" w14:textId="77777777" w:rsidR="00EC0F2D" w:rsidRPr="00394F49" w:rsidRDefault="00EC0F2D" w:rsidP="00EC0F2D">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жилищно обзавеждане, домакински уреди и принадлежности и обичайно поддържане на дома - увеличение с 0.9%;</w:t>
      </w:r>
    </w:p>
    <w:p w14:paraId="0C98FD38" w14:textId="23F8D1AE" w:rsidR="00EC0F2D" w:rsidRPr="00394F49" w:rsidRDefault="00EC0F2D" w:rsidP="00EC0F2D">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разнообразни стоки и услуги - увеличение с 0.9%</w:t>
      </w:r>
      <w:r w:rsidR="00E83CE8">
        <w:rPr>
          <w:rFonts w:ascii="Times New Roman" w:hAnsi="Times New Roman"/>
          <w:szCs w:val="24"/>
          <w:lang w:val="bg-BG"/>
        </w:rPr>
        <w:t>;</w:t>
      </w:r>
    </w:p>
    <w:p w14:paraId="606AB90B" w14:textId="77777777" w:rsidR="00EC0F2D" w:rsidRPr="00394F49" w:rsidRDefault="00EC0F2D" w:rsidP="00EC0F2D">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съобщения - увеличение с 0.7%;</w:t>
      </w:r>
    </w:p>
    <w:p w14:paraId="40D612A1" w14:textId="77777777" w:rsidR="00EC0F2D" w:rsidRPr="00394F49" w:rsidRDefault="00EC0F2D" w:rsidP="00EC0F2D">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алкохолни напитки и тютюневи изделия - увеличение с 0.5%;</w:t>
      </w:r>
    </w:p>
    <w:p w14:paraId="447AD054" w14:textId="77777777" w:rsidR="00EC0F2D" w:rsidRPr="00394F49" w:rsidRDefault="00EC0F2D" w:rsidP="00EC0F2D">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здравеопазване - увеличение с 0.2%;</w:t>
      </w:r>
    </w:p>
    <w:p w14:paraId="7913B0D2" w14:textId="2B3F39CC" w:rsidR="00EC0F2D" w:rsidRPr="00394F49" w:rsidRDefault="00EC0F2D" w:rsidP="006766EA">
      <w:pPr>
        <w:numPr>
          <w:ilvl w:val="0"/>
          <w:numId w:val="1"/>
        </w:numPr>
        <w:spacing w:after="120"/>
        <w:ind w:left="0" w:firstLine="709"/>
        <w:jc w:val="both"/>
        <w:rPr>
          <w:rFonts w:ascii="Times New Roman" w:hAnsi="Times New Roman"/>
          <w:szCs w:val="24"/>
          <w:lang w:val="bg-BG"/>
        </w:rPr>
      </w:pPr>
      <w:r w:rsidRPr="00394F49">
        <w:rPr>
          <w:rFonts w:ascii="Times New Roman" w:hAnsi="Times New Roman"/>
          <w:szCs w:val="24"/>
          <w:lang w:val="bg-BG"/>
        </w:rPr>
        <w:t>образование - увеличение с 0.1</w:t>
      </w:r>
      <w:r w:rsidR="006A2EA2" w:rsidRPr="00394F49">
        <w:rPr>
          <w:rFonts w:ascii="Times New Roman" w:hAnsi="Times New Roman"/>
          <w:szCs w:val="24"/>
          <w:lang w:val="bg-BG"/>
        </w:rPr>
        <w:t>%.</w:t>
      </w:r>
    </w:p>
    <w:p w14:paraId="4DBC80A0" w14:textId="2AD66D4A" w:rsidR="00EC0F2D" w:rsidRPr="00394F49" w:rsidRDefault="00EC0F2D" w:rsidP="006505A1">
      <w:pPr>
        <w:ind w:firstLine="709"/>
        <w:jc w:val="both"/>
        <w:rPr>
          <w:rFonts w:ascii="Times New Roman" w:hAnsi="Times New Roman"/>
          <w:szCs w:val="24"/>
          <w:lang w:val="bg-BG"/>
        </w:rPr>
      </w:pPr>
      <w:r w:rsidRPr="00394F49">
        <w:rPr>
          <w:rFonts w:ascii="Times New Roman" w:hAnsi="Times New Roman"/>
          <w:szCs w:val="24"/>
          <w:lang w:val="bg-BG"/>
        </w:rPr>
        <w:t>През юли 2022 г. спрямо предходния месец цените на стоки</w:t>
      </w:r>
      <w:r w:rsidR="006A2EA2" w:rsidRPr="00394F49">
        <w:rPr>
          <w:rFonts w:ascii="Times New Roman" w:hAnsi="Times New Roman"/>
          <w:szCs w:val="24"/>
          <w:lang w:val="bg-BG"/>
        </w:rPr>
        <w:t>те</w:t>
      </w:r>
      <w:r w:rsidRPr="00394F49">
        <w:rPr>
          <w:rFonts w:ascii="Times New Roman" w:hAnsi="Times New Roman"/>
          <w:szCs w:val="24"/>
          <w:lang w:val="bg-BG"/>
        </w:rPr>
        <w:t xml:space="preserve"> и услуги</w:t>
      </w:r>
      <w:r w:rsidR="006A2EA2" w:rsidRPr="00394F49">
        <w:rPr>
          <w:rFonts w:ascii="Times New Roman" w:hAnsi="Times New Roman"/>
          <w:szCs w:val="24"/>
          <w:lang w:val="bg-BG"/>
        </w:rPr>
        <w:t>те</w:t>
      </w:r>
      <w:r w:rsidRPr="00394F49">
        <w:rPr>
          <w:rFonts w:ascii="Times New Roman" w:hAnsi="Times New Roman"/>
          <w:szCs w:val="24"/>
          <w:lang w:val="bg-BG"/>
        </w:rPr>
        <w:t xml:space="preserve"> в</w:t>
      </w:r>
      <w:r w:rsidR="006A2EA2" w:rsidRPr="00394F49">
        <w:rPr>
          <w:rFonts w:ascii="Times New Roman" w:hAnsi="Times New Roman"/>
          <w:szCs w:val="24"/>
          <w:lang w:val="bg-BG"/>
        </w:rPr>
        <w:t xml:space="preserve"> следните</w:t>
      </w:r>
      <w:r w:rsidRPr="00394F49">
        <w:rPr>
          <w:rFonts w:ascii="Times New Roman" w:hAnsi="Times New Roman"/>
          <w:szCs w:val="24"/>
          <w:lang w:val="bg-BG"/>
        </w:rPr>
        <w:t xml:space="preserve"> </w:t>
      </w:r>
      <w:r w:rsidR="006A2EA2" w:rsidRPr="00394F49">
        <w:rPr>
          <w:rFonts w:ascii="Times New Roman" w:hAnsi="Times New Roman"/>
          <w:szCs w:val="24"/>
          <w:lang w:val="bg-BG"/>
        </w:rPr>
        <w:t>потребителски</w:t>
      </w:r>
      <w:r w:rsidRPr="00394F49">
        <w:rPr>
          <w:rFonts w:ascii="Times New Roman" w:hAnsi="Times New Roman"/>
          <w:szCs w:val="24"/>
          <w:lang w:val="bg-BG"/>
        </w:rPr>
        <w:t xml:space="preserve"> групи са се понижили, както следва:</w:t>
      </w:r>
    </w:p>
    <w:p w14:paraId="71CCE48B" w14:textId="5B1161C6" w:rsidR="006505A1" w:rsidRPr="00394F49" w:rsidRDefault="006505A1" w:rsidP="006505A1">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облекло и обувки - намаление с 2</w:t>
      </w:r>
      <w:r w:rsidR="003A4640">
        <w:rPr>
          <w:rFonts w:ascii="Times New Roman" w:hAnsi="Times New Roman"/>
          <w:szCs w:val="24"/>
          <w:lang w:val="bg-BG"/>
        </w:rPr>
        <w:t>.0</w:t>
      </w:r>
      <w:r w:rsidRPr="00394F49">
        <w:rPr>
          <w:rFonts w:ascii="Times New Roman" w:hAnsi="Times New Roman"/>
          <w:szCs w:val="24"/>
          <w:lang w:val="bg-BG"/>
        </w:rPr>
        <w:t>%;</w:t>
      </w:r>
    </w:p>
    <w:p w14:paraId="75515339" w14:textId="77777777" w:rsidR="00E652D1" w:rsidRPr="00394F49" w:rsidRDefault="00E652D1" w:rsidP="00447BFC">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 xml:space="preserve">транспорт - </w:t>
      </w:r>
      <w:r w:rsidR="00760BED" w:rsidRPr="00394F49">
        <w:rPr>
          <w:rFonts w:ascii="Times New Roman" w:hAnsi="Times New Roman"/>
          <w:szCs w:val="24"/>
          <w:lang w:val="bg-BG"/>
        </w:rPr>
        <w:t>намаление с 1.7%;</w:t>
      </w:r>
    </w:p>
    <w:p w14:paraId="73884E9C" w14:textId="3E95CE9C" w:rsidR="006505A1" w:rsidRPr="00394F49" w:rsidRDefault="006505A1" w:rsidP="006766EA">
      <w:pPr>
        <w:numPr>
          <w:ilvl w:val="0"/>
          <w:numId w:val="1"/>
        </w:numPr>
        <w:spacing w:after="120"/>
        <w:ind w:left="0" w:firstLine="709"/>
        <w:jc w:val="both"/>
        <w:rPr>
          <w:rFonts w:ascii="Times New Roman" w:hAnsi="Times New Roman"/>
          <w:szCs w:val="24"/>
          <w:lang w:val="bg-BG"/>
        </w:rPr>
      </w:pPr>
      <w:r w:rsidRPr="00394F49">
        <w:rPr>
          <w:rFonts w:ascii="Times New Roman" w:hAnsi="Times New Roman"/>
          <w:szCs w:val="24"/>
          <w:lang w:val="bg-BG"/>
        </w:rPr>
        <w:t>хранителни продукти и безалкохолни напитки - намаление с 0.1%.</w:t>
      </w:r>
    </w:p>
    <w:p w14:paraId="38763437" w14:textId="1A6FA758" w:rsidR="00901C92" w:rsidRPr="00394F49" w:rsidRDefault="00901C92" w:rsidP="00901C92">
      <w:pPr>
        <w:ind w:firstLine="709"/>
        <w:jc w:val="both"/>
        <w:rPr>
          <w:rFonts w:ascii="Times New Roman" w:hAnsi="Times New Roman"/>
          <w:szCs w:val="24"/>
          <w:lang w:val="bg-BG"/>
        </w:rPr>
      </w:pPr>
      <w:r w:rsidRPr="00394F49">
        <w:rPr>
          <w:rFonts w:ascii="Times New Roman" w:hAnsi="Times New Roman"/>
          <w:szCs w:val="24"/>
          <w:lang w:val="bg-BG"/>
        </w:rPr>
        <w:t>През юли 2022 г. са се увеличили цените на следните хранителни продукти: шоколад и шоколадови изделия - с 4.1%, цитрусови и южни плодове - с 4.1%, извара - с 3.1%, сирене - с 2.9%, кисело мляко - с 2.9%, захар - с 2.6%, пълномаслено и нискомаслено прясно мляко - с по 2.6%, ракии - с 2.4%, бира - с 2.3%, маслини - с 2.2%, леща - с 2.2%, маргарин - с 2.1%, сол - с 2.1%, млечни масла - с 2</w:t>
      </w:r>
      <w:r w:rsidR="003A4640">
        <w:rPr>
          <w:rFonts w:ascii="Times New Roman" w:hAnsi="Times New Roman"/>
          <w:szCs w:val="24"/>
          <w:lang w:val="bg-BG"/>
        </w:rPr>
        <w:t>.0</w:t>
      </w:r>
      <w:r w:rsidRPr="00394F49">
        <w:rPr>
          <w:rFonts w:ascii="Times New Roman" w:hAnsi="Times New Roman"/>
          <w:szCs w:val="24"/>
          <w:lang w:val="bg-BG"/>
        </w:rPr>
        <w:t>%, кашкавал - с 1.9%, сладолед - с 1.7%, газирани напитки - с 1.6%, прясна и охладена риба - с 1.5%, гъби - с 1.4%, трайни колбаси - с 1.3%, месо от едър рогат добитък - с 1.3%, кайма - с 1.1%, вина - с 1</w:t>
      </w:r>
      <w:r w:rsidR="003A4640">
        <w:rPr>
          <w:rFonts w:ascii="Times New Roman" w:hAnsi="Times New Roman"/>
          <w:szCs w:val="24"/>
          <w:lang w:val="bg-BG"/>
        </w:rPr>
        <w:t>.0</w:t>
      </w:r>
      <w:r w:rsidRPr="00394F49">
        <w:rPr>
          <w:rFonts w:ascii="Times New Roman" w:hAnsi="Times New Roman"/>
          <w:szCs w:val="24"/>
          <w:lang w:val="bg-BG"/>
        </w:rPr>
        <w:t>%, плодови сокове - с 0.9%, зрял боб - с 0.8%, краставици - с 0.8%, малотрайни колбаси - с 0.8%, домати - с 0.5%, месо от домашни птици - с 0.4%, оцет - с 0.3%, кафе - с 0.2%, и други.</w:t>
      </w:r>
    </w:p>
    <w:p w14:paraId="29BE02F0" w14:textId="007656F9" w:rsidR="00901C92" w:rsidRPr="00394F49" w:rsidRDefault="00901C92" w:rsidP="00901C92">
      <w:pPr>
        <w:ind w:firstLine="709"/>
        <w:jc w:val="both"/>
        <w:rPr>
          <w:rFonts w:ascii="Times New Roman" w:hAnsi="Times New Roman"/>
          <w:szCs w:val="24"/>
          <w:lang w:val="bg-BG"/>
        </w:rPr>
      </w:pPr>
      <w:r w:rsidRPr="00394F49">
        <w:rPr>
          <w:rFonts w:ascii="Times New Roman" w:hAnsi="Times New Roman"/>
          <w:szCs w:val="24"/>
          <w:lang w:val="bg-BG"/>
        </w:rPr>
        <w:t xml:space="preserve">През юли 2022 г. </w:t>
      </w:r>
      <w:r w:rsidR="003A4640">
        <w:rPr>
          <w:rFonts w:ascii="Times New Roman" w:hAnsi="Times New Roman"/>
          <w:szCs w:val="24"/>
          <w:lang w:val="bg-BG"/>
        </w:rPr>
        <w:t>намалява</w:t>
      </w:r>
      <w:r w:rsidR="00123CF0">
        <w:rPr>
          <w:rFonts w:ascii="Times New Roman" w:hAnsi="Times New Roman"/>
          <w:szCs w:val="24"/>
          <w:lang w:val="bg-BG"/>
        </w:rPr>
        <w:t>т</w:t>
      </w:r>
      <w:r w:rsidR="003A4640">
        <w:rPr>
          <w:rFonts w:ascii="Times New Roman" w:hAnsi="Times New Roman"/>
          <w:szCs w:val="24"/>
          <w:lang w:val="bg-BG"/>
        </w:rPr>
        <w:t xml:space="preserve"> </w:t>
      </w:r>
      <w:r w:rsidRPr="00394F49">
        <w:rPr>
          <w:rFonts w:ascii="Times New Roman" w:hAnsi="Times New Roman"/>
          <w:szCs w:val="24"/>
          <w:lang w:val="bg-BG"/>
        </w:rPr>
        <w:t>цените на следните хранителни продукти: праскови и кайсии - с 23.6%, други пресни зеленчуци (зелен фасул, тиквички и патладжани) - с 16</w:t>
      </w:r>
      <w:r w:rsidR="003A4640">
        <w:rPr>
          <w:rFonts w:ascii="Times New Roman" w:hAnsi="Times New Roman"/>
          <w:szCs w:val="24"/>
          <w:lang w:val="bg-BG"/>
        </w:rPr>
        <w:t>.0</w:t>
      </w:r>
      <w:r w:rsidRPr="00394F49">
        <w:rPr>
          <w:rFonts w:ascii="Times New Roman" w:hAnsi="Times New Roman"/>
          <w:szCs w:val="24"/>
          <w:lang w:val="bg-BG"/>
        </w:rPr>
        <w:t xml:space="preserve">%, картофи - с 12.3%, типов и ръжен хляб - с 10.8%, хляб „Добруджа“ </w:t>
      </w:r>
      <w:r w:rsidR="0073661B">
        <w:rPr>
          <w:rFonts w:ascii="Times New Roman" w:hAnsi="Times New Roman"/>
          <w:szCs w:val="24"/>
          <w:lang w:val="bg-BG"/>
        </w:rPr>
        <w:t>-</w:t>
      </w:r>
      <w:r w:rsidRPr="00394F49">
        <w:rPr>
          <w:rFonts w:ascii="Times New Roman" w:hAnsi="Times New Roman"/>
          <w:szCs w:val="24"/>
          <w:lang w:val="bg-BG"/>
        </w:rPr>
        <w:t xml:space="preserve"> </w:t>
      </w:r>
      <w:r w:rsidR="0073661B">
        <w:rPr>
          <w:rFonts w:ascii="Times New Roman" w:hAnsi="Times New Roman"/>
          <w:szCs w:val="24"/>
          <w:lang w:val="bg-BG"/>
        </w:rPr>
        <w:t xml:space="preserve">с </w:t>
      </w:r>
      <w:r w:rsidRPr="00394F49">
        <w:rPr>
          <w:rFonts w:ascii="Times New Roman" w:hAnsi="Times New Roman"/>
          <w:szCs w:val="24"/>
          <w:lang w:val="bg-BG"/>
        </w:rPr>
        <w:t xml:space="preserve">10.1%, бял хляб - с 9.1%, зеле - с 8.8%, кореноплодни зеленчуци (моркови и червено цвекло) - с 6.4%, брашно - с 5.8%, зрял чесън </w:t>
      </w:r>
      <w:r w:rsidR="0073661B">
        <w:rPr>
          <w:rFonts w:ascii="Times New Roman" w:hAnsi="Times New Roman"/>
          <w:szCs w:val="24"/>
          <w:lang w:val="bg-BG"/>
        </w:rPr>
        <w:t>-</w:t>
      </w:r>
      <w:r w:rsidRPr="00394F49">
        <w:rPr>
          <w:rFonts w:ascii="Times New Roman" w:hAnsi="Times New Roman"/>
          <w:szCs w:val="24"/>
          <w:lang w:val="bg-BG"/>
        </w:rPr>
        <w:t xml:space="preserve"> </w:t>
      </w:r>
      <w:r w:rsidR="0073661B">
        <w:rPr>
          <w:rFonts w:ascii="Times New Roman" w:hAnsi="Times New Roman"/>
          <w:szCs w:val="24"/>
          <w:lang w:val="bg-BG"/>
        </w:rPr>
        <w:t xml:space="preserve">с </w:t>
      </w:r>
      <w:r w:rsidRPr="00394F49">
        <w:rPr>
          <w:rFonts w:ascii="Times New Roman" w:hAnsi="Times New Roman"/>
          <w:szCs w:val="24"/>
          <w:lang w:val="bg-BG"/>
        </w:rPr>
        <w:t>4.8%, минерални води - с 1.6%, яйца - с 1.3%, пипер - с 1.1%, макаронени изделия - с 1</w:t>
      </w:r>
      <w:r w:rsidR="003A4640">
        <w:rPr>
          <w:rFonts w:ascii="Times New Roman" w:hAnsi="Times New Roman"/>
          <w:szCs w:val="24"/>
          <w:lang w:val="bg-BG"/>
        </w:rPr>
        <w:t>.0</w:t>
      </w:r>
      <w:r w:rsidRPr="00394F49">
        <w:rPr>
          <w:rFonts w:ascii="Times New Roman" w:hAnsi="Times New Roman"/>
          <w:szCs w:val="24"/>
          <w:lang w:val="bg-BG"/>
        </w:rPr>
        <w:t>%, ябълки - с 0.8%, пресни зеленчукови подправки - с 0.7%, чай - с 0.4%, зрял лук - с 0.3%, свинско месо - с 0.2%, ориз - с 0.1%, и други.</w:t>
      </w:r>
    </w:p>
    <w:p w14:paraId="79838CAC" w14:textId="06C0CCB6" w:rsidR="00901C92" w:rsidRDefault="00901C92" w:rsidP="00901C92">
      <w:pPr>
        <w:ind w:firstLine="709"/>
        <w:jc w:val="both"/>
        <w:rPr>
          <w:rFonts w:ascii="Times New Roman" w:hAnsi="Times New Roman"/>
          <w:szCs w:val="24"/>
          <w:lang w:val="bg-BG"/>
        </w:rPr>
      </w:pPr>
      <w:r w:rsidRPr="00394F49">
        <w:rPr>
          <w:rFonts w:ascii="Times New Roman" w:hAnsi="Times New Roman"/>
          <w:szCs w:val="24"/>
          <w:lang w:val="bg-BG"/>
        </w:rPr>
        <w:t xml:space="preserve">През разглеждания месец в групите на нехранителните стоки и услугите е регистрирано увеличение на цените при: пътнически въздушен транспорт - с 31.7%, топлинна енергия за подгряване на вода - с 24.5%, пакетни услуги за почивка и туристически пътувания - с 18.7%, централно газоснабдяване - с 16.2%, дърва за отопление - с 9.2%, </w:t>
      </w:r>
      <w:proofErr w:type="spellStart"/>
      <w:r w:rsidRPr="00394F49">
        <w:rPr>
          <w:rFonts w:ascii="Times New Roman" w:hAnsi="Times New Roman"/>
          <w:szCs w:val="24"/>
          <w:lang w:val="bg-BG"/>
        </w:rPr>
        <w:t>пелети</w:t>
      </w:r>
      <w:proofErr w:type="spellEnd"/>
      <w:r w:rsidRPr="00394F49">
        <w:rPr>
          <w:rFonts w:ascii="Times New Roman" w:hAnsi="Times New Roman"/>
          <w:szCs w:val="24"/>
          <w:lang w:val="bg-BG"/>
        </w:rPr>
        <w:t xml:space="preserve"> - с 8.9%, събиране, отвеждане и третиране на отпадъчни води - с 6.2%, водоснабдяване - с 5.8%, моторни и смазочни масла - с 4.8%, въглища - с 3.6%, електроенергия - с 3.4%, други пощенски услуги (куриерски услуги) - с 3</w:t>
      </w:r>
      <w:r w:rsidR="003A4640">
        <w:rPr>
          <w:rFonts w:ascii="Times New Roman" w:hAnsi="Times New Roman"/>
          <w:szCs w:val="24"/>
          <w:lang w:val="bg-BG"/>
        </w:rPr>
        <w:t>.0</w:t>
      </w:r>
      <w:r w:rsidRPr="00394F49">
        <w:rPr>
          <w:rFonts w:ascii="Times New Roman" w:hAnsi="Times New Roman"/>
          <w:szCs w:val="24"/>
          <w:lang w:val="bg-BG"/>
        </w:rPr>
        <w:t>%, готварски печки - с 3</w:t>
      </w:r>
      <w:r w:rsidR="0073661B">
        <w:rPr>
          <w:rFonts w:ascii="Times New Roman" w:hAnsi="Times New Roman"/>
          <w:szCs w:val="24"/>
          <w:lang w:val="bg-BG"/>
        </w:rPr>
        <w:t>.0</w:t>
      </w:r>
      <w:r w:rsidRPr="00394F49">
        <w:rPr>
          <w:rFonts w:ascii="Times New Roman" w:hAnsi="Times New Roman"/>
          <w:szCs w:val="24"/>
          <w:lang w:val="bg-BG"/>
        </w:rPr>
        <w:t xml:space="preserve">%, автобусен транспорт - с 2.5%, застраховки, свързани с жилището - с 2.1%, автомобилен бензин А100Н - с 1.9%, услуги по краткосрочно настаняване - с 1.8%, продукти за лична хигиена и козметика - с 1.6%, хладилници - с 1.3%, мебели - с 1.3%, лекарски услуги - с 1.2%, метан за ЛТС - с 1.1%, услуги по обществено хранене - с 1.1%, резервни части за ЛТС - с 0.9%, нови автомобили - с 0.8%, </w:t>
      </w:r>
      <w:proofErr w:type="spellStart"/>
      <w:r w:rsidRPr="00394F49">
        <w:rPr>
          <w:rFonts w:ascii="Times New Roman" w:hAnsi="Times New Roman"/>
          <w:szCs w:val="24"/>
          <w:lang w:val="bg-BG"/>
        </w:rPr>
        <w:t>бръснаро</w:t>
      </w:r>
      <w:proofErr w:type="spellEnd"/>
      <w:r w:rsidRPr="00394F49">
        <w:rPr>
          <w:rFonts w:ascii="Times New Roman" w:hAnsi="Times New Roman"/>
          <w:szCs w:val="24"/>
          <w:lang w:val="bg-BG"/>
        </w:rPr>
        <w:t>-фризьорски услуги - с 0.8%, климатични инсталации - с 0.6%, материали за ремонт и поддържане на жилище - с 0.5%, стоматологични услуги - с 0.5%, прахове за пране - с 0.4%, почистващи и дезинфекционни средства - с 0.3%,  автомобили втора употреба - с 0.2%, лекарствени продукти - с 0.1%, и други.</w:t>
      </w:r>
    </w:p>
    <w:p w14:paraId="2D7A0855" w14:textId="6EB371CA" w:rsidR="0073661B" w:rsidRDefault="0073661B" w:rsidP="00901C92">
      <w:pPr>
        <w:ind w:firstLine="709"/>
        <w:jc w:val="both"/>
        <w:rPr>
          <w:rFonts w:ascii="Times New Roman" w:hAnsi="Times New Roman"/>
          <w:szCs w:val="24"/>
          <w:lang w:val="bg-BG"/>
        </w:rPr>
      </w:pPr>
    </w:p>
    <w:p w14:paraId="75214CAA" w14:textId="4D633896" w:rsidR="0073661B" w:rsidRDefault="0073661B" w:rsidP="00901C92">
      <w:pPr>
        <w:ind w:firstLine="709"/>
        <w:jc w:val="both"/>
        <w:rPr>
          <w:rFonts w:ascii="Times New Roman" w:hAnsi="Times New Roman"/>
          <w:szCs w:val="24"/>
          <w:lang w:val="bg-BG"/>
        </w:rPr>
      </w:pPr>
    </w:p>
    <w:p w14:paraId="727EC188" w14:textId="77777777" w:rsidR="0073661B" w:rsidRPr="00394F49" w:rsidRDefault="0073661B" w:rsidP="00901C92">
      <w:pPr>
        <w:ind w:firstLine="709"/>
        <w:jc w:val="both"/>
        <w:rPr>
          <w:rFonts w:ascii="Times New Roman" w:hAnsi="Times New Roman"/>
          <w:szCs w:val="24"/>
          <w:lang w:val="bg-BG"/>
        </w:rPr>
      </w:pPr>
    </w:p>
    <w:p w14:paraId="46B89A5F" w14:textId="322D9B40" w:rsidR="00901C92" w:rsidRPr="00394F49" w:rsidRDefault="00901C92" w:rsidP="006766EA">
      <w:pPr>
        <w:jc w:val="both"/>
        <w:rPr>
          <w:rFonts w:ascii="Times New Roman" w:hAnsi="Times New Roman"/>
          <w:szCs w:val="24"/>
          <w:lang w:val="bg-BG"/>
        </w:rPr>
      </w:pPr>
      <w:r w:rsidRPr="00394F49">
        <w:rPr>
          <w:rFonts w:ascii="Times New Roman" w:hAnsi="Times New Roman"/>
          <w:szCs w:val="24"/>
          <w:lang w:val="bg-BG"/>
        </w:rPr>
        <w:t>През юли 2022 г. в групите на нехранителните стоки и услугите е регистрирано намаление на цените при: газ пропан-бутан за ЛТС - с 21.3%, автомобилни застраховки - с 3.8%, автомобилен</w:t>
      </w:r>
      <w:r w:rsidR="006766EA" w:rsidRPr="00394F49">
        <w:rPr>
          <w:rFonts w:ascii="Times New Roman" w:hAnsi="Times New Roman"/>
          <w:szCs w:val="24"/>
          <w:lang w:val="bg-BG"/>
        </w:rPr>
        <w:t xml:space="preserve"> </w:t>
      </w:r>
      <w:r w:rsidRPr="00394F49">
        <w:rPr>
          <w:rFonts w:ascii="Times New Roman" w:hAnsi="Times New Roman"/>
          <w:szCs w:val="24"/>
          <w:lang w:val="bg-BG"/>
        </w:rPr>
        <w:t>бензин А95Н - с 3.1%, телевизори - с 2.7%, газообразни горива за битови нужди - с 2.6%, обувки - с 2.6%, дизелово гориво - с 2.2%, цветарство - с 2.0%, облекло - с 1.7%, стоки за домашни любимци - с 1.5%, гуми за автомобили и велосипеди - с 1.3%, бойлери - с 0.9%, препарати за почистване на съдове - с 0.6%, велосипеди - с 0.3%, и други.</w:t>
      </w:r>
    </w:p>
    <w:p w14:paraId="3306F9F7" w14:textId="77777777" w:rsidR="00EF501A" w:rsidRPr="00394F49" w:rsidRDefault="00EF501A" w:rsidP="00447BFC">
      <w:pPr>
        <w:ind w:firstLine="709"/>
        <w:jc w:val="both"/>
        <w:rPr>
          <w:rFonts w:ascii="Times New Roman" w:hAnsi="Times New Roman"/>
          <w:szCs w:val="24"/>
          <w:lang w:val="bg-BG"/>
        </w:rPr>
      </w:pPr>
    </w:p>
    <w:p w14:paraId="2DB04F33" w14:textId="77777777" w:rsidR="007D180C" w:rsidRPr="00394F49" w:rsidRDefault="007D180C" w:rsidP="001E7957">
      <w:pPr>
        <w:ind w:firstLine="709"/>
        <w:rPr>
          <w:rFonts w:ascii="Times New Roman" w:hAnsi="Times New Roman"/>
          <w:b/>
          <w:szCs w:val="24"/>
          <w:lang w:val="bg-BG"/>
        </w:rPr>
      </w:pPr>
      <w:r w:rsidRPr="00394F49">
        <w:rPr>
          <w:rFonts w:ascii="Times New Roman" w:hAnsi="Times New Roman"/>
          <w:b/>
          <w:szCs w:val="24"/>
          <w:lang w:val="bg-BG"/>
        </w:rPr>
        <w:t>Хармонизиран индекс на потребителските цени</w:t>
      </w:r>
      <w:r w:rsidRPr="00394F49">
        <w:rPr>
          <w:rFonts w:ascii="Times New Roman" w:hAnsi="Times New Roman"/>
          <w:szCs w:val="24"/>
          <w:lang w:val="bg-BG"/>
        </w:rPr>
        <w:t xml:space="preserve"> </w:t>
      </w:r>
      <w:r w:rsidRPr="00394F49">
        <w:rPr>
          <w:rFonts w:ascii="Times New Roman" w:hAnsi="Times New Roman"/>
          <w:b/>
          <w:szCs w:val="24"/>
          <w:lang w:val="bg-BG"/>
        </w:rPr>
        <w:t>(ХИПЦ)</w:t>
      </w:r>
    </w:p>
    <w:p w14:paraId="5FDB2287" w14:textId="77777777" w:rsidR="007D180C" w:rsidRPr="00394F49" w:rsidRDefault="007D180C" w:rsidP="00447BFC">
      <w:pPr>
        <w:ind w:firstLine="709"/>
        <w:jc w:val="both"/>
        <w:rPr>
          <w:rFonts w:ascii="Times New Roman" w:hAnsi="Times New Roman"/>
          <w:szCs w:val="24"/>
          <w:lang w:val="bg-BG"/>
        </w:rPr>
      </w:pPr>
    </w:p>
    <w:p w14:paraId="74C88E6D" w14:textId="1E15A164" w:rsidR="00DA21E1" w:rsidRPr="00394F49" w:rsidRDefault="007A63F8" w:rsidP="006766EA">
      <w:pPr>
        <w:spacing w:after="120"/>
        <w:ind w:firstLine="709"/>
        <w:jc w:val="both"/>
        <w:rPr>
          <w:rFonts w:ascii="Times New Roman" w:hAnsi="Times New Roman"/>
          <w:szCs w:val="24"/>
          <w:lang w:val="bg-BG"/>
        </w:rPr>
      </w:pPr>
      <w:r w:rsidRPr="00394F49">
        <w:rPr>
          <w:rFonts w:ascii="Times New Roman" w:hAnsi="Times New Roman"/>
          <w:szCs w:val="24"/>
          <w:lang w:val="bg-BG"/>
        </w:rPr>
        <w:t>Според ХИПЦ п</w:t>
      </w:r>
      <w:r w:rsidR="00DA21E1" w:rsidRPr="00394F49">
        <w:rPr>
          <w:rFonts w:ascii="Times New Roman" w:hAnsi="Times New Roman"/>
          <w:szCs w:val="24"/>
          <w:lang w:val="bg-BG"/>
        </w:rPr>
        <w:t xml:space="preserve">рез юли 2022 г. </w:t>
      </w:r>
      <w:r w:rsidR="00DA21E1" w:rsidRPr="00394F49">
        <w:rPr>
          <w:rFonts w:ascii="Times New Roman" w:hAnsi="Times New Roman"/>
          <w:b/>
          <w:szCs w:val="24"/>
          <w:lang w:val="bg-BG"/>
        </w:rPr>
        <w:t>месечната инфлация</w:t>
      </w:r>
      <w:r w:rsidR="00DA21E1" w:rsidRPr="00394F49">
        <w:rPr>
          <w:rFonts w:ascii="Times New Roman" w:hAnsi="Times New Roman"/>
          <w:szCs w:val="24"/>
          <w:lang w:val="bg-BG"/>
        </w:rPr>
        <w:t xml:space="preserve"> е 0.8% спрямо предходния месец, а </w:t>
      </w:r>
      <w:r w:rsidR="00DA21E1" w:rsidRPr="00394F49">
        <w:rPr>
          <w:rFonts w:ascii="Times New Roman" w:hAnsi="Times New Roman"/>
          <w:b/>
          <w:szCs w:val="24"/>
          <w:lang w:val="bg-BG"/>
        </w:rPr>
        <w:t>годишната инфлация</w:t>
      </w:r>
      <w:r w:rsidR="00DA21E1" w:rsidRPr="00394F49">
        <w:rPr>
          <w:rFonts w:ascii="Times New Roman" w:hAnsi="Times New Roman"/>
          <w:szCs w:val="24"/>
          <w:lang w:val="bg-BG"/>
        </w:rPr>
        <w:t xml:space="preserve"> за юли 2022 г. спрямо юли 2021 г. е 14.9%.</w:t>
      </w:r>
      <w:r w:rsidR="00DA21E1" w:rsidRPr="00394F49">
        <w:rPr>
          <w:rStyle w:val="FootnoteReference"/>
          <w:rFonts w:ascii="Times New Roman" w:hAnsi="Times New Roman"/>
          <w:szCs w:val="24"/>
          <w:lang w:val="bg-BG"/>
        </w:rPr>
        <w:footnoteReference w:id="2"/>
      </w:r>
    </w:p>
    <w:p w14:paraId="4D0CCF54" w14:textId="77777777" w:rsidR="00875666" w:rsidRPr="00394F49" w:rsidRDefault="004B1892" w:rsidP="00E652D1">
      <w:pPr>
        <w:ind w:firstLine="709"/>
        <w:jc w:val="both"/>
        <w:rPr>
          <w:rFonts w:ascii="Times New Roman" w:hAnsi="Times New Roman"/>
          <w:szCs w:val="24"/>
          <w:lang w:val="bg-BG"/>
        </w:rPr>
      </w:pPr>
      <w:r w:rsidRPr="00394F49">
        <w:rPr>
          <w:rFonts w:ascii="Times New Roman" w:hAnsi="Times New Roman"/>
          <w:szCs w:val="24"/>
          <w:lang w:val="bg-BG"/>
        </w:rPr>
        <w:t>Инфлацията от началото на годината (</w:t>
      </w:r>
      <w:r w:rsidR="00760BED" w:rsidRPr="00394F49">
        <w:rPr>
          <w:rFonts w:ascii="Times New Roman" w:hAnsi="Times New Roman"/>
          <w:szCs w:val="24"/>
          <w:lang w:val="bg-BG"/>
        </w:rPr>
        <w:t xml:space="preserve">юли </w:t>
      </w:r>
      <w:r w:rsidR="00875666" w:rsidRPr="00394F49">
        <w:rPr>
          <w:rFonts w:ascii="Times New Roman" w:hAnsi="Times New Roman"/>
          <w:szCs w:val="24"/>
          <w:lang w:val="bg-BG"/>
        </w:rPr>
        <w:t xml:space="preserve">2022 </w:t>
      </w:r>
      <w:r w:rsidRPr="00394F49">
        <w:rPr>
          <w:rFonts w:ascii="Times New Roman" w:hAnsi="Times New Roman"/>
          <w:szCs w:val="24"/>
          <w:lang w:val="bg-BG"/>
        </w:rPr>
        <w:t xml:space="preserve">г. спрямо декември </w:t>
      </w:r>
      <w:r w:rsidR="00875666" w:rsidRPr="00394F49">
        <w:rPr>
          <w:rFonts w:ascii="Times New Roman" w:hAnsi="Times New Roman"/>
          <w:szCs w:val="24"/>
          <w:lang w:val="bg-BG"/>
        </w:rPr>
        <w:t xml:space="preserve">2021 </w:t>
      </w:r>
      <w:r w:rsidRPr="00394F49">
        <w:rPr>
          <w:rFonts w:ascii="Times New Roman" w:hAnsi="Times New Roman"/>
          <w:szCs w:val="24"/>
          <w:lang w:val="bg-BG"/>
        </w:rPr>
        <w:t xml:space="preserve">г.) е </w:t>
      </w:r>
      <w:r w:rsidR="00760BED" w:rsidRPr="00394F49">
        <w:rPr>
          <w:rFonts w:ascii="Times New Roman" w:hAnsi="Times New Roman"/>
          <w:szCs w:val="24"/>
          <w:lang w:val="bg-BG"/>
        </w:rPr>
        <w:t>10</w:t>
      </w:r>
      <w:r w:rsidRPr="00394F49">
        <w:rPr>
          <w:rFonts w:ascii="Times New Roman" w:hAnsi="Times New Roman"/>
          <w:szCs w:val="24"/>
          <w:lang w:val="bg-BG"/>
        </w:rPr>
        <w:t>.</w:t>
      </w:r>
      <w:r w:rsidR="00760BED" w:rsidRPr="00394F49">
        <w:rPr>
          <w:rFonts w:ascii="Times New Roman" w:hAnsi="Times New Roman"/>
          <w:szCs w:val="24"/>
          <w:lang w:val="bg-BG"/>
        </w:rPr>
        <w:t>3</w:t>
      </w:r>
      <w:r w:rsidRPr="00394F49">
        <w:rPr>
          <w:rFonts w:ascii="Times New Roman" w:hAnsi="Times New Roman"/>
          <w:szCs w:val="24"/>
          <w:lang w:val="bg-BG"/>
        </w:rPr>
        <w:t xml:space="preserve">%, а </w:t>
      </w:r>
      <w:r w:rsidR="00DA21E1" w:rsidRPr="00394F49">
        <w:rPr>
          <w:rFonts w:ascii="Times New Roman" w:hAnsi="Times New Roman"/>
          <w:szCs w:val="24"/>
          <w:lang w:val="bg-BG"/>
        </w:rPr>
        <w:t>с</w:t>
      </w:r>
      <w:r w:rsidR="00875666" w:rsidRPr="00394F49">
        <w:rPr>
          <w:rFonts w:ascii="Times New Roman" w:hAnsi="Times New Roman"/>
          <w:szCs w:val="24"/>
          <w:lang w:val="bg-BG"/>
        </w:rPr>
        <w:t xml:space="preserve">редногодишната инфлация за периода </w:t>
      </w:r>
      <w:r w:rsidR="00760BED" w:rsidRPr="00394F49">
        <w:rPr>
          <w:rFonts w:ascii="Times New Roman" w:hAnsi="Times New Roman"/>
          <w:szCs w:val="24"/>
          <w:lang w:val="bg-BG"/>
        </w:rPr>
        <w:t xml:space="preserve">август </w:t>
      </w:r>
      <w:r w:rsidR="00875666" w:rsidRPr="00394F49">
        <w:rPr>
          <w:rFonts w:ascii="Times New Roman" w:hAnsi="Times New Roman"/>
          <w:szCs w:val="24"/>
          <w:lang w:val="bg-BG"/>
        </w:rPr>
        <w:t xml:space="preserve">2021 - </w:t>
      </w:r>
      <w:r w:rsidR="00760BED" w:rsidRPr="00394F49">
        <w:rPr>
          <w:rFonts w:ascii="Times New Roman" w:hAnsi="Times New Roman"/>
          <w:szCs w:val="24"/>
          <w:lang w:val="bg-BG"/>
        </w:rPr>
        <w:t xml:space="preserve">юли </w:t>
      </w:r>
      <w:r w:rsidR="00875666" w:rsidRPr="00394F49">
        <w:rPr>
          <w:rFonts w:ascii="Times New Roman" w:hAnsi="Times New Roman"/>
          <w:szCs w:val="24"/>
          <w:lang w:val="bg-BG"/>
        </w:rPr>
        <w:t>2022 г. спрямо периода</w:t>
      </w:r>
      <w:r w:rsidR="00EE0EE6" w:rsidRPr="00394F49">
        <w:rPr>
          <w:rFonts w:ascii="Times New Roman" w:hAnsi="Times New Roman"/>
          <w:szCs w:val="24"/>
          <w:lang w:val="bg-BG"/>
        </w:rPr>
        <w:t xml:space="preserve"> </w:t>
      </w:r>
      <w:r w:rsidR="00760BED" w:rsidRPr="00394F49">
        <w:rPr>
          <w:rFonts w:ascii="Times New Roman" w:hAnsi="Times New Roman"/>
          <w:szCs w:val="24"/>
          <w:lang w:val="bg-BG"/>
        </w:rPr>
        <w:t xml:space="preserve">август </w:t>
      </w:r>
      <w:r w:rsidR="00875666" w:rsidRPr="00394F49">
        <w:rPr>
          <w:rFonts w:ascii="Times New Roman" w:hAnsi="Times New Roman"/>
          <w:szCs w:val="24"/>
          <w:lang w:val="bg-BG"/>
        </w:rPr>
        <w:t xml:space="preserve">2020 - </w:t>
      </w:r>
      <w:r w:rsidR="00760BED" w:rsidRPr="00394F49">
        <w:rPr>
          <w:rFonts w:ascii="Times New Roman" w:hAnsi="Times New Roman"/>
          <w:szCs w:val="24"/>
          <w:lang w:val="bg-BG"/>
        </w:rPr>
        <w:t xml:space="preserve">юли </w:t>
      </w:r>
      <w:r w:rsidR="00875666" w:rsidRPr="00394F49">
        <w:rPr>
          <w:rFonts w:ascii="Times New Roman" w:hAnsi="Times New Roman"/>
          <w:szCs w:val="24"/>
          <w:lang w:val="bg-BG"/>
        </w:rPr>
        <w:t xml:space="preserve">2021 г. е </w:t>
      </w:r>
      <w:r w:rsidR="00760BED" w:rsidRPr="00394F49">
        <w:rPr>
          <w:rFonts w:ascii="Times New Roman" w:hAnsi="Times New Roman"/>
          <w:szCs w:val="24"/>
          <w:lang w:val="bg-BG"/>
        </w:rPr>
        <w:t>8</w:t>
      </w:r>
      <w:r w:rsidR="00875666" w:rsidRPr="00394F49">
        <w:rPr>
          <w:rFonts w:ascii="Times New Roman" w:hAnsi="Times New Roman"/>
          <w:szCs w:val="24"/>
          <w:lang w:val="bg-BG"/>
        </w:rPr>
        <w:t>.</w:t>
      </w:r>
      <w:r w:rsidR="00760BED" w:rsidRPr="00394F49">
        <w:rPr>
          <w:rFonts w:ascii="Times New Roman" w:hAnsi="Times New Roman"/>
          <w:szCs w:val="24"/>
          <w:lang w:val="bg-BG"/>
        </w:rPr>
        <w:t>9</w:t>
      </w:r>
      <w:r w:rsidR="00875666" w:rsidRPr="00394F49">
        <w:rPr>
          <w:rFonts w:ascii="Times New Roman" w:hAnsi="Times New Roman"/>
          <w:szCs w:val="24"/>
          <w:lang w:val="bg-BG"/>
        </w:rPr>
        <w:t>%.</w:t>
      </w:r>
    </w:p>
    <w:p w14:paraId="7F7A9A5C" w14:textId="77777777" w:rsidR="004C5ED4" w:rsidRPr="00394F49" w:rsidRDefault="004C5ED4" w:rsidP="00E652D1">
      <w:pPr>
        <w:ind w:firstLine="709"/>
        <w:jc w:val="both"/>
        <w:rPr>
          <w:rFonts w:ascii="Times New Roman" w:hAnsi="Times New Roman"/>
          <w:szCs w:val="24"/>
          <w:lang w:val="bg-BG"/>
        </w:rPr>
      </w:pPr>
    </w:p>
    <w:p w14:paraId="1D80BB41" w14:textId="77777777" w:rsidR="004C5ED4" w:rsidRPr="00394F49" w:rsidRDefault="004C5ED4" w:rsidP="004C5ED4">
      <w:pPr>
        <w:spacing w:after="120"/>
        <w:jc w:val="center"/>
        <w:rPr>
          <w:rFonts w:ascii="Times New Roman" w:hAnsi="Times New Roman"/>
          <w:b/>
          <w:lang w:val="bg-BG"/>
        </w:rPr>
      </w:pPr>
      <w:r w:rsidRPr="00394F49">
        <w:rPr>
          <w:rFonts w:ascii="Times New Roman" w:hAnsi="Times New Roman"/>
          <w:b/>
          <w:lang w:val="bg-BG"/>
        </w:rPr>
        <w:t>Фиг. 2. Инфлация, измерена чрез ХИПЦ, по месеци</w:t>
      </w:r>
    </w:p>
    <w:p w14:paraId="122C5CDD" w14:textId="4DC211BD" w:rsidR="00D11539" w:rsidRPr="00394F49" w:rsidRDefault="00AF1BBD" w:rsidP="004C5ED4">
      <w:pPr>
        <w:spacing w:after="120"/>
        <w:jc w:val="center"/>
        <w:rPr>
          <w:rFonts w:ascii="Calibri" w:hAnsi="Calibri"/>
          <w:szCs w:val="24"/>
          <w:lang w:val="bg-BG"/>
        </w:rPr>
      </w:pPr>
      <w:r w:rsidRPr="00394F49">
        <w:rPr>
          <w:noProof/>
          <w:lang w:val="bg-BG"/>
        </w:rPr>
        <w:drawing>
          <wp:inline distT="0" distB="0" distL="0" distR="0" wp14:anchorId="292F589A" wp14:editId="3788BF44">
            <wp:extent cx="4827600" cy="3027600"/>
            <wp:effectExtent l="0" t="0" r="0" b="1905"/>
            <wp:docPr id="23" name="Chart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7F72ABC9" w14:textId="77777777" w:rsidR="00EE0EE6" w:rsidRPr="00394F49" w:rsidRDefault="00EE0EE6" w:rsidP="00E652D1">
      <w:pPr>
        <w:ind w:firstLine="709"/>
        <w:jc w:val="both"/>
        <w:rPr>
          <w:rFonts w:ascii="Times New Roman" w:eastAsia="Times New Roman" w:hAnsi="Times New Roman"/>
          <w:szCs w:val="24"/>
          <w:lang w:val="bg-BG"/>
        </w:rPr>
      </w:pPr>
    </w:p>
    <w:p w14:paraId="6D3528A4" w14:textId="5539D685" w:rsidR="00E652D1" w:rsidRPr="00394F49" w:rsidRDefault="00E652D1" w:rsidP="00E652D1">
      <w:pPr>
        <w:ind w:firstLine="709"/>
        <w:jc w:val="both"/>
        <w:rPr>
          <w:rFonts w:ascii="Times New Roman" w:eastAsia="Times New Roman" w:hAnsi="Times New Roman"/>
          <w:szCs w:val="24"/>
          <w:lang w:val="bg-BG"/>
        </w:rPr>
      </w:pPr>
      <w:r w:rsidRPr="00394F49">
        <w:rPr>
          <w:rFonts w:ascii="Times New Roman" w:eastAsia="Times New Roman" w:hAnsi="Times New Roman"/>
          <w:szCs w:val="24"/>
          <w:lang w:val="bg-BG"/>
        </w:rPr>
        <w:t xml:space="preserve">Според ХИПЦ през </w:t>
      </w:r>
      <w:r w:rsidR="00760BED" w:rsidRPr="00394F49">
        <w:rPr>
          <w:rFonts w:ascii="Times New Roman" w:eastAsia="Times New Roman" w:hAnsi="Times New Roman"/>
          <w:szCs w:val="24"/>
          <w:lang w:val="bg-BG"/>
        </w:rPr>
        <w:t xml:space="preserve">юли </w:t>
      </w:r>
      <w:r w:rsidR="00AA054A" w:rsidRPr="00394F49">
        <w:rPr>
          <w:rFonts w:ascii="Times New Roman" w:eastAsia="Times New Roman" w:hAnsi="Times New Roman"/>
          <w:szCs w:val="24"/>
          <w:lang w:val="bg-BG"/>
        </w:rPr>
        <w:t xml:space="preserve">2022 </w:t>
      </w:r>
      <w:r w:rsidRPr="00394F49">
        <w:rPr>
          <w:rFonts w:ascii="Times New Roman" w:eastAsia="Times New Roman" w:hAnsi="Times New Roman"/>
          <w:szCs w:val="24"/>
          <w:lang w:val="bg-BG"/>
        </w:rPr>
        <w:t xml:space="preserve">г. спрямо предходния месец цените на стоките и услугите в </w:t>
      </w:r>
      <w:r w:rsidR="006A2EA2" w:rsidRPr="00394F49">
        <w:rPr>
          <w:rFonts w:ascii="Times New Roman" w:eastAsia="Times New Roman" w:hAnsi="Times New Roman"/>
          <w:szCs w:val="24"/>
          <w:lang w:val="bg-BG"/>
        </w:rPr>
        <w:t xml:space="preserve">следните </w:t>
      </w:r>
      <w:r w:rsidRPr="00394F49">
        <w:rPr>
          <w:rFonts w:ascii="Times New Roman" w:eastAsia="Times New Roman" w:hAnsi="Times New Roman"/>
          <w:szCs w:val="24"/>
          <w:lang w:val="bg-BG"/>
        </w:rPr>
        <w:t xml:space="preserve">потребителски групи са се </w:t>
      </w:r>
      <w:r w:rsidR="006A2EA2" w:rsidRPr="00394F49">
        <w:rPr>
          <w:rFonts w:ascii="Times New Roman" w:eastAsia="Times New Roman" w:hAnsi="Times New Roman"/>
          <w:szCs w:val="24"/>
          <w:lang w:val="bg-BG"/>
        </w:rPr>
        <w:t>увеличили</w:t>
      </w:r>
      <w:r w:rsidRPr="00394F49">
        <w:rPr>
          <w:rFonts w:ascii="Times New Roman" w:eastAsia="Times New Roman" w:hAnsi="Times New Roman"/>
          <w:szCs w:val="24"/>
          <w:lang w:val="bg-BG"/>
        </w:rPr>
        <w:t>, както следва:</w:t>
      </w:r>
    </w:p>
    <w:p w14:paraId="3B663F60" w14:textId="77777777" w:rsidR="006A2EA2" w:rsidRPr="00394F49" w:rsidRDefault="006A2EA2" w:rsidP="006A2EA2">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жилища, вода, електроенергия, газ и други горива - увеличение с 4.6%;</w:t>
      </w:r>
    </w:p>
    <w:p w14:paraId="7DAB3CC3" w14:textId="28FA527A" w:rsidR="006A2EA2" w:rsidRPr="00394F49" w:rsidRDefault="006A2EA2" w:rsidP="006A2EA2">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развлечения и култура - увеличение с 2</w:t>
      </w:r>
      <w:r w:rsidR="00BB0A0A" w:rsidRPr="00394F49">
        <w:rPr>
          <w:rFonts w:ascii="Times New Roman" w:hAnsi="Times New Roman"/>
          <w:szCs w:val="24"/>
          <w:lang w:val="bg-BG"/>
        </w:rPr>
        <w:t>.0</w:t>
      </w:r>
      <w:r w:rsidRPr="00394F49">
        <w:rPr>
          <w:rFonts w:ascii="Times New Roman" w:hAnsi="Times New Roman"/>
          <w:szCs w:val="24"/>
          <w:lang w:val="bg-BG"/>
        </w:rPr>
        <w:t>%;</w:t>
      </w:r>
    </w:p>
    <w:p w14:paraId="585F95BB" w14:textId="77777777" w:rsidR="006A2EA2" w:rsidRPr="00394F49" w:rsidRDefault="006A2EA2" w:rsidP="006A2EA2">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ресторанти и хотели - увеличение с 1.3%;</w:t>
      </w:r>
    </w:p>
    <w:p w14:paraId="2EB139FE" w14:textId="74251C48" w:rsidR="006A2EA2" w:rsidRDefault="006A2EA2" w:rsidP="006A2EA2">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жилищно обзавеждане, домакински уреди и принадлежности и обичайно поддържане на дома - увеличение с 0.8%;</w:t>
      </w:r>
    </w:p>
    <w:p w14:paraId="4EBAF802" w14:textId="1FB6687F" w:rsidR="0073661B" w:rsidRDefault="0073661B" w:rsidP="00B10B45">
      <w:pPr>
        <w:jc w:val="both"/>
        <w:rPr>
          <w:rFonts w:ascii="Times New Roman" w:hAnsi="Times New Roman"/>
          <w:szCs w:val="24"/>
          <w:lang w:val="bg-BG"/>
        </w:rPr>
      </w:pPr>
    </w:p>
    <w:p w14:paraId="33D39692" w14:textId="77777777" w:rsidR="0073661B" w:rsidRPr="00394F49" w:rsidRDefault="0073661B" w:rsidP="00B10B45">
      <w:pPr>
        <w:jc w:val="both"/>
        <w:rPr>
          <w:rFonts w:ascii="Times New Roman" w:hAnsi="Times New Roman"/>
          <w:szCs w:val="24"/>
          <w:lang w:val="bg-BG"/>
        </w:rPr>
      </w:pPr>
    </w:p>
    <w:p w14:paraId="6A1A2CE4" w14:textId="77777777" w:rsidR="006A2EA2" w:rsidRPr="00394F49" w:rsidRDefault="006A2EA2" w:rsidP="006A2EA2">
      <w:pPr>
        <w:numPr>
          <w:ilvl w:val="0"/>
          <w:numId w:val="1"/>
        </w:numPr>
        <w:jc w:val="both"/>
        <w:rPr>
          <w:rFonts w:ascii="Times New Roman" w:hAnsi="Times New Roman"/>
          <w:szCs w:val="24"/>
          <w:lang w:val="bg-BG"/>
        </w:rPr>
      </w:pPr>
      <w:r w:rsidRPr="00394F49">
        <w:rPr>
          <w:rFonts w:ascii="Times New Roman" w:hAnsi="Times New Roman"/>
          <w:szCs w:val="24"/>
          <w:lang w:val="bg-BG"/>
        </w:rPr>
        <w:t>съобщения - увеличение с 0.7%;</w:t>
      </w:r>
    </w:p>
    <w:p w14:paraId="660010F5" w14:textId="005847C7" w:rsidR="006A2EA2" w:rsidRPr="00394F49" w:rsidRDefault="006A2EA2" w:rsidP="006A2EA2">
      <w:pPr>
        <w:numPr>
          <w:ilvl w:val="0"/>
          <w:numId w:val="1"/>
        </w:numPr>
        <w:ind w:left="0" w:firstLine="709"/>
        <w:jc w:val="both"/>
        <w:rPr>
          <w:rFonts w:ascii="Times New Roman" w:eastAsia="Times New Roman" w:hAnsi="Times New Roman"/>
          <w:szCs w:val="24"/>
          <w:lang w:val="bg-BG"/>
        </w:rPr>
      </w:pPr>
      <w:bookmarkStart w:id="0" w:name="_GoBack"/>
      <w:bookmarkEnd w:id="0"/>
      <w:r w:rsidRPr="00394F49">
        <w:rPr>
          <w:rFonts w:ascii="Times New Roman" w:hAnsi="Times New Roman"/>
          <w:szCs w:val="24"/>
          <w:lang w:val="bg-BG"/>
        </w:rPr>
        <w:t>разнообразни стоки и услуги - увеличение с 0.7%</w:t>
      </w:r>
      <w:r w:rsidR="006766EA" w:rsidRPr="00394F49">
        <w:rPr>
          <w:rFonts w:ascii="Times New Roman" w:hAnsi="Times New Roman"/>
          <w:szCs w:val="24"/>
          <w:lang w:val="bg-BG"/>
        </w:rPr>
        <w:t>;</w:t>
      </w:r>
    </w:p>
    <w:p w14:paraId="1E4CCE7D" w14:textId="77777777" w:rsidR="006A2EA2" w:rsidRPr="00394F49" w:rsidRDefault="006A2EA2" w:rsidP="006A2EA2">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алкохолни напитки и тютюневи изделия -</w:t>
      </w:r>
      <w:r w:rsidRPr="00394F49">
        <w:rPr>
          <w:rFonts w:ascii="Calibri" w:hAnsi="Calibri"/>
          <w:lang w:val="bg-BG"/>
        </w:rPr>
        <w:t xml:space="preserve"> </w:t>
      </w:r>
      <w:r w:rsidRPr="00394F49">
        <w:rPr>
          <w:rFonts w:ascii="Times New Roman" w:hAnsi="Times New Roman"/>
          <w:szCs w:val="24"/>
          <w:lang w:val="bg-BG"/>
        </w:rPr>
        <w:t>увеличение с 0.6%;</w:t>
      </w:r>
    </w:p>
    <w:p w14:paraId="19350A14" w14:textId="77777777" w:rsidR="006A2EA2" w:rsidRPr="00394F49" w:rsidRDefault="006A2EA2" w:rsidP="006A2EA2">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здравеопазване - увеличение с 0.2%;</w:t>
      </w:r>
    </w:p>
    <w:p w14:paraId="2B6507B4" w14:textId="77777777" w:rsidR="00E652D1" w:rsidRPr="00394F49" w:rsidRDefault="00E652D1" w:rsidP="00E652D1">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 xml:space="preserve">хранителни продукти и безалкохолни напитки - увеличение с </w:t>
      </w:r>
      <w:r w:rsidR="00782311" w:rsidRPr="00394F49">
        <w:rPr>
          <w:rFonts w:ascii="Times New Roman" w:hAnsi="Times New Roman"/>
          <w:szCs w:val="24"/>
          <w:lang w:val="bg-BG"/>
        </w:rPr>
        <w:t>0</w:t>
      </w:r>
      <w:r w:rsidRPr="00394F49">
        <w:rPr>
          <w:rFonts w:ascii="Times New Roman" w:hAnsi="Times New Roman"/>
          <w:szCs w:val="24"/>
          <w:lang w:val="bg-BG"/>
        </w:rPr>
        <w:t>.</w:t>
      </w:r>
      <w:r w:rsidR="00563D3D" w:rsidRPr="00394F49">
        <w:rPr>
          <w:rFonts w:ascii="Times New Roman" w:hAnsi="Times New Roman"/>
          <w:szCs w:val="24"/>
          <w:lang w:val="bg-BG"/>
        </w:rPr>
        <w:t>1</w:t>
      </w:r>
      <w:r w:rsidRPr="00394F49">
        <w:rPr>
          <w:rFonts w:ascii="Times New Roman" w:hAnsi="Times New Roman"/>
          <w:szCs w:val="24"/>
          <w:lang w:val="bg-BG"/>
        </w:rPr>
        <w:t>%;</w:t>
      </w:r>
    </w:p>
    <w:p w14:paraId="7565CABC" w14:textId="719BA59B" w:rsidR="006A2EA2" w:rsidRPr="00394F49" w:rsidRDefault="006A2EA2" w:rsidP="006766EA">
      <w:pPr>
        <w:numPr>
          <w:ilvl w:val="0"/>
          <w:numId w:val="1"/>
        </w:numPr>
        <w:spacing w:after="120"/>
        <w:ind w:left="0" w:firstLine="709"/>
        <w:jc w:val="both"/>
        <w:rPr>
          <w:rFonts w:ascii="Times New Roman" w:hAnsi="Times New Roman"/>
          <w:szCs w:val="24"/>
          <w:lang w:val="bg-BG"/>
        </w:rPr>
      </w:pPr>
      <w:r w:rsidRPr="00394F49">
        <w:rPr>
          <w:rFonts w:ascii="Times New Roman" w:hAnsi="Times New Roman"/>
          <w:szCs w:val="24"/>
          <w:lang w:val="bg-BG"/>
        </w:rPr>
        <w:t>образование - увеличение с 0.1%.</w:t>
      </w:r>
    </w:p>
    <w:p w14:paraId="7B2D230A" w14:textId="791E04C6" w:rsidR="006A2EA2" w:rsidRPr="00394F49" w:rsidRDefault="006A2EA2" w:rsidP="006A2EA2">
      <w:pPr>
        <w:ind w:firstLine="709"/>
        <w:jc w:val="both"/>
        <w:rPr>
          <w:rFonts w:ascii="Times New Roman" w:hAnsi="Times New Roman"/>
          <w:szCs w:val="24"/>
          <w:lang w:val="bg-BG"/>
        </w:rPr>
      </w:pPr>
      <w:r w:rsidRPr="00394F49">
        <w:rPr>
          <w:rFonts w:ascii="Times New Roman" w:hAnsi="Times New Roman"/>
          <w:szCs w:val="24"/>
          <w:lang w:val="bg-BG"/>
        </w:rPr>
        <w:t>Според ХИПЦ през юли 2022 г. спрямо предходния месец цените на стоките и услугите в следните потребителски групи са се понижили, както следва:</w:t>
      </w:r>
    </w:p>
    <w:p w14:paraId="3E3E0A14" w14:textId="77777777" w:rsidR="00E652D1" w:rsidRPr="00394F49" w:rsidRDefault="00E652D1" w:rsidP="00447BFC">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 xml:space="preserve">облекло и обувки - </w:t>
      </w:r>
      <w:r w:rsidR="00782311" w:rsidRPr="00394F49">
        <w:rPr>
          <w:rFonts w:ascii="Times New Roman" w:hAnsi="Times New Roman"/>
          <w:szCs w:val="24"/>
          <w:lang w:val="bg-BG"/>
        </w:rPr>
        <w:t xml:space="preserve">намаление с </w:t>
      </w:r>
      <w:r w:rsidR="00563D3D" w:rsidRPr="00394F49">
        <w:rPr>
          <w:rFonts w:ascii="Times New Roman" w:hAnsi="Times New Roman"/>
          <w:szCs w:val="24"/>
          <w:lang w:val="bg-BG"/>
        </w:rPr>
        <w:t>1</w:t>
      </w:r>
      <w:r w:rsidR="00782311" w:rsidRPr="00394F49">
        <w:rPr>
          <w:rFonts w:ascii="Times New Roman" w:hAnsi="Times New Roman"/>
          <w:szCs w:val="24"/>
          <w:lang w:val="bg-BG"/>
        </w:rPr>
        <w:t>.</w:t>
      </w:r>
      <w:r w:rsidR="00563D3D" w:rsidRPr="00394F49">
        <w:rPr>
          <w:rFonts w:ascii="Times New Roman" w:hAnsi="Times New Roman"/>
          <w:szCs w:val="24"/>
          <w:lang w:val="bg-BG"/>
        </w:rPr>
        <w:t>8</w:t>
      </w:r>
      <w:r w:rsidR="00782311" w:rsidRPr="00394F49">
        <w:rPr>
          <w:rFonts w:ascii="Times New Roman" w:hAnsi="Times New Roman"/>
          <w:szCs w:val="24"/>
          <w:lang w:val="bg-BG"/>
        </w:rPr>
        <w:t>%;</w:t>
      </w:r>
    </w:p>
    <w:p w14:paraId="4CDA585D" w14:textId="3F10A465" w:rsidR="00E652D1" w:rsidRPr="00394F49" w:rsidRDefault="00E652D1" w:rsidP="00447BFC">
      <w:pPr>
        <w:numPr>
          <w:ilvl w:val="0"/>
          <w:numId w:val="1"/>
        </w:numPr>
        <w:ind w:left="0" w:firstLine="709"/>
        <w:jc w:val="both"/>
        <w:rPr>
          <w:rFonts w:ascii="Times New Roman" w:hAnsi="Times New Roman"/>
          <w:szCs w:val="24"/>
          <w:lang w:val="bg-BG"/>
        </w:rPr>
      </w:pPr>
      <w:r w:rsidRPr="00394F49">
        <w:rPr>
          <w:rFonts w:ascii="Times New Roman" w:hAnsi="Times New Roman"/>
          <w:szCs w:val="24"/>
          <w:lang w:val="bg-BG"/>
        </w:rPr>
        <w:t xml:space="preserve">транспорт - </w:t>
      </w:r>
      <w:r w:rsidR="006A2EA2" w:rsidRPr="00394F49">
        <w:rPr>
          <w:rFonts w:ascii="Times New Roman" w:hAnsi="Times New Roman"/>
          <w:szCs w:val="24"/>
          <w:lang w:val="bg-BG"/>
        </w:rPr>
        <w:t>намаление с 0.6%.</w:t>
      </w:r>
    </w:p>
    <w:p w14:paraId="1037101F" w14:textId="77777777" w:rsidR="00EE0EE6" w:rsidRPr="00394F49" w:rsidRDefault="00EE0EE6" w:rsidP="00447BFC">
      <w:pPr>
        <w:ind w:firstLine="709"/>
        <w:jc w:val="both"/>
        <w:rPr>
          <w:rFonts w:ascii="Times New Roman" w:eastAsia="Times New Roman" w:hAnsi="Times New Roman"/>
          <w:szCs w:val="24"/>
          <w:lang w:val="bg-BG"/>
        </w:rPr>
      </w:pPr>
    </w:p>
    <w:p w14:paraId="2B722584" w14:textId="77777777" w:rsidR="00E652D1" w:rsidRPr="00394F49" w:rsidRDefault="00E652D1" w:rsidP="00447BFC">
      <w:pPr>
        <w:ind w:firstLine="709"/>
        <w:jc w:val="both"/>
        <w:rPr>
          <w:rFonts w:ascii="Times New Roman" w:eastAsia="Times New Roman" w:hAnsi="Times New Roman"/>
          <w:b/>
          <w:szCs w:val="24"/>
          <w:lang w:val="bg-BG"/>
        </w:rPr>
      </w:pPr>
      <w:r w:rsidRPr="00394F49">
        <w:rPr>
          <w:rFonts w:ascii="Times New Roman" w:eastAsia="Times New Roman" w:hAnsi="Times New Roman"/>
          <w:b/>
          <w:szCs w:val="24"/>
          <w:lang w:val="bg-BG"/>
        </w:rPr>
        <w:t>Индекс на цените за малката кошница (ИЦМК)</w:t>
      </w:r>
    </w:p>
    <w:p w14:paraId="551611E4" w14:textId="77777777" w:rsidR="00EF501A" w:rsidRPr="00394F49" w:rsidRDefault="00EF501A" w:rsidP="00447BFC">
      <w:pPr>
        <w:ind w:firstLine="709"/>
        <w:jc w:val="both"/>
        <w:rPr>
          <w:rFonts w:ascii="Times New Roman" w:eastAsia="Times New Roman" w:hAnsi="Times New Roman"/>
          <w:szCs w:val="24"/>
          <w:lang w:val="bg-BG"/>
        </w:rPr>
      </w:pPr>
    </w:p>
    <w:p w14:paraId="4AB948F8" w14:textId="46BC049E" w:rsidR="00452A5E" w:rsidRPr="00394F49" w:rsidRDefault="007A63F8" w:rsidP="006766EA">
      <w:pPr>
        <w:spacing w:after="120"/>
        <w:ind w:firstLine="709"/>
        <w:jc w:val="both"/>
        <w:rPr>
          <w:rFonts w:ascii="Times New Roman" w:eastAsia="Times New Roman" w:hAnsi="Times New Roman"/>
          <w:szCs w:val="24"/>
          <w:lang w:val="bg-BG"/>
        </w:rPr>
      </w:pPr>
      <w:r w:rsidRPr="00394F49">
        <w:rPr>
          <w:rFonts w:ascii="Times New Roman" w:hAnsi="Times New Roman"/>
          <w:szCs w:val="24"/>
          <w:lang w:val="bg-BG"/>
        </w:rPr>
        <w:t xml:space="preserve">Според </w:t>
      </w:r>
      <w:r w:rsidRPr="00394F49">
        <w:rPr>
          <w:rFonts w:ascii="Times New Roman" w:hAnsi="Times New Roman"/>
          <w:b/>
          <w:szCs w:val="24"/>
          <w:lang w:val="bg-BG"/>
        </w:rPr>
        <w:t>ин</w:t>
      </w:r>
      <w:r w:rsidRPr="00394F49">
        <w:rPr>
          <w:rFonts w:ascii="Times New Roman" w:eastAsia="Times New Roman" w:hAnsi="Times New Roman"/>
          <w:b/>
          <w:szCs w:val="24"/>
          <w:lang w:val="bg-BG"/>
        </w:rPr>
        <w:t xml:space="preserve">декса </w:t>
      </w:r>
      <w:r w:rsidR="00452A5E" w:rsidRPr="00394F49">
        <w:rPr>
          <w:rFonts w:ascii="Times New Roman" w:eastAsia="Times New Roman" w:hAnsi="Times New Roman"/>
          <w:b/>
          <w:szCs w:val="24"/>
          <w:lang w:val="bg-BG"/>
        </w:rPr>
        <w:t>на цените за малката кошница</w:t>
      </w:r>
      <w:r w:rsidRPr="00394F49">
        <w:rPr>
          <w:rFonts w:ascii="Times New Roman" w:eastAsia="Times New Roman" w:hAnsi="Times New Roman"/>
          <w:szCs w:val="24"/>
          <w:lang w:val="bg-BG"/>
        </w:rPr>
        <w:t xml:space="preserve"> през </w:t>
      </w:r>
      <w:r w:rsidR="00311F4C" w:rsidRPr="00394F49">
        <w:rPr>
          <w:rFonts w:ascii="Times New Roman" w:eastAsia="Times New Roman" w:hAnsi="Times New Roman"/>
          <w:szCs w:val="24"/>
          <w:lang w:val="bg-BG"/>
        </w:rPr>
        <w:t xml:space="preserve">юли </w:t>
      </w:r>
      <w:r w:rsidR="00452A5E" w:rsidRPr="00394F49">
        <w:rPr>
          <w:rFonts w:ascii="Times New Roman" w:eastAsia="Times New Roman" w:hAnsi="Times New Roman"/>
          <w:szCs w:val="24"/>
          <w:lang w:val="bg-BG"/>
        </w:rPr>
        <w:t>2022 г. с</w:t>
      </w:r>
      <w:r w:rsidRPr="00394F49">
        <w:rPr>
          <w:rFonts w:ascii="Times New Roman" w:eastAsia="Times New Roman" w:hAnsi="Times New Roman"/>
          <w:szCs w:val="24"/>
          <w:lang w:val="bg-BG"/>
        </w:rPr>
        <w:t xml:space="preserve">е регистрира увеличение с 0.8% на месечна база и с 12.1% от </w:t>
      </w:r>
      <w:r w:rsidR="00452A5E" w:rsidRPr="00394F49">
        <w:rPr>
          <w:rFonts w:ascii="Times New Roman" w:eastAsia="Times New Roman" w:hAnsi="Times New Roman"/>
          <w:szCs w:val="24"/>
          <w:lang w:val="bg-BG"/>
        </w:rPr>
        <w:t>началото на годината (</w:t>
      </w:r>
      <w:r w:rsidR="00311F4C" w:rsidRPr="00394F49">
        <w:rPr>
          <w:rFonts w:ascii="Times New Roman" w:eastAsia="Times New Roman" w:hAnsi="Times New Roman"/>
          <w:szCs w:val="24"/>
          <w:lang w:val="bg-BG"/>
        </w:rPr>
        <w:t xml:space="preserve">юли </w:t>
      </w:r>
      <w:r w:rsidR="00452A5E" w:rsidRPr="00394F49">
        <w:rPr>
          <w:rFonts w:ascii="Times New Roman" w:eastAsia="Times New Roman" w:hAnsi="Times New Roman"/>
          <w:szCs w:val="24"/>
          <w:lang w:val="bg-BG"/>
        </w:rPr>
        <w:t>2022 г. спрямо декември 2021 г.).</w:t>
      </w:r>
      <w:r w:rsidR="00DA21E1" w:rsidRPr="00394F49">
        <w:rPr>
          <w:rStyle w:val="FootnoteReference"/>
          <w:rFonts w:ascii="Times New Roman" w:eastAsia="Times New Roman" w:hAnsi="Times New Roman"/>
          <w:szCs w:val="24"/>
          <w:lang w:val="bg-BG"/>
        </w:rPr>
        <w:footnoteReference w:id="3"/>
      </w:r>
    </w:p>
    <w:p w14:paraId="41313693" w14:textId="77777777" w:rsidR="00E652D1" w:rsidRPr="00394F49" w:rsidRDefault="00E652D1" w:rsidP="00E652D1">
      <w:pPr>
        <w:ind w:firstLine="709"/>
        <w:jc w:val="both"/>
        <w:rPr>
          <w:rFonts w:ascii="Times New Roman" w:hAnsi="Times New Roman"/>
          <w:szCs w:val="24"/>
          <w:lang w:val="bg-BG"/>
        </w:rPr>
      </w:pPr>
      <w:r w:rsidRPr="00394F49">
        <w:rPr>
          <w:rFonts w:ascii="Times New Roman" w:hAnsi="Times New Roman"/>
          <w:szCs w:val="24"/>
          <w:lang w:val="bg-BG"/>
        </w:rPr>
        <w:t xml:space="preserve">През </w:t>
      </w:r>
      <w:r w:rsidR="00311F4C" w:rsidRPr="00394F49">
        <w:rPr>
          <w:rFonts w:ascii="Times New Roman" w:hAnsi="Times New Roman"/>
          <w:szCs w:val="24"/>
          <w:lang w:val="bg-BG"/>
        </w:rPr>
        <w:t xml:space="preserve">юли </w:t>
      </w:r>
      <w:r w:rsidR="008E4749" w:rsidRPr="00394F49">
        <w:rPr>
          <w:rFonts w:ascii="Times New Roman" w:hAnsi="Times New Roman"/>
          <w:szCs w:val="24"/>
          <w:lang w:val="bg-BG"/>
        </w:rPr>
        <w:t xml:space="preserve">2022 </w:t>
      </w:r>
      <w:r w:rsidRPr="00394F49">
        <w:rPr>
          <w:rFonts w:ascii="Times New Roman" w:hAnsi="Times New Roman"/>
          <w:szCs w:val="24"/>
          <w:lang w:val="bg-BG"/>
        </w:rPr>
        <w:t>г. цените на стоките и услугите от малката кошница за най-</w:t>
      </w:r>
      <w:proofErr w:type="spellStart"/>
      <w:r w:rsidRPr="00394F49">
        <w:rPr>
          <w:rFonts w:ascii="Times New Roman" w:hAnsi="Times New Roman"/>
          <w:szCs w:val="24"/>
          <w:lang w:val="bg-BG"/>
        </w:rPr>
        <w:t>нискодоходните</w:t>
      </w:r>
      <w:proofErr w:type="spellEnd"/>
      <w:r w:rsidRPr="00394F49">
        <w:rPr>
          <w:rFonts w:ascii="Times New Roman" w:hAnsi="Times New Roman"/>
          <w:szCs w:val="24"/>
          <w:lang w:val="bg-BG"/>
        </w:rPr>
        <w:t xml:space="preserve"> 20% от домакинствата са се променили спрямо предходния месец, както следва:</w:t>
      </w:r>
    </w:p>
    <w:p w14:paraId="18076F22" w14:textId="77777777" w:rsidR="00E652D1" w:rsidRPr="00394F49" w:rsidRDefault="00E652D1" w:rsidP="00E652D1">
      <w:pPr>
        <w:numPr>
          <w:ilvl w:val="0"/>
          <w:numId w:val="2"/>
        </w:numPr>
        <w:ind w:left="0" w:firstLine="709"/>
        <w:jc w:val="both"/>
        <w:rPr>
          <w:rFonts w:ascii="Times New Roman" w:hAnsi="Times New Roman"/>
          <w:szCs w:val="24"/>
          <w:lang w:val="bg-BG"/>
        </w:rPr>
      </w:pPr>
      <w:r w:rsidRPr="00394F49">
        <w:rPr>
          <w:rFonts w:ascii="Times New Roman" w:hAnsi="Times New Roman"/>
          <w:szCs w:val="24"/>
          <w:lang w:val="bg-BG"/>
        </w:rPr>
        <w:t xml:space="preserve">хранителни продукти - </w:t>
      </w:r>
      <w:r w:rsidR="0095601F" w:rsidRPr="00394F49">
        <w:rPr>
          <w:rFonts w:ascii="Times New Roman" w:hAnsi="Times New Roman"/>
          <w:szCs w:val="24"/>
          <w:lang w:val="bg-BG"/>
        </w:rPr>
        <w:t>намаление с 0.</w:t>
      </w:r>
      <w:r w:rsidR="00311F4C" w:rsidRPr="00394F49">
        <w:rPr>
          <w:rFonts w:ascii="Times New Roman" w:hAnsi="Times New Roman"/>
          <w:szCs w:val="24"/>
          <w:lang w:val="bg-BG"/>
        </w:rPr>
        <w:t>8</w:t>
      </w:r>
      <w:r w:rsidR="0095601F" w:rsidRPr="00394F49">
        <w:rPr>
          <w:rFonts w:ascii="Times New Roman" w:hAnsi="Times New Roman"/>
          <w:szCs w:val="24"/>
          <w:lang w:val="bg-BG"/>
        </w:rPr>
        <w:t>%;</w:t>
      </w:r>
    </w:p>
    <w:p w14:paraId="703F3AFF" w14:textId="77777777" w:rsidR="00E652D1" w:rsidRPr="00394F49" w:rsidRDefault="00E652D1" w:rsidP="00E652D1">
      <w:pPr>
        <w:numPr>
          <w:ilvl w:val="0"/>
          <w:numId w:val="2"/>
        </w:numPr>
        <w:ind w:left="0" w:firstLine="709"/>
        <w:jc w:val="both"/>
        <w:rPr>
          <w:rFonts w:ascii="Times New Roman" w:hAnsi="Times New Roman"/>
          <w:szCs w:val="24"/>
          <w:lang w:val="bg-BG"/>
        </w:rPr>
      </w:pPr>
      <w:r w:rsidRPr="00394F49">
        <w:rPr>
          <w:rFonts w:ascii="Times New Roman" w:hAnsi="Times New Roman"/>
          <w:szCs w:val="24"/>
          <w:lang w:val="bg-BG"/>
        </w:rPr>
        <w:t xml:space="preserve">нехранителни стоки - увеличение с </w:t>
      </w:r>
      <w:r w:rsidR="00311F4C" w:rsidRPr="00394F49">
        <w:rPr>
          <w:rFonts w:ascii="Times New Roman" w:hAnsi="Times New Roman"/>
          <w:szCs w:val="24"/>
          <w:lang w:val="bg-BG"/>
        </w:rPr>
        <w:t>1</w:t>
      </w:r>
      <w:r w:rsidRPr="00394F49">
        <w:rPr>
          <w:rFonts w:ascii="Times New Roman" w:hAnsi="Times New Roman"/>
          <w:szCs w:val="24"/>
          <w:lang w:val="bg-BG"/>
        </w:rPr>
        <w:t>.</w:t>
      </w:r>
      <w:r w:rsidR="00311F4C" w:rsidRPr="00394F49">
        <w:rPr>
          <w:rFonts w:ascii="Times New Roman" w:hAnsi="Times New Roman"/>
          <w:szCs w:val="24"/>
          <w:lang w:val="bg-BG"/>
        </w:rPr>
        <w:t>9</w:t>
      </w:r>
      <w:r w:rsidRPr="00394F49">
        <w:rPr>
          <w:rFonts w:ascii="Times New Roman" w:hAnsi="Times New Roman"/>
          <w:szCs w:val="24"/>
          <w:lang w:val="bg-BG"/>
        </w:rPr>
        <w:t>%;</w:t>
      </w:r>
    </w:p>
    <w:p w14:paraId="44C74C10" w14:textId="77777777" w:rsidR="00E652D1" w:rsidRPr="00394F49" w:rsidRDefault="00E652D1" w:rsidP="00C11F08">
      <w:pPr>
        <w:numPr>
          <w:ilvl w:val="0"/>
          <w:numId w:val="2"/>
        </w:numPr>
        <w:ind w:left="0" w:firstLine="709"/>
        <w:jc w:val="both"/>
        <w:rPr>
          <w:rFonts w:ascii="Times New Roman" w:hAnsi="Times New Roman"/>
          <w:szCs w:val="24"/>
          <w:lang w:val="bg-BG"/>
        </w:rPr>
      </w:pPr>
      <w:r w:rsidRPr="00394F49">
        <w:rPr>
          <w:rFonts w:ascii="Times New Roman" w:hAnsi="Times New Roman"/>
          <w:szCs w:val="24"/>
          <w:lang w:val="bg-BG"/>
        </w:rPr>
        <w:t xml:space="preserve">услуги - увеличение с </w:t>
      </w:r>
      <w:r w:rsidR="00311F4C" w:rsidRPr="00394F49">
        <w:rPr>
          <w:rFonts w:ascii="Times New Roman" w:hAnsi="Times New Roman"/>
          <w:szCs w:val="24"/>
          <w:lang w:val="bg-BG"/>
        </w:rPr>
        <w:t>3</w:t>
      </w:r>
      <w:r w:rsidRPr="00394F49">
        <w:rPr>
          <w:rFonts w:ascii="Times New Roman" w:hAnsi="Times New Roman"/>
          <w:szCs w:val="24"/>
          <w:lang w:val="bg-BG"/>
        </w:rPr>
        <w:t>.</w:t>
      </w:r>
      <w:r w:rsidR="00311F4C" w:rsidRPr="00394F49">
        <w:rPr>
          <w:rFonts w:ascii="Times New Roman" w:hAnsi="Times New Roman"/>
          <w:szCs w:val="24"/>
          <w:lang w:val="bg-BG"/>
        </w:rPr>
        <w:t>7</w:t>
      </w:r>
      <w:r w:rsidRPr="00394F49">
        <w:rPr>
          <w:rFonts w:ascii="Times New Roman" w:hAnsi="Times New Roman"/>
          <w:szCs w:val="24"/>
          <w:lang w:val="bg-BG"/>
        </w:rPr>
        <w:t>%.</w:t>
      </w:r>
    </w:p>
    <w:p w14:paraId="2CBDCC5E" w14:textId="77777777" w:rsidR="00D755B4" w:rsidRPr="00394F49" w:rsidRDefault="00D755B4" w:rsidP="00E652D1">
      <w:pPr>
        <w:ind w:firstLine="709"/>
        <w:jc w:val="center"/>
        <w:rPr>
          <w:rFonts w:ascii="Times New Roman" w:eastAsia="Times New Roman" w:hAnsi="Times New Roman"/>
          <w:szCs w:val="24"/>
          <w:lang w:val="bg-BG"/>
        </w:rPr>
      </w:pPr>
    </w:p>
    <w:p w14:paraId="085601BA" w14:textId="77777777" w:rsidR="00582E3D" w:rsidRPr="00394F49" w:rsidRDefault="00582E3D" w:rsidP="00E652D1">
      <w:pPr>
        <w:ind w:firstLine="709"/>
        <w:jc w:val="center"/>
        <w:rPr>
          <w:rFonts w:ascii="Times New Roman" w:eastAsia="Times New Roman" w:hAnsi="Times New Roman"/>
          <w:szCs w:val="24"/>
          <w:lang w:val="bg-BG"/>
        </w:rPr>
      </w:pPr>
      <w:r w:rsidRPr="00394F49">
        <w:rPr>
          <w:rFonts w:ascii="Times New Roman" w:eastAsia="Times New Roman" w:hAnsi="Times New Roman"/>
          <w:szCs w:val="24"/>
          <w:lang w:val="bg-BG"/>
        </w:rPr>
        <w:br w:type="page"/>
      </w:r>
    </w:p>
    <w:p w14:paraId="3FA70C3D" w14:textId="77777777" w:rsidR="006766EA" w:rsidRPr="00394F49" w:rsidRDefault="006766EA" w:rsidP="00447BFC">
      <w:pPr>
        <w:jc w:val="center"/>
        <w:rPr>
          <w:rFonts w:ascii="Times New Roman" w:eastAsia="Times New Roman" w:hAnsi="Times New Roman"/>
          <w:b/>
          <w:szCs w:val="24"/>
          <w:lang w:val="bg-BG"/>
        </w:rPr>
      </w:pPr>
    </w:p>
    <w:p w14:paraId="668CEC4C" w14:textId="69997840" w:rsidR="00E652D1" w:rsidRPr="00394F49" w:rsidRDefault="00E652D1" w:rsidP="00447BFC">
      <w:pPr>
        <w:jc w:val="center"/>
        <w:rPr>
          <w:rFonts w:ascii="Times New Roman" w:eastAsia="Times New Roman" w:hAnsi="Times New Roman"/>
          <w:b/>
          <w:szCs w:val="24"/>
          <w:lang w:val="bg-BG"/>
        </w:rPr>
      </w:pPr>
      <w:r w:rsidRPr="00394F49">
        <w:rPr>
          <w:rFonts w:ascii="Times New Roman" w:eastAsia="Times New Roman" w:hAnsi="Times New Roman"/>
          <w:b/>
          <w:szCs w:val="24"/>
          <w:lang w:val="bg-BG"/>
        </w:rPr>
        <w:t>Методологични бележки</w:t>
      </w:r>
    </w:p>
    <w:p w14:paraId="4752147F" w14:textId="77777777" w:rsidR="00E652D1" w:rsidRPr="00394F49" w:rsidRDefault="00E652D1" w:rsidP="00E652D1">
      <w:pPr>
        <w:ind w:firstLine="709"/>
        <w:jc w:val="center"/>
        <w:rPr>
          <w:rFonts w:ascii="Times New Roman" w:eastAsia="Times New Roman" w:hAnsi="Times New Roman"/>
          <w:b/>
          <w:szCs w:val="24"/>
          <w:lang w:val="bg-BG"/>
        </w:rPr>
      </w:pPr>
    </w:p>
    <w:p w14:paraId="32E933C3" w14:textId="77777777" w:rsidR="00E652D1" w:rsidRPr="00394F49" w:rsidRDefault="00E652D1" w:rsidP="006766EA">
      <w:pPr>
        <w:spacing w:after="120"/>
        <w:ind w:firstLine="709"/>
        <w:jc w:val="both"/>
        <w:rPr>
          <w:rFonts w:ascii="Times New Roman" w:eastAsia="Times New Roman" w:hAnsi="Times New Roman"/>
          <w:szCs w:val="24"/>
          <w:lang w:val="bg-BG"/>
        </w:rPr>
      </w:pPr>
      <w:r w:rsidRPr="00394F49">
        <w:rPr>
          <w:rFonts w:ascii="Times New Roman" w:eastAsia="Times New Roman" w:hAnsi="Times New Roman"/>
          <w:b/>
          <w:szCs w:val="24"/>
          <w:lang w:val="bg-BG"/>
        </w:rPr>
        <w:t>Индексът на потребителските цени е официален измерител на инфлацията</w:t>
      </w:r>
      <w:r w:rsidRPr="00394F49">
        <w:rPr>
          <w:rFonts w:ascii="Times New Roman" w:eastAsia="Times New Roman" w:hAnsi="Times New Roman"/>
          <w:szCs w:val="24"/>
          <w:lang w:val="bg-BG"/>
        </w:rPr>
        <w:t xml:space="preserve"> </w:t>
      </w:r>
      <w:r w:rsidRPr="00394F49">
        <w:rPr>
          <w:rFonts w:ascii="Times New Roman" w:eastAsia="Times New Roman" w:hAnsi="Times New Roman"/>
          <w:b/>
          <w:szCs w:val="24"/>
          <w:lang w:val="bg-BG"/>
        </w:rPr>
        <w:t>в Република България.</w:t>
      </w:r>
      <w:r w:rsidRPr="00394F49">
        <w:rPr>
          <w:rFonts w:ascii="Times New Roman" w:eastAsia="Times New Roman" w:hAnsi="Times New Roman"/>
          <w:szCs w:val="24"/>
          <w:lang w:val="bg-BG"/>
        </w:rPr>
        <w:t xml:space="preserve"> Той оценява общото относително изменение на цените на стоките и услугите, използвани от домакинствата за лично (непроизводствено) потребление, и се изчислява, като се прилага структурата на крайните парични потребителски разходи на българските домакинства. Основен източник на информация за разходите е изследването на бюджетите на домакинствата в страната. </w:t>
      </w:r>
      <w:r w:rsidRPr="00394F49">
        <w:rPr>
          <w:rFonts w:ascii="Times New Roman" w:eastAsia="Times New Roman" w:hAnsi="Times New Roman"/>
          <w:color w:val="000000"/>
          <w:szCs w:val="24"/>
          <w:lang w:val="bg-BG"/>
        </w:rPr>
        <w:t>ИПЦ в година</w:t>
      </w:r>
      <w:r w:rsidRPr="00394F49">
        <w:rPr>
          <w:rFonts w:ascii="Times New Roman" w:eastAsia="Times New Roman" w:hAnsi="Times New Roman"/>
          <w:b/>
          <w:color w:val="000000"/>
          <w:szCs w:val="24"/>
          <w:lang w:val="bg-BG"/>
        </w:rPr>
        <w:t xml:space="preserve"> </w:t>
      </w:r>
      <w:r w:rsidRPr="00394F49">
        <w:rPr>
          <w:rFonts w:ascii="Times New Roman" w:eastAsia="Times New Roman" w:hAnsi="Times New Roman"/>
          <w:b/>
          <w:i/>
          <w:iCs/>
          <w:color w:val="000000"/>
          <w:szCs w:val="24"/>
          <w:lang w:val="bg-BG"/>
        </w:rPr>
        <w:t>t</w:t>
      </w:r>
      <w:r w:rsidRPr="00394F49">
        <w:rPr>
          <w:rFonts w:ascii="Times New Roman" w:eastAsia="Times New Roman" w:hAnsi="Times New Roman"/>
          <w:color w:val="000000"/>
          <w:szCs w:val="24"/>
          <w:lang w:val="bg-BG"/>
        </w:rPr>
        <w:t xml:space="preserve"> се изчислява при структура на разходите от година </w:t>
      </w:r>
      <w:r w:rsidRPr="00394F49">
        <w:rPr>
          <w:rFonts w:ascii="Times New Roman" w:eastAsia="Times New Roman" w:hAnsi="Times New Roman"/>
          <w:b/>
          <w:i/>
          <w:iCs/>
          <w:color w:val="000000"/>
          <w:szCs w:val="24"/>
          <w:lang w:val="bg-BG"/>
        </w:rPr>
        <w:t>t - 1</w:t>
      </w:r>
      <w:r w:rsidRPr="00394F49">
        <w:rPr>
          <w:rFonts w:ascii="Times New Roman" w:eastAsia="Times New Roman" w:hAnsi="Times New Roman"/>
          <w:b/>
          <w:color w:val="000000"/>
          <w:szCs w:val="24"/>
          <w:lang w:val="bg-BG"/>
        </w:rPr>
        <w:t>.</w:t>
      </w:r>
    </w:p>
    <w:p w14:paraId="3773A1B2" w14:textId="77777777" w:rsidR="00E652D1" w:rsidRPr="00394F49" w:rsidRDefault="00E652D1" w:rsidP="006766EA">
      <w:pPr>
        <w:spacing w:after="120"/>
        <w:ind w:firstLine="709"/>
        <w:jc w:val="both"/>
        <w:rPr>
          <w:rFonts w:ascii="Times New Roman" w:hAnsi="Times New Roman"/>
          <w:b/>
          <w:szCs w:val="24"/>
          <w:lang w:val="bg-BG"/>
        </w:rPr>
      </w:pPr>
      <w:r w:rsidRPr="00394F49">
        <w:rPr>
          <w:rFonts w:ascii="Times New Roman" w:hAnsi="Times New Roman"/>
          <w:b/>
          <w:szCs w:val="24"/>
          <w:lang w:val="bg-BG"/>
        </w:rPr>
        <w:t>Хармонизираният индекс на потребителските цени</w:t>
      </w:r>
      <w:r w:rsidRPr="00394F49">
        <w:rPr>
          <w:rFonts w:ascii="Times New Roman" w:hAnsi="Times New Roman"/>
          <w:szCs w:val="24"/>
          <w:lang w:val="bg-BG"/>
        </w:rPr>
        <w:t xml:space="preserve"> </w:t>
      </w:r>
      <w:r w:rsidRPr="00394F49">
        <w:rPr>
          <w:rFonts w:ascii="Times New Roman" w:hAnsi="Times New Roman"/>
          <w:b/>
          <w:szCs w:val="24"/>
          <w:lang w:val="bg-BG"/>
        </w:rPr>
        <w:t>е сравнима мярка на инфлацията на държавите от ЕС. Той е един от критериите за ценовата стабилност и за присъединяването на България към еврозоната.</w:t>
      </w:r>
      <w:r w:rsidRPr="00394F49">
        <w:rPr>
          <w:rFonts w:ascii="Times New Roman" w:hAnsi="Times New Roman"/>
          <w:szCs w:val="24"/>
          <w:lang w:val="bg-BG"/>
        </w:rPr>
        <w:t xml:space="preserve"> ХИПЦ, както и ИПЦ, измерва общото относително изменение в равнището на цените на стоките и услугите. Двата индекса се изчисляват от една и съща кошница от стоки и услуги и от едни и същи цени, но се различават по използваните тегла. ХИПЦ се изчислява с тегла, представляващи относителните дялове по групи стоки на индивидуалното и колективното потребление на всички домакинства (включително институционалните и чуждестранните) на икономическата територия на страната. Основен източник на информация за теглата са данните от националните сметки. При изчисляването му за </w:t>
      </w:r>
      <w:r w:rsidR="008E4749" w:rsidRPr="00394F49">
        <w:rPr>
          <w:rFonts w:ascii="Times New Roman" w:hAnsi="Times New Roman"/>
          <w:szCs w:val="24"/>
          <w:lang w:val="bg-BG"/>
        </w:rPr>
        <w:t xml:space="preserve">2022 </w:t>
      </w:r>
      <w:r w:rsidRPr="00394F49">
        <w:rPr>
          <w:rFonts w:ascii="Times New Roman" w:hAnsi="Times New Roman"/>
          <w:szCs w:val="24"/>
          <w:lang w:val="bg-BG"/>
        </w:rPr>
        <w:t xml:space="preserve">г. за тегла се използват данни за крайните парични потребителски разходи на домакинствата (КППРД) - вътрешна концепция за </w:t>
      </w:r>
      <w:r w:rsidR="008E4749" w:rsidRPr="00394F49">
        <w:rPr>
          <w:rFonts w:ascii="Times New Roman" w:hAnsi="Times New Roman"/>
          <w:szCs w:val="24"/>
          <w:lang w:val="bg-BG"/>
        </w:rPr>
        <w:t xml:space="preserve">2020 </w:t>
      </w:r>
      <w:r w:rsidRPr="00394F49">
        <w:rPr>
          <w:rFonts w:ascii="Times New Roman" w:hAnsi="Times New Roman"/>
          <w:szCs w:val="24"/>
          <w:lang w:val="bg-BG"/>
        </w:rPr>
        <w:t xml:space="preserve">г., които са преразгледани и актуализирани, за да бъдат представителни за </w:t>
      </w:r>
      <w:r w:rsidRPr="00394F49">
        <w:rPr>
          <w:rFonts w:ascii="Times New Roman" w:hAnsi="Times New Roman"/>
          <w:szCs w:val="24"/>
          <w:lang w:val="bg-BG"/>
        </w:rPr>
        <w:br/>
      </w:r>
      <w:r w:rsidR="008E4749" w:rsidRPr="00394F49">
        <w:rPr>
          <w:rFonts w:ascii="Times New Roman" w:hAnsi="Times New Roman"/>
          <w:szCs w:val="24"/>
          <w:lang w:val="bg-BG"/>
        </w:rPr>
        <w:t xml:space="preserve">2021 </w:t>
      </w:r>
      <w:r w:rsidRPr="00394F49">
        <w:rPr>
          <w:rFonts w:ascii="Times New Roman" w:hAnsi="Times New Roman"/>
          <w:szCs w:val="24"/>
          <w:lang w:val="bg-BG"/>
        </w:rPr>
        <w:t>г., следвайки методологичните препоръки на Евростат относно конструирането на теглата на ХИПЦ в случай на големи промени на разходите на потребителите</w:t>
      </w:r>
      <w:r w:rsidRPr="00394F49">
        <w:rPr>
          <w:rStyle w:val="FootnoteReference"/>
          <w:rFonts w:ascii="Times New Roman" w:hAnsi="Times New Roman"/>
          <w:szCs w:val="24"/>
          <w:lang w:val="bg-BG"/>
        </w:rPr>
        <w:footnoteReference w:id="4"/>
      </w:r>
      <w:r w:rsidRPr="00394F49">
        <w:rPr>
          <w:rFonts w:ascii="Times New Roman" w:hAnsi="Times New Roman"/>
          <w:szCs w:val="24"/>
          <w:lang w:val="bg-BG"/>
        </w:rPr>
        <w:t>.</w:t>
      </w:r>
    </w:p>
    <w:p w14:paraId="6A0F0C0B" w14:textId="77777777" w:rsidR="00E652D1" w:rsidRPr="00394F49" w:rsidRDefault="00E652D1" w:rsidP="006766EA">
      <w:pPr>
        <w:spacing w:after="120"/>
        <w:ind w:firstLine="709"/>
        <w:jc w:val="both"/>
        <w:rPr>
          <w:rFonts w:ascii="Times New Roman" w:hAnsi="Times New Roman"/>
          <w:szCs w:val="24"/>
          <w:lang w:val="bg-BG"/>
        </w:rPr>
      </w:pPr>
      <w:r w:rsidRPr="00394F49">
        <w:rPr>
          <w:rFonts w:ascii="Times New Roman" w:hAnsi="Times New Roman"/>
          <w:szCs w:val="24"/>
          <w:lang w:val="bg-BG"/>
        </w:rPr>
        <w:t xml:space="preserve">В изпълнение на изискванията на Регламент (ЕС) № 2015/2010 </w:t>
      </w:r>
      <w:r w:rsidRPr="00394F49">
        <w:rPr>
          <w:rFonts w:ascii="Times New Roman" w:hAnsi="Times New Roman"/>
          <w:b/>
          <w:szCs w:val="24"/>
          <w:lang w:val="bg-BG"/>
        </w:rPr>
        <w:t>от началото на 2016 г. беше сменена базисната година за ХИПЦ</w:t>
      </w:r>
      <w:r w:rsidRPr="00394F49">
        <w:rPr>
          <w:rFonts w:ascii="Times New Roman" w:hAnsi="Times New Roman"/>
          <w:szCs w:val="24"/>
          <w:lang w:val="bg-BG"/>
        </w:rPr>
        <w:t xml:space="preserve"> и всички индекси се изчисляват и публикуват </w:t>
      </w:r>
      <w:r w:rsidRPr="00394F49">
        <w:rPr>
          <w:rFonts w:ascii="Times New Roman" w:hAnsi="Times New Roman"/>
          <w:b/>
          <w:szCs w:val="24"/>
          <w:lang w:val="bg-BG"/>
        </w:rPr>
        <w:t xml:space="preserve">при база 2015 година. </w:t>
      </w:r>
      <w:r w:rsidRPr="00394F49">
        <w:rPr>
          <w:rFonts w:ascii="Times New Roman" w:hAnsi="Times New Roman"/>
          <w:szCs w:val="24"/>
          <w:lang w:val="bg-BG"/>
        </w:rPr>
        <w:t>Динамичните редове са преизчислени при новата базисна година и са публикувани на сайта на НСИ (www.nsi.bg).</w:t>
      </w:r>
    </w:p>
    <w:p w14:paraId="5E4DEECA" w14:textId="77777777" w:rsidR="00E652D1" w:rsidRPr="00394F49" w:rsidRDefault="00E652D1" w:rsidP="006766EA">
      <w:pPr>
        <w:spacing w:after="120"/>
        <w:ind w:firstLine="709"/>
        <w:jc w:val="both"/>
        <w:rPr>
          <w:rFonts w:ascii="Times New Roman" w:hAnsi="Times New Roman"/>
          <w:color w:val="000000"/>
          <w:szCs w:val="24"/>
          <w:lang w:val="bg-BG"/>
        </w:rPr>
      </w:pPr>
      <w:r w:rsidRPr="00394F49">
        <w:rPr>
          <w:rFonts w:ascii="Times New Roman" w:hAnsi="Times New Roman"/>
          <w:b/>
          <w:szCs w:val="24"/>
          <w:lang w:val="bg-BG"/>
        </w:rPr>
        <w:t xml:space="preserve">Индексът на цените за малката кошница </w:t>
      </w:r>
      <w:r w:rsidRPr="00394F49">
        <w:rPr>
          <w:rFonts w:ascii="Times New Roman" w:hAnsi="Times New Roman"/>
          <w:szCs w:val="24"/>
          <w:lang w:val="bg-BG"/>
        </w:rPr>
        <w:t xml:space="preserve">е измерител на средното относително изменение на цените на 100 </w:t>
      </w:r>
      <w:proofErr w:type="spellStart"/>
      <w:r w:rsidRPr="00394F49">
        <w:rPr>
          <w:rFonts w:ascii="Times New Roman" w:hAnsi="Times New Roman"/>
          <w:szCs w:val="24"/>
          <w:lang w:val="bg-BG"/>
        </w:rPr>
        <w:t>социалнополезни</w:t>
      </w:r>
      <w:proofErr w:type="spellEnd"/>
      <w:r w:rsidRPr="00394F49">
        <w:rPr>
          <w:rFonts w:ascii="Times New Roman" w:hAnsi="Times New Roman"/>
          <w:szCs w:val="24"/>
          <w:lang w:val="bg-BG"/>
        </w:rPr>
        <w:t xml:space="preserve"> и </w:t>
      </w:r>
      <w:proofErr w:type="spellStart"/>
      <w:r w:rsidRPr="00394F49">
        <w:rPr>
          <w:rFonts w:ascii="Times New Roman" w:hAnsi="Times New Roman"/>
          <w:szCs w:val="24"/>
          <w:lang w:val="bg-BG"/>
        </w:rPr>
        <w:t>жизненонеобходими</w:t>
      </w:r>
      <w:proofErr w:type="spellEnd"/>
      <w:r w:rsidRPr="00394F49">
        <w:rPr>
          <w:rFonts w:ascii="Times New Roman" w:hAnsi="Times New Roman"/>
          <w:szCs w:val="24"/>
          <w:lang w:val="bg-BG"/>
        </w:rPr>
        <w:t xml:space="preserve"> стоки и услуги. Теглата за изчисляване на този индекс представляват относителните дялове на паричните разходи на най-</w:t>
      </w:r>
      <w:proofErr w:type="spellStart"/>
      <w:r w:rsidRPr="00394F49">
        <w:rPr>
          <w:rFonts w:ascii="Times New Roman" w:hAnsi="Times New Roman"/>
          <w:szCs w:val="24"/>
          <w:lang w:val="bg-BG"/>
        </w:rPr>
        <w:t>нискодоходните</w:t>
      </w:r>
      <w:proofErr w:type="spellEnd"/>
      <w:r w:rsidRPr="00394F49">
        <w:rPr>
          <w:rFonts w:ascii="Times New Roman" w:hAnsi="Times New Roman"/>
          <w:szCs w:val="24"/>
          <w:lang w:val="bg-BG"/>
        </w:rPr>
        <w:t xml:space="preserve"> 20% от домакинствата. Източник на информацията за теглата е изследването на бюджетите на домакинствата в страната.</w:t>
      </w:r>
      <w:r w:rsidRPr="00394F49">
        <w:rPr>
          <w:rFonts w:ascii="Times New Roman" w:hAnsi="Times New Roman"/>
          <w:color w:val="000000"/>
          <w:szCs w:val="24"/>
          <w:lang w:val="bg-BG"/>
        </w:rPr>
        <w:t xml:space="preserve"> Този индекс в година</w:t>
      </w:r>
      <w:r w:rsidRPr="00394F49">
        <w:rPr>
          <w:rFonts w:ascii="Times New Roman" w:hAnsi="Times New Roman"/>
          <w:b/>
          <w:color w:val="000000"/>
          <w:szCs w:val="24"/>
          <w:lang w:val="bg-BG"/>
        </w:rPr>
        <w:t xml:space="preserve"> </w:t>
      </w:r>
      <w:r w:rsidRPr="00394F49">
        <w:rPr>
          <w:rFonts w:ascii="Times New Roman" w:hAnsi="Times New Roman"/>
          <w:b/>
          <w:i/>
          <w:iCs/>
          <w:color w:val="000000"/>
          <w:szCs w:val="24"/>
          <w:lang w:val="bg-BG"/>
        </w:rPr>
        <w:t>t</w:t>
      </w:r>
      <w:r w:rsidRPr="00394F49">
        <w:rPr>
          <w:rFonts w:ascii="Times New Roman" w:hAnsi="Times New Roman"/>
          <w:color w:val="000000"/>
          <w:szCs w:val="24"/>
          <w:lang w:val="bg-BG"/>
        </w:rPr>
        <w:t xml:space="preserve"> се изчислява с тегла от година </w:t>
      </w:r>
      <w:r w:rsidRPr="00394F49">
        <w:rPr>
          <w:rFonts w:ascii="Times New Roman" w:hAnsi="Times New Roman"/>
          <w:b/>
          <w:i/>
          <w:iCs/>
          <w:color w:val="000000"/>
          <w:szCs w:val="24"/>
          <w:lang w:val="bg-BG"/>
        </w:rPr>
        <w:t>t - 1</w:t>
      </w:r>
      <w:r w:rsidRPr="00394F49">
        <w:rPr>
          <w:rFonts w:ascii="Times New Roman" w:hAnsi="Times New Roman"/>
          <w:b/>
          <w:color w:val="000000"/>
          <w:szCs w:val="24"/>
          <w:lang w:val="bg-BG"/>
        </w:rPr>
        <w:t>.</w:t>
      </w:r>
    </w:p>
    <w:p w14:paraId="6ECEB1B1" w14:textId="77777777" w:rsidR="00E652D1" w:rsidRPr="00394F49" w:rsidRDefault="00E652D1" w:rsidP="006766EA">
      <w:pPr>
        <w:spacing w:after="120"/>
        <w:ind w:firstLine="709"/>
        <w:jc w:val="both"/>
        <w:rPr>
          <w:rFonts w:ascii="Times New Roman" w:hAnsi="Times New Roman"/>
          <w:color w:val="000000"/>
          <w:szCs w:val="24"/>
          <w:lang w:val="bg-BG"/>
        </w:rPr>
      </w:pPr>
      <w:r w:rsidRPr="00394F49">
        <w:rPr>
          <w:rFonts w:ascii="Times New Roman" w:hAnsi="Times New Roman"/>
          <w:b/>
          <w:szCs w:val="24"/>
          <w:lang w:val="bg-BG"/>
        </w:rPr>
        <w:t xml:space="preserve">Верижните </w:t>
      </w:r>
      <w:r w:rsidRPr="00394F49">
        <w:rPr>
          <w:rFonts w:ascii="Times New Roman" w:hAnsi="Times New Roman"/>
          <w:szCs w:val="24"/>
          <w:lang w:val="bg-BG"/>
        </w:rPr>
        <w:t xml:space="preserve">индекси на потребителските цени измерват изменението на цените през текущия месец спрямо предходния месец. Верижните индекси на потребителските цени са измерители на </w:t>
      </w:r>
      <w:r w:rsidRPr="00394F49">
        <w:rPr>
          <w:rFonts w:ascii="Times New Roman" w:hAnsi="Times New Roman"/>
          <w:b/>
          <w:szCs w:val="24"/>
          <w:lang w:val="bg-BG"/>
        </w:rPr>
        <w:t>месечната инфлация.</w:t>
      </w:r>
    </w:p>
    <w:p w14:paraId="0A83CC3D" w14:textId="77777777" w:rsidR="00E652D1" w:rsidRPr="00394F49" w:rsidRDefault="00E652D1" w:rsidP="006766EA">
      <w:pPr>
        <w:spacing w:after="120"/>
        <w:ind w:firstLine="709"/>
        <w:jc w:val="both"/>
        <w:rPr>
          <w:rFonts w:ascii="Times New Roman" w:hAnsi="Times New Roman"/>
          <w:b/>
          <w:szCs w:val="24"/>
          <w:lang w:val="bg-BG"/>
        </w:rPr>
      </w:pPr>
      <w:r w:rsidRPr="00394F49">
        <w:rPr>
          <w:rFonts w:ascii="Times New Roman" w:hAnsi="Times New Roman"/>
          <w:b/>
          <w:szCs w:val="24"/>
          <w:lang w:val="bg-BG"/>
        </w:rPr>
        <w:t xml:space="preserve">12-месечните </w:t>
      </w:r>
      <w:r w:rsidRPr="00394F49">
        <w:rPr>
          <w:rFonts w:ascii="Times New Roman" w:hAnsi="Times New Roman"/>
          <w:szCs w:val="24"/>
          <w:lang w:val="bg-BG"/>
        </w:rPr>
        <w:t>индекси на потребителските цени</w:t>
      </w:r>
      <w:r w:rsidRPr="00394F49">
        <w:rPr>
          <w:rFonts w:ascii="Times New Roman" w:hAnsi="Times New Roman"/>
          <w:b/>
          <w:szCs w:val="24"/>
          <w:lang w:val="bg-BG"/>
        </w:rPr>
        <w:t xml:space="preserve"> </w:t>
      </w:r>
      <w:r w:rsidRPr="00394F49">
        <w:rPr>
          <w:rFonts w:ascii="Times New Roman" w:hAnsi="Times New Roman"/>
          <w:szCs w:val="24"/>
          <w:lang w:val="bg-BG"/>
        </w:rPr>
        <w:t xml:space="preserve">измерват изменението на цените през текущия месец спрямо същия месец на предходната година. 12-месечните индекси на потребителските цени са измерители на </w:t>
      </w:r>
      <w:r w:rsidRPr="00394F49">
        <w:rPr>
          <w:rFonts w:ascii="Times New Roman" w:hAnsi="Times New Roman"/>
          <w:b/>
          <w:szCs w:val="24"/>
          <w:lang w:val="bg-BG"/>
        </w:rPr>
        <w:t>годишната инфлация.</w:t>
      </w:r>
    </w:p>
    <w:p w14:paraId="7D3EFA3A" w14:textId="77777777" w:rsidR="00E652D1" w:rsidRPr="00394F49" w:rsidRDefault="00E652D1" w:rsidP="006766EA">
      <w:pPr>
        <w:spacing w:after="120"/>
        <w:ind w:firstLine="709"/>
        <w:jc w:val="both"/>
        <w:rPr>
          <w:rFonts w:ascii="Times New Roman" w:hAnsi="Times New Roman"/>
          <w:szCs w:val="24"/>
          <w:lang w:val="bg-BG"/>
        </w:rPr>
      </w:pPr>
    </w:p>
    <w:p w14:paraId="03F29563" w14:textId="77777777" w:rsidR="00E652D1" w:rsidRPr="00394F49" w:rsidRDefault="00E652D1" w:rsidP="00E652D1">
      <w:pPr>
        <w:ind w:firstLine="709"/>
        <w:jc w:val="both"/>
        <w:rPr>
          <w:rFonts w:ascii="Times New Roman" w:hAnsi="Times New Roman"/>
          <w:szCs w:val="24"/>
          <w:lang w:val="bg-BG"/>
        </w:rPr>
      </w:pPr>
    </w:p>
    <w:p w14:paraId="0C59A772" w14:textId="77777777" w:rsidR="00E652D1" w:rsidRPr="00394F49" w:rsidRDefault="00E652D1" w:rsidP="00E652D1">
      <w:pPr>
        <w:ind w:firstLine="709"/>
        <w:jc w:val="both"/>
        <w:rPr>
          <w:rFonts w:ascii="Times New Roman" w:hAnsi="Times New Roman"/>
          <w:szCs w:val="24"/>
          <w:lang w:val="bg-BG"/>
        </w:rPr>
      </w:pPr>
    </w:p>
    <w:p w14:paraId="5E9A4531" w14:textId="77777777" w:rsidR="00E652D1" w:rsidRPr="00394F49" w:rsidRDefault="00E652D1" w:rsidP="006766EA">
      <w:pPr>
        <w:spacing w:after="120"/>
        <w:ind w:firstLine="709"/>
        <w:jc w:val="both"/>
        <w:rPr>
          <w:rFonts w:ascii="Times New Roman" w:hAnsi="Times New Roman"/>
          <w:color w:val="000000"/>
          <w:szCs w:val="24"/>
          <w:lang w:val="bg-BG"/>
        </w:rPr>
      </w:pPr>
      <w:r w:rsidRPr="00394F49">
        <w:rPr>
          <w:rFonts w:ascii="Times New Roman" w:hAnsi="Times New Roman"/>
          <w:szCs w:val="24"/>
          <w:lang w:val="bg-BG"/>
        </w:rPr>
        <w:t xml:space="preserve">Индексите на потребителските цени </w:t>
      </w:r>
      <w:r w:rsidRPr="00394F49">
        <w:rPr>
          <w:rFonts w:ascii="Times New Roman" w:hAnsi="Times New Roman"/>
          <w:b/>
          <w:szCs w:val="24"/>
          <w:lang w:val="bg-BG"/>
        </w:rPr>
        <w:t>с натрупване от началото на годината</w:t>
      </w:r>
      <w:r w:rsidRPr="00394F49">
        <w:rPr>
          <w:rFonts w:ascii="Times New Roman" w:hAnsi="Times New Roman"/>
          <w:szCs w:val="24"/>
          <w:lang w:val="bg-BG"/>
        </w:rPr>
        <w:t xml:space="preserve"> измерват изменението на цените през текущия месец спрямо декември на предходната година. Индексите на потребителските цени с натрупване от началото на годината са измерители на </w:t>
      </w:r>
      <w:r w:rsidRPr="00394F49">
        <w:rPr>
          <w:rFonts w:ascii="Times New Roman" w:hAnsi="Times New Roman"/>
          <w:b/>
          <w:szCs w:val="24"/>
          <w:lang w:val="bg-BG"/>
        </w:rPr>
        <w:t xml:space="preserve">натрупаната инфлация от началото на годината. </w:t>
      </w:r>
      <w:r w:rsidRPr="00394F49">
        <w:rPr>
          <w:rFonts w:ascii="Times New Roman" w:hAnsi="Times New Roman"/>
          <w:szCs w:val="24"/>
          <w:lang w:val="bg-BG"/>
        </w:rPr>
        <w:t>През декември всяка година 12-месечният индекс и индексът с натрупване от началото на годината са равни.</w:t>
      </w:r>
    </w:p>
    <w:p w14:paraId="5F5D475C" w14:textId="77777777" w:rsidR="00E652D1" w:rsidRPr="00394F49" w:rsidRDefault="00E652D1" w:rsidP="006766EA">
      <w:pPr>
        <w:spacing w:after="120"/>
        <w:ind w:firstLine="709"/>
        <w:jc w:val="both"/>
        <w:rPr>
          <w:rFonts w:ascii="Times New Roman" w:hAnsi="Times New Roman"/>
          <w:b/>
          <w:szCs w:val="24"/>
          <w:lang w:val="bg-BG"/>
        </w:rPr>
      </w:pPr>
      <w:r w:rsidRPr="00394F49">
        <w:rPr>
          <w:rFonts w:ascii="Times New Roman" w:hAnsi="Times New Roman"/>
          <w:b/>
          <w:szCs w:val="24"/>
          <w:lang w:val="bg-BG"/>
        </w:rPr>
        <w:t xml:space="preserve">Средногодишните </w:t>
      </w:r>
      <w:r w:rsidRPr="00394F49">
        <w:rPr>
          <w:rFonts w:ascii="Times New Roman" w:hAnsi="Times New Roman"/>
          <w:szCs w:val="24"/>
          <w:lang w:val="bg-BG"/>
        </w:rPr>
        <w:t xml:space="preserve">индекси на потребителските цени измерват средното изменение на цените за дванадесетте месеца на текущата година спрямо средното изменение на цените за дванадесетте месеца на предходната година. Средногодишните индекси на потребителските цени са измерители на </w:t>
      </w:r>
      <w:r w:rsidRPr="00394F49">
        <w:rPr>
          <w:rFonts w:ascii="Times New Roman" w:hAnsi="Times New Roman"/>
          <w:b/>
          <w:szCs w:val="24"/>
          <w:lang w:val="bg-BG"/>
        </w:rPr>
        <w:t>средногодишната инфлация.</w:t>
      </w:r>
    </w:p>
    <w:p w14:paraId="1887771B" w14:textId="77777777" w:rsidR="00E652D1" w:rsidRPr="00394F49" w:rsidRDefault="00E652D1" w:rsidP="00E652D1">
      <w:pPr>
        <w:ind w:firstLine="709"/>
        <w:jc w:val="both"/>
        <w:rPr>
          <w:rFonts w:ascii="Times New Roman" w:hAnsi="Times New Roman"/>
          <w:szCs w:val="24"/>
          <w:lang w:val="bg-BG"/>
        </w:rPr>
      </w:pPr>
    </w:p>
    <w:p w14:paraId="1FF102C1" w14:textId="77777777" w:rsidR="00E652D1" w:rsidRPr="00394F49" w:rsidRDefault="00E652D1" w:rsidP="00E652D1">
      <w:pPr>
        <w:ind w:firstLine="709"/>
        <w:jc w:val="both"/>
        <w:rPr>
          <w:rFonts w:ascii="Times New Roman" w:hAnsi="Times New Roman"/>
          <w:szCs w:val="24"/>
          <w:lang w:val="bg-BG"/>
        </w:rPr>
      </w:pPr>
    </w:p>
    <w:p w14:paraId="7C036593" w14:textId="77777777" w:rsidR="004C5ED4" w:rsidRPr="00394F49" w:rsidRDefault="004C5ED4" w:rsidP="004C5ED4">
      <w:pPr>
        <w:ind w:firstLine="709"/>
        <w:jc w:val="both"/>
        <w:rPr>
          <w:rFonts w:ascii="Times New Roman" w:hAnsi="Times New Roman"/>
          <w:szCs w:val="24"/>
          <w:lang w:val="bg-BG"/>
        </w:rPr>
      </w:pPr>
    </w:p>
    <w:p w14:paraId="295CB2D6" w14:textId="77777777" w:rsidR="004C5ED4" w:rsidRPr="00394F49" w:rsidRDefault="004C5ED4" w:rsidP="004C5ED4">
      <w:pPr>
        <w:ind w:firstLine="709"/>
        <w:jc w:val="both"/>
        <w:rPr>
          <w:rFonts w:ascii="Times New Roman" w:hAnsi="Times New Roman"/>
          <w:szCs w:val="24"/>
          <w:lang w:val="bg-BG"/>
        </w:rPr>
      </w:pPr>
    </w:p>
    <w:p w14:paraId="64458E16" w14:textId="77777777" w:rsidR="004C5ED4" w:rsidRPr="00394F49" w:rsidRDefault="004C5ED4" w:rsidP="004C5ED4">
      <w:pPr>
        <w:ind w:firstLine="709"/>
        <w:jc w:val="both"/>
        <w:rPr>
          <w:rFonts w:ascii="Times New Roman" w:hAnsi="Times New Roman"/>
          <w:szCs w:val="24"/>
          <w:lang w:val="bg-BG"/>
        </w:rPr>
      </w:pPr>
    </w:p>
    <w:p w14:paraId="5B68D3BB" w14:textId="77777777" w:rsidR="004C5ED4" w:rsidRPr="00394F49" w:rsidRDefault="004C5ED4" w:rsidP="004C5ED4">
      <w:pPr>
        <w:ind w:firstLine="709"/>
        <w:jc w:val="both"/>
        <w:rPr>
          <w:rFonts w:ascii="Times New Roman" w:hAnsi="Times New Roman"/>
          <w:szCs w:val="24"/>
          <w:lang w:val="bg-BG"/>
        </w:rPr>
      </w:pPr>
    </w:p>
    <w:p w14:paraId="5F8FA2CB" w14:textId="77777777" w:rsidR="004C5ED4" w:rsidRPr="00394F49" w:rsidRDefault="004C5ED4" w:rsidP="004C5ED4">
      <w:pPr>
        <w:ind w:firstLine="709"/>
        <w:jc w:val="both"/>
        <w:rPr>
          <w:rFonts w:ascii="Times New Roman" w:hAnsi="Times New Roman"/>
          <w:szCs w:val="24"/>
          <w:lang w:val="bg-BG"/>
        </w:rPr>
      </w:pPr>
    </w:p>
    <w:p w14:paraId="24653B3C" w14:textId="77777777" w:rsidR="004C5ED4" w:rsidRPr="00394F49" w:rsidRDefault="004C5ED4" w:rsidP="004C5ED4">
      <w:pPr>
        <w:ind w:firstLine="709"/>
        <w:jc w:val="both"/>
        <w:rPr>
          <w:rFonts w:ascii="Times New Roman" w:hAnsi="Times New Roman"/>
          <w:szCs w:val="24"/>
          <w:lang w:val="bg-BG"/>
        </w:rPr>
      </w:pPr>
    </w:p>
    <w:p w14:paraId="5A9E3F71" w14:textId="77777777" w:rsidR="004C5ED4" w:rsidRPr="00394F49" w:rsidRDefault="004C5ED4" w:rsidP="004C5ED4">
      <w:pPr>
        <w:ind w:firstLine="709"/>
        <w:jc w:val="both"/>
        <w:rPr>
          <w:rFonts w:ascii="Times New Roman" w:hAnsi="Times New Roman"/>
          <w:szCs w:val="24"/>
          <w:lang w:val="bg-BG"/>
        </w:rPr>
      </w:pPr>
    </w:p>
    <w:p w14:paraId="03F4B94E" w14:textId="77777777" w:rsidR="004C5ED4" w:rsidRPr="00394F49" w:rsidRDefault="004C5ED4" w:rsidP="004C5ED4">
      <w:pPr>
        <w:ind w:firstLine="709"/>
        <w:jc w:val="both"/>
        <w:rPr>
          <w:rFonts w:ascii="Times New Roman" w:hAnsi="Times New Roman"/>
          <w:szCs w:val="24"/>
          <w:lang w:val="bg-BG"/>
        </w:rPr>
      </w:pPr>
    </w:p>
    <w:p w14:paraId="5E75A459" w14:textId="77777777" w:rsidR="004C5ED4" w:rsidRPr="00394F49" w:rsidRDefault="004C5ED4" w:rsidP="004C5ED4">
      <w:pPr>
        <w:ind w:firstLine="709"/>
        <w:jc w:val="both"/>
        <w:rPr>
          <w:rFonts w:ascii="Times New Roman" w:hAnsi="Times New Roman"/>
          <w:szCs w:val="24"/>
          <w:lang w:val="bg-BG"/>
        </w:rPr>
      </w:pPr>
    </w:p>
    <w:p w14:paraId="622EE151" w14:textId="77777777" w:rsidR="004C5ED4" w:rsidRPr="00394F49" w:rsidRDefault="004C5ED4" w:rsidP="004C5ED4">
      <w:pPr>
        <w:ind w:firstLine="709"/>
        <w:jc w:val="both"/>
        <w:rPr>
          <w:rFonts w:ascii="Times New Roman" w:hAnsi="Times New Roman"/>
          <w:szCs w:val="24"/>
          <w:lang w:val="bg-BG"/>
        </w:rPr>
      </w:pPr>
    </w:p>
    <w:p w14:paraId="432BECA0" w14:textId="77777777" w:rsidR="004C5ED4" w:rsidRPr="00394F49" w:rsidRDefault="004C5ED4" w:rsidP="004C5ED4">
      <w:pPr>
        <w:ind w:firstLine="709"/>
        <w:jc w:val="both"/>
        <w:rPr>
          <w:rFonts w:ascii="Times New Roman" w:hAnsi="Times New Roman"/>
          <w:szCs w:val="24"/>
          <w:lang w:val="bg-BG"/>
        </w:rPr>
      </w:pPr>
    </w:p>
    <w:p w14:paraId="07219C1B" w14:textId="77777777" w:rsidR="004C5ED4" w:rsidRPr="00394F49" w:rsidRDefault="004C5ED4" w:rsidP="004C5ED4">
      <w:pPr>
        <w:ind w:firstLine="709"/>
        <w:jc w:val="both"/>
        <w:rPr>
          <w:rFonts w:ascii="Times New Roman" w:hAnsi="Times New Roman"/>
          <w:szCs w:val="24"/>
          <w:lang w:val="bg-BG"/>
        </w:rPr>
      </w:pPr>
    </w:p>
    <w:p w14:paraId="2F6E7374" w14:textId="77777777" w:rsidR="004C5ED4" w:rsidRPr="00394F49" w:rsidRDefault="004C5ED4" w:rsidP="004C5ED4">
      <w:pPr>
        <w:ind w:firstLine="709"/>
        <w:jc w:val="both"/>
        <w:rPr>
          <w:rFonts w:ascii="Times New Roman" w:hAnsi="Times New Roman"/>
          <w:szCs w:val="24"/>
          <w:lang w:val="bg-BG"/>
        </w:rPr>
      </w:pPr>
    </w:p>
    <w:p w14:paraId="3B4FF318" w14:textId="61EE4E0D" w:rsidR="004C5ED4" w:rsidRPr="00394F49" w:rsidRDefault="004C5ED4" w:rsidP="004C5ED4">
      <w:pPr>
        <w:ind w:firstLine="709"/>
        <w:jc w:val="both"/>
        <w:rPr>
          <w:rFonts w:ascii="Times New Roman" w:hAnsi="Times New Roman"/>
          <w:szCs w:val="24"/>
          <w:lang w:val="bg-BG"/>
        </w:rPr>
      </w:pPr>
    </w:p>
    <w:p w14:paraId="0E353E83" w14:textId="2319B7BE" w:rsidR="00BB0A0A" w:rsidRPr="00394F49" w:rsidRDefault="00BB0A0A" w:rsidP="004C5ED4">
      <w:pPr>
        <w:ind w:firstLine="709"/>
        <w:jc w:val="both"/>
        <w:rPr>
          <w:rFonts w:ascii="Times New Roman" w:hAnsi="Times New Roman"/>
          <w:szCs w:val="24"/>
          <w:lang w:val="bg-BG"/>
        </w:rPr>
      </w:pPr>
    </w:p>
    <w:p w14:paraId="2CAAAAF3" w14:textId="6A717D5E" w:rsidR="00BB0A0A" w:rsidRPr="00394F49" w:rsidRDefault="00BB0A0A" w:rsidP="004C5ED4">
      <w:pPr>
        <w:ind w:firstLine="709"/>
        <w:jc w:val="both"/>
        <w:rPr>
          <w:rFonts w:ascii="Times New Roman" w:hAnsi="Times New Roman"/>
          <w:szCs w:val="24"/>
          <w:lang w:val="bg-BG"/>
        </w:rPr>
      </w:pPr>
    </w:p>
    <w:p w14:paraId="1EE366A0" w14:textId="6BB17D2A" w:rsidR="00BB0A0A" w:rsidRPr="00394F49" w:rsidRDefault="00BB0A0A" w:rsidP="004C5ED4">
      <w:pPr>
        <w:ind w:firstLine="709"/>
        <w:jc w:val="both"/>
        <w:rPr>
          <w:rFonts w:ascii="Times New Roman" w:hAnsi="Times New Roman"/>
          <w:szCs w:val="24"/>
          <w:lang w:val="bg-BG"/>
        </w:rPr>
      </w:pPr>
    </w:p>
    <w:p w14:paraId="131B92BF" w14:textId="758C052A" w:rsidR="00BB0A0A" w:rsidRPr="00394F49" w:rsidRDefault="00BB0A0A" w:rsidP="004C5ED4">
      <w:pPr>
        <w:ind w:firstLine="709"/>
        <w:jc w:val="both"/>
        <w:rPr>
          <w:rFonts w:ascii="Times New Roman" w:hAnsi="Times New Roman"/>
          <w:szCs w:val="24"/>
          <w:lang w:val="bg-BG"/>
        </w:rPr>
      </w:pPr>
    </w:p>
    <w:p w14:paraId="17AF0DDA" w14:textId="77777777" w:rsidR="00BB0A0A" w:rsidRPr="00394F49" w:rsidRDefault="00BB0A0A" w:rsidP="004C5ED4">
      <w:pPr>
        <w:ind w:firstLine="709"/>
        <w:jc w:val="both"/>
        <w:rPr>
          <w:rFonts w:ascii="Times New Roman" w:hAnsi="Times New Roman"/>
          <w:szCs w:val="24"/>
          <w:lang w:val="bg-BG"/>
        </w:rPr>
      </w:pPr>
    </w:p>
    <w:p w14:paraId="052DC447" w14:textId="77777777" w:rsidR="004C5ED4" w:rsidRPr="00394F49" w:rsidRDefault="004C5ED4" w:rsidP="004C5ED4">
      <w:pPr>
        <w:jc w:val="both"/>
        <w:rPr>
          <w:rFonts w:ascii="Times New Roman" w:hAnsi="Times New Roman"/>
          <w:szCs w:val="24"/>
          <w:lang w:val="bg-BG"/>
        </w:rPr>
      </w:pPr>
    </w:p>
    <w:p w14:paraId="47CF8221" w14:textId="77777777" w:rsidR="004C5ED4" w:rsidRPr="00394F49" w:rsidRDefault="004C5ED4" w:rsidP="004C5ED4">
      <w:pPr>
        <w:jc w:val="both"/>
        <w:rPr>
          <w:rFonts w:ascii="Times New Roman" w:hAnsi="Times New Roman"/>
          <w:b/>
          <w:bCs/>
          <w:szCs w:val="24"/>
          <w:lang w:val="bg-BG"/>
        </w:rPr>
      </w:pPr>
      <w:r w:rsidRPr="00394F49">
        <w:rPr>
          <w:rFonts w:ascii="Times New Roman" w:hAnsi="Times New Roman"/>
          <w:b/>
          <w:szCs w:val="24"/>
          <w:lang w:val="bg-BG"/>
        </w:rPr>
        <w:t>Статистическа област:</w:t>
      </w:r>
      <w:r w:rsidRPr="00394F49">
        <w:rPr>
          <w:rFonts w:ascii="Ubuntu" w:eastAsia="Times New Roman" w:hAnsi="Ubuntu"/>
          <w:b/>
          <w:color w:val="6C1329"/>
          <w:kern w:val="36"/>
          <w:sz w:val="30"/>
          <w:szCs w:val="30"/>
          <w:lang w:val="bg-BG"/>
        </w:rPr>
        <w:t xml:space="preserve"> </w:t>
      </w:r>
      <w:r w:rsidRPr="00394F49">
        <w:rPr>
          <w:rFonts w:ascii="Times New Roman" w:hAnsi="Times New Roman"/>
          <w:b/>
          <w:bCs/>
          <w:szCs w:val="24"/>
          <w:lang w:val="bg-BG"/>
        </w:rPr>
        <w:t>Инфлация и индекси на потребителските цени:</w:t>
      </w:r>
    </w:p>
    <w:p w14:paraId="7EBFF783" w14:textId="77777777" w:rsidR="004C5ED4" w:rsidRPr="00394F49" w:rsidRDefault="00E31642" w:rsidP="004C5ED4">
      <w:pPr>
        <w:jc w:val="both"/>
        <w:rPr>
          <w:rFonts w:ascii="Times New Roman" w:hAnsi="Times New Roman"/>
          <w:szCs w:val="24"/>
          <w:lang w:val="bg-BG"/>
        </w:rPr>
      </w:pPr>
      <w:hyperlink r:id="rId10" w:history="1">
        <w:r w:rsidR="004C5ED4" w:rsidRPr="00394F49">
          <w:rPr>
            <w:rFonts w:ascii="Times New Roman" w:hAnsi="Times New Roman"/>
            <w:color w:val="0000FF"/>
            <w:u w:val="single"/>
            <w:lang w:val="bg-BG"/>
          </w:rPr>
          <w:t>Инфлация и индекси на потребителските цени | Национален статистически институт (nsi.bg)</w:t>
        </w:r>
      </w:hyperlink>
    </w:p>
    <w:p w14:paraId="25876064" w14:textId="77777777" w:rsidR="004C5ED4" w:rsidRPr="00394F49" w:rsidRDefault="004C5ED4" w:rsidP="004C5ED4">
      <w:pPr>
        <w:jc w:val="both"/>
        <w:rPr>
          <w:rFonts w:ascii="Times New Roman" w:hAnsi="Times New Roman"/>
          <w:szCs w:val="24"/>
          <w:lang w:val="bg-BG"/>
        </w:rPr>
      </w:pPr>
    </w:p>
    <w:p w14:paraId="5589A349" w14:textId="77777777" w:rsidR="004C5ED4" w:rsidRPr="00394F49" w:rsidRDefault="004C5ED4" w:rsidP="004C5ED4">
      <w:pPr>
        <w:jc w:val="both"/>
        <w:rPr>
          <w:rFonts w:ascii="Times New Roman" w:hAnsi="Times New Roman"/>
          <w:szCs w:val="24"/>
          <w:lang w:val="bg-BG"/>
        </w:rPr>
      </w:pPr>
    </w:p>
    <w:p w14:paraId="1C4A01E3" w14:textId="77777777" w:rsidR="004C5ED4" w:rsidRPr="00394F49" w:rsidRDefault="004C5ED4" w:rsidP="004C5ED4">
      <w:pPr>
        <w:jc w:val="both"/>
        <w:rPr>
          <w:rFonts w:ascii="Times New Roman" w:hAnsi="Times New Roman"/>
          <w:b/>
          <w:szCs w:val="24"/>
          <w:lang w:val="bg-BG"/>
        </w:rPr>
      </w:pPr>
      <w:r w:rsidRPr="00394F49">
        <w:rPr>
          <w:rFonts w:ascii="Times New Roman" w:hAnsi="Times New Roman"/>
          <w:b/>
          <w:szCs w:val="24"/>
          <w:lang w:val="bg-BG"/>
        </w:rPr>
        <w:t>ИС ИНФОСТАТ: Потребителски цени:</w:t>
      </w:r>
    </w:p>
    <w:p w14:paraId="5E371730" w14:textId="77777777" w:rsidR="004C5ED4" w:rsidRPr="00394F49" w:rsidRDefault="00E31642" w:rsidP="004C5ED4">
      <w:pPr>
        <w:jc w:val="both"/>
        <w:rPr>
          <w:rFonts w:ascii="Times New Roman" w:hAnsi="Times New Roman"/>
          <w:color w:val="0000FF"/>
          <w:u w:val="single"/>
          <w:lang w:val="bg-BG"/>
        </w:rPr>
      </w:pPr>
      <w:hyperlink r:id="rId11" w:history="1">
        <w:r w:rsidR="004C5ED4" w:rsidRPr="00394F49">
          <w:rPr>
            <w:rFonts w:ascii="Times New Roman" w:hAnsi="Times New Roman"/>
            <w:color w:val="0000FF"/>
            <w:lang w:val="bg-BG"/>
          </w:rPr>
          <w:t>https://infostat.nsi.bg/infostat/pages/module.jsf?x_2=68</w:t>
        </w:r>
      </w:hyperlink>
    </w:p>
    <w:p w14:paraId="02816F59" w14:textId="77777777" w:rsidR="004C5ED4" w:rsidRPr="00394F49" w:rsidRDefault="004C5ED4" w:rsidP="004C5ED4">
      <w:pPr>
        <w:jc w:val="both"/>
        <w:rPr>
          <w:rFonts w:ascii="Times New Roman" w:hAnsi="Times New Roman"/>
          <w:szCs w:val="24"/>
          <w:lang w:val="bg-BG"/>
        </w:rPr>
      </w:pPr>
    </w:p>
    <w:p w14:paraId="3A9953D1" w14:textId="77777777" w:rsidR="004C5ED4" w:rsidRPr="00394F49" w:rsidRDefault="004C5ED4" w:rsidP="004C5ED4">
      <w:pPr>
        <w:jc w:val="both"/>
        <w:rPr>
          <w:rFonts w:ascii="Times New Roman" w:hAnsi="Times New Roman"/>
          <w:szCs w:val="24"/>
          <w:lang w:val="bg-BG"/>
        </w:rPr>
      </w:pPr>
    </w:p>
    <w:p w14:paraId="27315265" w14:textId="77777777" w:rsidR="004C5ED4" w:rsidRPr="00394F49" w:rsidRDefault="004C5ED4" w:rsidP="004C5ED4">
      <w:pPr>
        <w:jc w:val="both"/>
        <w:rPr>
          <w:rFonts w:ascii="Times New Roman" w:hAnsi="Times New Roman"/>
          <w:b/>
          <w:szCs w:val="24"/>
          <w:lang w:val="bg-BG"/>
        </w:rPr>
      </w:pPr>
      <w:r w:rsidRPr="00394F49">
        <w:rPr>
          <w:rFonts w:ascii="Times New Roman" w:hAnsi="Times New Roman"/>
          <w:b/>
          <w:szCs w:val="24"/>
          <w:lang w:val="bg-BG"/>
        </w:rPr>
        <w:t>Метаданни и методология:</w:t>
      </w:r>
    </w:p>
    <w:p w14:paraId="2A32B287" w14:textId="77777777" w:rsidR="004C5ED4" w:rsidRPr="00394F49" w:rsidRDefault="00E31642" w:rsidP="004C5ED4">
      <w:pPr>
        <w:jc w:val="both"/>
        <w:rPr>
          <w:rFonts w:ascii="Times New Roman" w:hAnsi="Times New Roman"/>
          <w:szCs w:val="24"/>
          <w:lang w:val="bg-BG"/>
        </w:rPr>
      </w:pPr>
      <w:hyperlink r:id="rId12" w:history="1">
        <w:r w:rsidR="004C5ED4" w:rsidRPr="00394F49">
          <w:rPr>
            <w:rFonts w:ascii="Times New Roman" w:hAnsi="Times New Roman"/>
            <w:color w:val="0000FF"/>
            <w:u w:val="single"/>
            <w:lang w:val="bg-BG"/>
          </w:rPr>
          <w:t>Индекси на потребителските цени (ИПЦ) | Национален статистически институт (nsi.bg)</w:t>
        </w:r>
      </w:hyperlink>
    </w:p>
    <w:p w14:paraId="75F7A39B" w14:textId="77777777" w:rsidR="004C5ED4" w:rsidRPr="00394F49" w:rsidRDefault="004C5ED4" w:rsidP="004C5ED4">
      <w:pPr>
        <w:ind w:firstLine="709"/>
        <w:jc w:val="both"/>
        <w:rPr>
          <w:rFonts w:ascii="Times New Roman" w:hAnsi="Times New Roman"/>
          <w:szCs w:val="24"/>
          <w:lang w:val="bg-BG"/>
        </w:rPr>
      </w:pPr>
    </w:p>
    <w:p w14:paraId="384C64D9" w14:textId="7D7F1C26" w:rsidR="004C5ED4" w:rsidRPr="00394F49" w:rsidRDefault="00BB0A0A" w:rsidP="00BB0A0A">
      <w:pPr>
        <w:jc w:val="both"/>
        <w:rPr>
          <w:rFonts w:ascii="Times New Roman" w:hAnsi="Times New Roman"/>
          <w:b/>
          <w:szCs w:val="24"/>
          <w:lang w:val="bg-BG"/>
        </w:rPr>
      </w:pPr>
      <w:r w:rsidRPr="00394F49">
        <w:rPr>
          <w:rFonts w:ascii="Times New Roman" w:hAnsi="Times New Roman"/>
          <w:b/>
          <w:szCs w:val="24"/>
          <w:lang w:val="bg-BG"/>
        </w:rPr>
        <w:t>Калкулатори на инфлацията:</w:t>
      </w:r>
    </w:p>
    <w:p w14:paraId="1067DACA" w14:textId="6EA6C4F9" w:rsidR="00BB0A0A" w:rsidRPr="00394F49" w:rsidRDefault="00E31642" w:rsidP="00BB0A0A">
      <w:pPr>
        <w:jc w:val="both"/>
        <w:rPr>
          <w:rFonts w:ascii="Times New Roman" w:hAnsi="Times New Roman"/>
          <w:szCs w:val="24"/>
          <w:lang w:val="bg-BG"/>
        </w:rPr>
      </w:pPr>
      <w:hyperlink r:id="rId13" w:history="1">
        <w:r w:rsidR="00BB0A0A" w:rsidRPr="00394F49">
          <w:rPr>
            <w:rFonts w:ascii="Times New Roman" w:hAnsi="Times New Roman"/>
            <w:color w:val="0000FF"/>
            <w:u w:val="single"/>
            <w:lang w:val="bg-BG"/>
          </w:rPr>
          <w:t>Калкулатори на инфлацията | Национален статистически институт (nsi.bg)</w:t>
        </w:r>
      </w:hyperlink>
    </w:p>
    <w:p w14:paraId="6CEE3BF2" w14:textId="77777777" w:rsidR="00A90DC8" w:rsidRPr="00394F49" w:rsidRDefault="004719DD" w:rsidP="00AB0A7A">
      <w:pPr>
        <w:spacing w:after="120"/>
        <w:ind w:firstLine="709"/>
        <w:jc w:val="both"/>
        <w:rPr>
          <w:rFonts w:ascii="Times New Roman" w:eastAsia="Times New Roman" w:hAnsi="Times New Roman"/>
          <w:b/>
          <w:szCs w:val="24"/>
          <w:lang w:val="bg-BG"/>
        </w:rPr>
      </w:pPr>
      <w:r w:rsidRPr="00394F49">
        <w:rPr>
          <w:rFonts w:ascii="Times New Roman" w:hAnsi="Times New Roman"/>
          <w:szCs w:val="24"/>
          <w:lang w:val="bg-BG"/>
        </w:rPr>
        <w:br w:type="page"/>
      </w:r>
    </w:p>
    <w:p w14:paraId="60D5D866" w14:textId="77777777" w:rsidR="006766EA" w:rsidRPr="00394F49" w:rsidRDefault="006766EA" w:rsidP="00E652D1">
      <w:pPr>
        <w:jc w:val="center"/>
        <w:rPr>
          <w:rFonts w:ascii="Times New Roman" w:eastAsia="Times New Roman" w:hAnsi="Times New Roman"/>
          <w:b/>
          <w:szCs w:val="24"/>
          <w:lang w:val="bg-BG"/>
        </w:rPr>
      </w:pPr>
    </w:p>
    <w:p w14:paraId="0A7EACAD" w14:textId="1DBFC42E" w:rsidR="00E652D1" w:rsidRPr="00394F49" w:rsidRDefault="00E652D1" w:rsidP="00E652D1">
      <w:pPr>
        <w:jc w:val="center"/>
        <w:rPr>
          <w:rFonts w:ascii="Times New Roman" w:eastAsia="Times New Roman" w:hAnsi="Times New Roman"/>
          <w:b/>
          <w:szCs w:val="24"/>
          <w:lang w:val="bg-BG"/>
        </w:rPr>
      </w:pPr>
      <w:r w:rsidRPr="00394F49">
        <w:rPr>
          <w:rFonts w:ascii="Times New Roman" w:eastAsia="Times New Roman" w:hAnsi="Times New Roman"/>
          <w:b/>
          <w:szCs w:val="24"/>
          <w:lang w:val="bg-BG"/>
        </w:rPr>
        <w:t>Приложение</w:t>
      </w:r>
    </w:p>
    <w:p w14:paraId="38B322C5" w14:textId="77777777" w:rsidR="00E652D1" w:rsidRPr="00394F49" w:rsidRDefault="00E652D1" w:rsidP="00E652D1">
      <w:pPr>
        <w:tabs>
          <w:tab w:val="left" w:pos="4395"/>
          <w:tab w:val="left" w:pos="9498"/>
        </w:tabs>
        <w:spacing w:after="120"/>
        <w:ind w:left="7797" w:hanging="284"/>
        <w:rPr>
          <w:rFonts w:ascii="Times New Roman" w:eastAsia="Times New Roman" w:hAnsi="Times New Roman"/>
          <w:b/>
          <w:szCs w:val="24"/>
          <w:lang w:val="bg-BG"/>
        </w:rPr>
      </w:pPr>
      <w:r w:rsidRPr="00394F49">
        <w:rPr>
          <w:rFonts w:ascii="Times New Roman" w:eastAsia="Times New Roman" w:hAnsi="Times New Roman"/>
          <w:b/>
          <w:szCs w:val="24"/>
          <w:lang w:val="bg-BG"/>
        </w:rPr>
        <w:t xml:space="preserve">             Таблица 1</w:t>
      </w:r>
    </w:p>
    <w:tbl>
      <w:tblPr>
        <w:tblW w:w="8540" w:type="dxa"/>
        <w:jc w:val="center"/>
        <w:tblCellMar>
          <w:left w:w="70" w:type="dxa"/>
          <w:right w:w="70" w:type="dxa"/>
        </w:tblCellMar>
        <w:tblLook w:val="04A0" w:firstRow="1" w:lastRow="0" w:firstColumn="1" w:lastColumn="0" w:noHBand="0" w:noVBand="1"/>
      </w:tblPr>
      <w:tblGrid>
        <w:gridCol w:w="340"/>
        <w:gridCol w:w="3547"/>
        <w:gridCol w:w="1023"/>
        <w:gridCol w:w="1246"/>
        <w:gridCol w:w="1244"/>
        <w:gridCol w:w="1246"/>
      </w:tblGrid>
      <w:tr w:rsidR="009C21E4" w:rsidRPr="00394F49" w14:paraId="62F3A3A3" w14:textId="77777777" w:rsidTr="009C21E4">
        <w:trPr>
          <w:trHeight w:val="615"/>
          <w:jc w:val="center"/>
        </w:trPr>
        <w:tc>
          <w:tcPr>
            <w:tcW w:w="8540" w:type="dxa"/>
            <w:gridSpan w:val="6"/>
            <w:tcBorders>
              <w:top w:val="nil"/>
              <w:left w:val="nil"/>
              <w:bottom w:val="nil"/>
              <w:right w:val="nil"/>
            </w:tcBorders>
            <w:shd w:val="clear" w:color="auto" w:fill="auto"/>
            <w:vAlign w:val="bottom"/>
            <w:hideMark/>
          </w:tcPr>
          <w:p w14:paraId="4B49A2B4" w14:textId="77777777" w:rsidR="009C21E4" w:rsidRPr="00394F49" w:rsidRDefault="009C21E4" w:rsidP="009C21E4">
            <w:pPr>
              <w:jc w:val="center"/>
              <w:rPr>
                <w:rFonts w:ascii="Times New Roman" w:eastAsia="Times New Roman" w:hAnsi="Times New Roman"/>
                <w:b/>
                <w:bCs/>
                <w:szCs w:val="24"/>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Cs w:val="24"/>
                <w:lang w:val="bg-BG"/>
                <w14:shadow w14:blurRad="50800" w14:dist="38100" w14:dir="2700000" w14:sx="100000" w14:sy="100000" w14:kx="0" w14:ky="0" w14:algn="tl">
                  <w14:srgbClr w14:val="000000">
                    <w14:alpha w14:val="60000"/>
                  </w14:srgbClr>
                </w14:shadow>
              </w:rPr>
              <w:t>Индекси на потребителските цени за юли 2022 година</w:t>
            </w:r>
          </w:p>
        </w:tc>
      </w:tr>
      <w:tr w:rsidR="009C21E4" w:rsidRPr="00394F49" w14:paraId="3311E1E8" w14:textId="77777777" w:rsidTr="009C21E4">
        <w:trPr>
          <w:trHeight w:val="240"/>
          <w:jc w:val="center"/>
        </w:trPr>
        <w:tc>
          <w:tcPr>
            <w:tcW w:w="234" w:type="dxa"/>
            <w:tcBorders>
              <w:top w:val="nil"/>
              <w:left w:val="nil"/>
              <w:bottom w:val="nil"/>
              <w:right w:val="nil"/>
            </w:tcBorders>
            <w:shd w:val="clear" w:color="auto" w:fill="auto"/>
            <w:noWrap/>
            <w:vAlign w:val="bottom"/>
            <w:hideMark/>
          </w:tcPr>
          <w:p w14:paraId="37D992A9" w14:textId="77777777" w:rsidR="009C21E4" w:rsidRPr="00394F49" w:rsidRDefault="009C21E4" w:rsidP="009C21E4">
            <w:pPr>
              <w:jc w:val="center"/>
              <w:rPr>
                <w:rFonts w:ascii="Times New Roman" w:eastAsia="Times New Roman" w:hAnsi="Times New Roman"/>
                <w:b/>
                <w:bCs/>
                <w:szCs w:val="24"/>
                <w:lang w:val="bg-BG"/>
                <w14:shadow w14:blurRad="50800" w14:dist="38100" w14:dir="2700000" w14:sx="100000" w14:sy="100000" w14:kx="0" w14:ky="0" w14:algn="tl">
                  <w14:srgbClr w14:val="000000">
                    <w14:alpha w14:val="60000"/>
                  </w14:srgbClr>
                </w14:shadow>
              </w:rPr>
            </w:pPr>
          </w:p>
        </w:tc>
        <w:tc>
          <w:tcPr>
            <w:tcW w:w="3547" w:type="dxa"/>
            <w:tcBorders>
              <w:top w:val="nil"/>
              <w:left w:val="nil"/>
              <w:bottom w:val="nil"/>
              <w:right w:val="nil"/>
            </w:tcBorders>
            <w:shd w:val="clear" w:color="auto" w:fill="auto"/>
            <w:noWrap/>
            <w:vAlign w:val="bottom"/>
            <w:hideMark/>
          </w:tcPr>
          <w:p w14:paraId="30DC2D32" w14:textId="77777777" w:rsidR="009C21E4" w:rsidRPr="00394F49" w:rsidRDefault="009C21E4" w:rsidP="009C21E4">
            <w:pPr>
              <w:rPr>
                <w:rFonts w:ascii="Times New Roman" w:eastAsia="Times New Roman" w:hAnsi="Times New Roman"/>
                <w:sz w:val="20"/>
                <w:lang w:val="bg-BG"/>
              </w:rPr>
            </w:pPr>
          </w:p>
        </w:tc>
        <w:tc>
          <w:tcPr>
            <w:tcW w:w="1023" w:type="dxa"/>
            <w:tcBorders>
              <w:top w:val="nil"/>
              <w:left w:val="nil"/>
              <w:bottom w:val="nil"/>
              <w:right w:val="nil"/>
            </w:tcBorders>
            <w:shd w:val="clear" w:color="auto" w:fill="auto"/>
            <w:noWrap/>
            <w:vAlign w:val="bottom"/>
            <w:hideMark/>
          </w:tcPr>
          <w:p w14:paraId="09BE9BCD" w14:textId="77777777" w:rsidR="009C21E4" w:rsidRPr="00394F49" w:rsidRDefault="009C21E4" w:rsidP="009C21E4">
            <w:pPr>
              <w:rPr>
                <w:rFonts w:ascii="Times New Roman" w:eastAsia="Times New Roman" w:hAnsi="Times New Roman"/>
                <w:sz w:val="20"/>
                <w:lang w:val="bg-BG"/>
              </w:rPr>
            </w:pPr>
          </w:p>
        </w:tc>
        <w:tc>
          <w:tcPr>
            <w:tcW w:w="1246" w:type="dxa"/>
            <w:tcBorders>
              <w:top w:val="nil"/>
              <w:left w:val="nil"/>
              <w:bottom w:val="nil"/>
              <w:right w:val="nil"/>
            </w:tcBorders>
            <w:shd w:val="clear" w:color="auto" w:fill="auto"/>
            <w:noWrap/>
            <w:vAlign w:val="bottom"/>
            <w:hideMark/>
          </w:tcPr>
          <w:p w14:paraId="706BC9A2" w14:textId="77777777" w:rsidR="009C21E4" w:rsidRPr="00394F49" w:rsidRDefault="009C21E4" w:rsidP="009C21E4">
            <w:pPr>
              <w:rPr>
                <w:rFonts w:ascii="Times New Roman" w:eastAsia="Times New Roman" w:hAnsi="Times New Roman"/>
                <w:sz w:val="20"/>
                <w:lang w:val="bg-BG"/>
              </w:rPr>
            </w:pPr>
          </w:p>
        </w:tc>
        <w:tc>
          <w:tcPr>
            <w:tcW w:w="1244" w:type="dxa"/>
            <w:tcBorders>
              <w:top w:val="nil"/>
              <w:left w:val="nil"/>
              <w:bottom w:val="nil"/>
              <w:right w:val="nil"/>
            </w:tcBorders>
            <w:shd w:val="clear" w:color="auto" w:fill="auto"/>
            <w:noWrap/>
            <w:vAlign w:val="bottom"/>
            <w:hideMark/>
          </w:tcPr>
          <w:p w14:paraId="72233499" w14:textId="77777777" w:rsidR="009C21E4" w:rsidRPr="00394F49" w:rsidRDefault="009C21E4" w:rsidP="009C21E4">
            <w:pPr>
              <w:rPr>
                <w:rFonts w:ascii="Times New Roman" w:eastAsia="Times New Roman" w:hAnsi="Times New Roman"/>
                <w:sz w:val="20"/>
                <w:lang w:val="bg-BG"/>
              </w:rPr>
            </w:pPr>
          </w:p>
        </w:tc>
        <w:tc>
          <w:tcPr>
            <w:tcW w:w="1246" w:type="dxa"/>
            <w:tcBorders>
              <w:top w:val="nil"/>
              <w:left w:val="nil"/>
              <w:bottom w:val="nil"/>
              <w:right w:val="nil"/>
            </w:tcBorders>
            <w:shd w:val="clear" w:color="auto" w:fill="auto"/>
            <w:noWrap/>
            <w:vAlign w:val="bottom"/>
            <w:hideMark/>
          </w:tcPr>
          <w:p w14:paraId="4BA5CF63"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(Проценти)</w:t>
            </w:r>
          </w:p>
        </w:tc>
      </w:tr>
      <w:tr w:rsidR="009C21E4" w:rsidRPr="00394F49" w14:paraId="45654273" w14:textId="77777777" w:rsidTr="009C21E4">
        <w:trPr>
          <w:trHeight w:val="210"/>
          <w:jc w:val="center"/>
        </w:trPr>
        <w:tc>
          <w:tcPr>
            <w:tcW w:w="3781"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50144C0F" w14:textId="77777777" w:rsidR="009C21E4" w:rsidRPr="00394F49" w:rsidRDefault="009C21E4" w:rsidP="009C21E4">
            <w:pPr>
              <w:rPr>
                <w:rFonts w:ascii="Times New Roman" w:eastAsia="Times New Roman" w:hAnsi="Times New Roman"/>
                <w:b/>
                <w:bCs/>
                <w:sz w:val="20"/>
                <w:lang w:val="bg-BG"/>
              </w:rPr>
            </w:pPr>
            <w:r w:rsidRPr="00394F49">
              <w:rPr>
                <w:rFonts w:ascii="Times New Roman" w:eastAsia="Times New Roman" w:hAnsi="Times New Roman"/>
                <w:b/>
                <w:bCs/>
                <w:sz w:val="20"/>
                <w:lang w:val="bg-BG"/>
              </w:rPr>
              <w:t>Потребителски групи</w:t>
            </w:r>
          </w:p>
        </w:tc>
        <w:tc>
          <w:tcPr>
            <w:tcW w:w="102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35B6BFEE" w14:textId="77777777" w:rsidR="009C21E4" w:rsidRPr="00394F49" w:rsidRDefault="009C21E4" w:rsidP="00795B75">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 xml:space="preserve"> Тегла    </w:t>
            </w:r>
          </w:p>
        </w:tc>
        <w:tc>
          <w:tcPr>
            <w:tcW w:w="3736" w:type="dxa"/>
            <w:gridSpan w:val="3"/>
            <w:tcBorders>
              <w:top w:val="single" w:sz="4" w:space="0" w:color="auto"/>
              <w:left w:val="nil"/>
              <w:bottom w:val="single" w:sz="4" w:space="0" w:color="auto"/>
              <w:right w:val="single" w:sz="4" w:space="0" w:color="000000"/>
            </w:tcBorders>
            <w:shd w:val="clear" w:color="auto" w:fill="auto"/>
            <w:vAlign w:val="center"/>
            <w:hideMark/>
          </w:tcPr>
          <w:p w14:paraId="3EEDD731" w14:textId="77777777" w:rsidR="009C21E4" w:rsidRPr="00394F49" w:rsidRDefault="009C21E4" w:rsidP="009C21E4">
            <w:pPr>
              <w:jc w:val="center"/>
              <w:rPr>
                <w:rFonts w:ascii="Times New Roman" w:eastAsia="Times New Roman" w:hAnsi="Times New Roman"/>
                <w:b/>
                <w:bCs/>
                <w:sz w:val="20"/>
                <w:lang w:val="bg-BG"/>
              </w:rPr>
            </w:pPr>
            <w:r w:rsidRPr="00394F49">
              <w:rPr>
                <w:rFonts w:ascii="Times New Roman" w:eastAsia="Times New Roman" w:hAnsi="Times New Roman"/>
                <w:b/>
                <w:bCs/>
                <w:sz w:val="20"/>
                <w:lang w:val="bg-BG"/>
              </w:rPr>
              <w:t>VII.2022</w:t>
            </w:r>
          </w:p>
        </w:tc>
      </w:tr>
      <w:tr w:rsidR="009C21E4" w:rsidRPr="00394F49" w14:paraId="5F2D8F20" w14:textId="77777777" w:rsidTr="009C21E4">
        <w:trPr>
          <w:trHeight w:val="1155"/>
          <w:jc w:val="center"/>
        </w:trPr>
        <w:tc>
          <w:tcPr>
            <w:tcW w:w="3781" w:type="dxa"/>
            <w:gridSpan w:val="2"/>
            <w:vMerge/>
            <w:tcBorders>
              <w:top w:val="single" w:sz="4" w:space="0" w:color="auto"/>
              <w:left w:val="single" w:sz="4" w:space="0" w:color="auto"/>
              <w:bottom w:val="single" w:sz="4" w:space="0" w:color="000000"/>
              <w:right w:val="single" w:sz="4" w:space="0" w:color="000000"/>
            </w:tcBorders>
            <w:vAlign w:val="center"/>
            <w:hideMark/>
          </w:tcPr>
          <w:p w14:paraId="58B312D6" w14:textId="77777777" w:rsidR="009C21E4" w:rsidRPr="00394F49" w:rsidRDefault="009C21E4" w:rsidP="009C21E4">
            <w:pPr>
              <w:rPr>
                <w:rFonts w:ascii="Times New Roman" w:eastAsia="Times New Roman" w:hAnsi="Times New Roman"/>
                <w:b/>
                <w:bCs/>
                <w:sz w:val="20"/>
                <w:lang w:val="bg-BG"/>
              </w:rPr>
            </w:pPr>
          </w:p>
        </w:tc>
        <w:tc>
          <w:tcPr>
            <w:tcW w:w="1023" w:type="dxa"/>
            <w:vMerge/>
            <w:tcBorders>
              <w:top w:val="single" w:sz="4" w:space="0" w:color="auto"/>
              <w:left w:val="single" w:sz="4" w:space="0" w:color="auto"/>
              <w:bottom w:val="single" w:sz="4" w:space="0" w:color="000000"/>
              <w:right w:val="single" w:sz="4" w:space="0" w:color="auto"/>
            </w:tcBorders>
            <w:vAlign w:val="center"/>
            <w:hideMark/>
          </w:tcPr>
          <w:p w14:paraId="68E68C82" w14:textId="77777777" w:rsidR="009C21E4" w:rsidRPr="00394F49" w:rsidRDefault="009C21E4" w:rsidP="009C21E4">
            <w:pPr>
              <w:rPr>
                <w:rFonts w:ascii="Times New Roman" w:eastAsia="Times New Roman" w:hAnsi="Times New Roman"/>
                <w:b/>
                <w:bCs/>
                <w:sz w:val="20"/>
                <w:lang w:val="bg-BG"/>
              </w:rPr>
            </w:pPr>
          </w:p>
        </w:tc>
        <w:tc>
          <w:tcPr>
            <w:tcW w:w="1246" w:type="dxa"/>
            <w:tcBorders>
              <w:top w:val="nil"/>
              <w:left w:val="nil"/>
              <w:bottom w:val="single" w:sz="4" w:space="0" w:color="auto"/>
              <w:right w:val="single" w:sz="4" w:space="0" w:color="auto"/>
            </w:tcBorders>
            <w:shd w:val="clear" w:color="auto" w:fill="auto"/>
            <w:hideMark/>
          </w:tcPr>
          <w:p w14:paraId="35F1B61C" w14:textId="425EA6FF" w:rsidR="00BC7942" w:rsidRPr="00394F49" w:rsidRDefault="00BC7942" w:rsidP="00BC7942">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ю</w:t>
            </w:r>
            <w:r>
              <w:rPr>
                <w:rFonts w:ascii="Times New Roman" w:eastAsia="Times New Roman" w:hAnsi="Times New Roman"/>
                <w:b/>
                <w:bCs/>
                <w:sz w:val="20"/>
                <w:lang w:val="bg-BG"/>
              </w:rPr>
              <w:t>н</w:t>
            </w:r>
            <w:r w:rsidRPr="00394F49">
              <w:rPr>
                <w:rFonts w:ascii="Times New Roman" w:eastAsia="Times New Roman" w:hAnsi="Times New Roman"/>
                <w:b/>
                <w:bCs/>
                <w:sz w:val="20"/>
                <w:lang w:val="bg-BG"/>
              </w:rPr>
              <w:t>и</w:t>
            </w:r>
          </w:p>
          <w:p w14:paraId="6FA93F39" w14:textId="16CEEB4E" w:rsidR="009C21E4" w:rsidRPr="00394F49" w:rsidRDefault="00BC7942" w:rsidP="00BC7942">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202</w:t>
            </w:r>
            <w:r>
              <w:rPr>
                <w:rFonts w:ascii="Times New Roman" w:eastAsia="Times New Roman" w:hAnsi="Times New Roman"/>
                <w:b/>
                <w:bCs/>
                <w:sz w:val="20"/>
                <w:lang w:val="bg-BG"/>
              </w:rPr>
              <w:t>2</w:t>
            </w:r>
            <w:r w:rsidRPr="00394F49">
              <w:rPr>
                <w:rFonts w:ascii="Times New Roman" w:eastAsia="Times New Roman" w:hAnsi="Times New Roman"/>
                <w:b/>
                <w:bCs/>
                <w:sz w:val="20"/>
                <w:lang w:val="bg-BG"/>
              </w:rPr>
              <w:t xml:space="preserve"> = 100</w:t>
            </w:r>
          </w:p>
        </w:tc>
        <w:tc>
          <w:tcPr>
            <w:tcW w:w="1244" w:type="dxa"/>
            <w:tcBorders>
              <w:top w:val="nil"/>
              <w:left w:val="nil"/>
              <w:bottom w:val="single" w:sz="4" w:space="0" w:color="auto"/>
              <w:right w:val="single" w:sz="4" w:space="0" w:color="auto"/>
            </w:tcBorders>
            <w:shd w:val="clear" w:color="auto" w:fill="auto"/>
            <w:hideMark/>
          </w:tcPr>
          <w:p w14:paraId="4AEB7268" w14:textId="77777777" w:rsidR="009C21E4" w:rsidRPr="00394F49" w:rsidRDefault="009C21E4" w:rsidP="009C21E4">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декември 2021 = 100</w:t>
            </w:r>
          </w:p>
        </w:tc>
        <w:tc>
          <w:tcPr>
            <w:tcW w:w="1246" w:type="dxa"/>
            <w:tcBorders>
              <w:top w:val="nil"/>
              <w:left w:val="nil"/>
              <w:bottom w:val="single" w:sz="4" w:space="0" w:color="auto"/>
              <w:right w:val="single" w:sz="4" w:space="0" w:color="auto"/>
            </w:tcBorders>
            <w:shd w:val="clear" w:color="auto" w:fill="auto"/>
            <w:hideMark/>
          </w:tcPr>
          <w:p w14:paraId="5406E81A" w14:textId="093F3312" w:rsidR="007F16C2" w:rsidRPr="00394F49" w:rsidRDefault="007F16C2" w:rsidP="007F16C2">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юли</w:t>
            </w:r>
          </w:p>
          <w:p w14:paraId="4590CDA2" w14:textId="17BC5B19" w:rsidR="009C21E4" w:rsidRPr="00394F49" w:rsidRDefault="007F16C2" w:rsidP="007F16C2">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 xml:space="preserve">2021 </w:t>
            </w:r>
            <w:r w:rsidR="009C21E4" w:rsidRPr="00394F49">
              <w:rPr>
                <w:rFonts w:ascii="Times New Roman" w:eastAsia="Times New Roman" w:hAnsi="Times New Roman"/>
                <w:b/>
                <w:bCs/>
                <w:sz w:val="20"/>
                <w:lang w:val="bg-BG"/>
              </w:rPr>
              <w:t>= 100</w:t>
            </w:r>
          </w:p>
        </w:tc>
      </w:tr>
      <w:tr w:rsidR="009C21E4" w:rsidRPr="00394F49" w14:paraId="7185FDB2" w14:textId="77777777" w:rsidTr="009C21E4">
        <w:trPr>
          <w:trHeight w:val="255"/>
          <w:jc w:val="center"/>
        </w:trPr>
        <w:tc>
          <w:tcPr>
            <w:tcW w:w="234" w:type="dxa"/>
            <w:tcBorders>
              <w:top w:val="nil"/>
              <w:left w:val="nil"/>
              <w:bottom w:val="nil"/>
              <w:right w:val="nil"/>
            </w:tcBorders>
            <w:shd w:val="clear" w:color="auto" w:fill="auto"/>
            <w:noWrap/>
            <w:hideMark/>
          </w:tcPr>
          <w:p w14:paraId="71D89F34" w14:textId="77777777" w:rsidR="009C21E4" w:rsidRPr="00394F49" w:rsidRDefault="009C21E4" w:rsidP="009C21E4">
            <w:pPr>
              <w:rPr>
                <w:rFonts w:ascii="Times New Roman" w:eastAsia="Times New Roman" w:hAnsi="Times New Roman"/>
                <w:b/>
                <w:bCs/>
                <w:sz w:val="20"/>
                <w:lang w:val="bg-BG"/>
              </w:rPr>
            </w:pPr>
            <w:r w:rsidRPr="00394F49">
              <w:rPr>
                <w:rFonts w:ascii="Times New Roman" w:eastAsia="Times New Roman" w:hAnsi="Times New Roman"/>
                <w:b/>
                <w:bCs/>
                <w:sz w:val="20"/>
                <w:lang w:val="bg-BG"/>
              </w:rPr>
              <w:t>00</w:t>
            </w:r>
          </w:p>
        </w:tc>
        <w:tc>
          <w:tcPr>
            <w:tcW w:w="3547" w:type="dxa"/>
            <w:tcBorders>
              <w:top w:val="nil"/>
              <w:left w:val="nil"/>
              <w:bottom w:val="nil"/>
              <w:right w:val="nil"/>
            </w:tcBorders>
            <w:shd w:val="clear" w:color="auto" w:fill="auto"/>
            <w:noWrap/>
            <w:hideMark/>
          </w:tcPr>
          <w:p w14:paraId="1E609344" w14:textId="77777777" w:rsidR="009C21E4" w:rsidRPr="00394F49" w:rsidRDefault="009C21E4" w:rsidP="009C21E4">
            <w:pPr>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t>Общ ИПЦ</w:t>
            </w:r>
          </w:p>
        </w:tc>
        <w:tc>
          <w:tcPr>
            <w:tcW w:w="1023" w:type="dxa"/>
            <w:tcBorders>
              <w:top w:val="nil"/>
              <w:left w:val="nil"/>
              <w:bottom w:val="nil"/>
              <w:right w:val="nil"/>
            </w:tcBorders>
            <w:shd w:val="clear" w:color="auto" w:fill="auto"/>
            <w:noWrap/>
            <w:vAlign w:val="bottom"/>
            <w:hideMark/>
          </w:tcPr>
          <w:p w14:paraId="79FE5777" w14:textId="77777777" w:rsidR="009C21E4" w:rsidRPr="00394F49" w:rsidRDefault="009C21E4" w:rsidP="009C21E4">
            <w:pPr>
              <w:jc w:val="right"/>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t>100.000</w:t>
            </w:r>
          </w:p>
        </w:tc>
        <w:tc>
          <w:tcPr>
            <w:tcW w:w="1246" w:type="dxa"/>
            <w:tcBorders>
              <w:top w:val="nil"/>
              <w:left w:val="nil"/>
              <w:bottom w:val="nil"/>
              <w:right w:val="nil"/>
            </w:tcBorders>
            <w:shd w:val="clear" w:color="auto" w:fill="auto"/>
            <w:noWrap/>
            <w:vAlign w:val="bottom"/>
            <w:hideMark/>
          </w:tcPr>
          <w:p w14:paraId="2D6E602D" w14:textId="77777777" w:rsidR="009C21E4" w:rsidRPr="00394F49" w:rsidRDefault="009C21E4" w:rsidP="009C21E4">
            <w:pPr>
              <w:jc w:val="right"/>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t>101.1</w:t>
            </w:r>
          </w:p>
        </w:tc>
        <w:tc>
          <w:tcPr>
            <w:tcW w:w="1244" w:type="dxa"/>
            <w:tcBorders>
              <w:top w:val="nil"/>
              <w:left w:val="nil"/>
              <w:bottom w:val="nil"/>
              <w:right w:val="nil"/>
            </w:tcBorders>
            <w:shd w:val="clear" w:color="auto" w:fill="auto"/>
            <w:noWrap/>
            <w:vAlign w:val="bottom"/>
            <w:hideMark/>
          </w:tcPr>
          <w:p w14:paraId="7E6C6035" w14:textId="77777777" w:rsidR="009C21E4" w:rsidRPr="00394F49" w:rsidRDefault="009C21E4" w:rsidP="009C21E4">
            <w:pPr>
              <w:jc w:val="right"/>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t>111.3</w:t>
            </w:r>
          </w:p>
        </w:tc>
        <w:tc>
          <w:tcPr>
            <w:tcW w:w="1246" w:type="dxa"/>
            <w:tcBorders>
              <w:top w:val="nil"/>
              <w:left w:val="nil"/>
              <w:bottom w:val="nil"/>
              <w:right w:val="nil"/>
            </w:tcBorders>
            <w:shd w:val="clear" w:color="auto" w:fill="auto"/>
            <w:noWrap/>
            <w:vAlign w:val="bottom"/>
            <w:hideMark/>
          </w:tcPr>
          <w:p w14:paraId="1EB3C47F" w14:textId="77777777" w:rsidR="009C21E4" w:rsidRPr="00394F49" w:rsidRDefault="009C21E4" w:rsidP="009C21E4">
            <w:pPr>
              <w:jc w:val="right"/>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t>117.3</w:t>
            </w:r>
          </w:p>
        </w:tc>
      </w:tr>
      <w:tr w:rsidR="009C21E4" w:rsidRPr="00394F49" w14:paraId="10F43589" w14:textId="77777777" w:rsidTr="009C21E4">
        <w:trPr>
          <w:trHeight w:val="510"/>
          <w:jc w:val="center"/>
        </w:trPr>
        <w:tc>
          <w:tcPr>
            <w:tcW w:w="234" w:type="dxa"/>
            <w:tcBorders>
              <w:top w:val="nil"/>
              <w:left w:val="nil"/>
              <w:bottom w:val="nil"/>
              <w:right w:val="nil"/>
            </w:tcBorders>
            <w:shd w:val="clear" w:color="auto" w:fill="auto"/>
            <w:noWrap/>
            <w:hideMark/>
          </w:tcPr>
          <w:p w14:paraId="3C629365"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01</w:t>
            </w:r>
          </w:p>
        </w:tc>
        <w:tc>
          <w:tcPr>
            <w:tcW w:w="3547" w:type="dxa"/>
            <w:tcBorders>
              <w:top w:val="nil"/>
              <w:left w:val="nil"/>
              <w:bottom w:val="nil"/>
              <w:right w:val="nil"/>
            </w:tcBorders>
            <w:shd w:val="clear" w:color="auto" w:fill="auto"/>
            <w:hideMark/>
          </w:tcPr>
          <w:p w14:paraId="2CBD5BBD"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Хранителни продукти и безалкохолни напитки</w:t>
            </w:r>
          </w:p>
        </w:tc>
        <w:tc>
          <w:tcPr>
            <w:tcW w:w="1023" w:type="dxa"/>
            <w:tcBorders>
              <w:top w:val="nil"/>
              <w:left w:val="nil"/>
              <w:bottom w:val="nil"/>
              <w:right w:val="nil"/>
            </w:tcBorders>
            <w:shd w:val="clear" w:color="auto" w:fill="auto"/>
            <w:vAlign w:val="bottom"/>
            <w:hideMark/>
          </w:tcPr>
          <w:p w14:paraId="77753786"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31.625</w:t>
            </w:r>
          </w:p>
        </w:tc>
        <w:tc>
          <w:tcPr>
            <w:tcW w:w="1246" w:type="dxa"/>
            <w:tcBorders>
              <w:top w:val="nil"/>
              <w:left w:val="nil"/>
              <w:bottom w:val="nil"/>
              <w:right w:val="nil"/>
            </w:tcBorders>
            <w:shd w:val="clear" w:color="auto" w:fill="auto"/>
            <w:vAlign w:val="bottom"/>
            <w:hideMark/>
          </w:tcPr>
          <w:p w14:paraId="66E01606"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99.9</w:t>
            </w:r>
          </w:p>
        </w:tc>
        <w:tc>
          <w:tcPr>
            <w:tcW w:w="1244" w:type="dxa"/>
            <w:tcBorders>
              <w:top w:val="nil"/>
              <w:left w:val="nil"/>
              <w:bottom w:val="nil"/>
              <w:right w:val="nil"/>
            </w:tcBorders>
            <w:shd w:val="clear" w:color="auto" w:fill="auto"/>
            <w:vAlign w:val="bottom"/>
            <w:hideMark/>
          </w:tcPr>
          <w:p w14:paraId="3DB9D83E"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116.1</w:t>
            </w:r>
          </w:p>
        </w:tc>
        <w:tc>
          <w:tcPr>
            <w:tcW w:w="1246" w:type="dxa"/>
            <w:tcBorders>
              <w:top w:val="nil"/>
              <w:left w:val="nil"/>
              <w:bottom w:val="nil"/>
              <w:right w:val="nil"/>
            </w:tcBorders>
            <w:shd w:val="clear" w:color="auto" w:fill="auto"/>
            <w:vAlign w:val="bottom"/>
            <w:hideMark/>
          </w:tcPr>
          <w:p w14:paraId="1DA9AA3A"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124.2</w:t>
            </w:r>
          </w:p>
        </w:tc>
      </w:tr>
      <w:tr w:rsidR="009C21E4" w:rsidRPr="00394F49" w14:paraId="6C1BA382" w14:textId="77777777" w:rsidTr="009C21E4">
        <w:trPr>
          <w:trHeight w:val="270"/>
          <w:jc w:val="center"/>
        </w:trPr>
        <w:tc>
          <w:tcPr>
            <w:tcW w:w="234" w:type="dxa"/>
            <w:tcBorders>
              <w:top w:val="nil"/>
              <w:left w:val="nil"/>
              <w:bottom w:val="nil"/>
              <w:right w:val="nil"/>
            </w:tcBorders>
            <w:shd w:val="clear" w:color="auto" w:fill="auto"/>
            <w:noWrap/>
            <w:hideMark/>
          </w:tcPr>
          <w:p w14:paraId="03B680AC"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02</w:t>
            </w:r>
          </w:p>
        </w:tc>
        <w:tc>
          <w:tcPr>
            <w:tcW w:w="3547" w:type="dxa"/>
            <w:tcBorders>
              <w:top w:val="nil"/>
              <w:left w:val="nil"/>
              <w:bottom w:val="nil"/>
              <w:right w:val="nil"/>
            </w:tcBorders>
            <w:shd w:val="clear" w:color="auto" w:fill="auto"/>
            <w:hideMark/>
          </w:tcPr>
          <w:p w14:paraId="0B72E6EF"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Алкохолни напитки и тютюневи изделия</w:t>
            </w:r>
          </w:p>
        </w:tc>
        <w:tc>
          <w:tcPr>
            <w:tcW w:w="1023" w:type="dxa"/>
            <w:tcBorders>
              <w:top w:val="nil"/>
              <w:left w:val="nil"/>
              <w:bottom w:val="nil"/>
              <w:right w:val="nil"/>
            </w:tcBorders>
            <w:shd w:val="clear" w:color="auto" w:fill="auto"/>
            <w:vAlign w:val="bottom"/>
            <w:hideMark/>
          </w:tcPr>
          <w:p w14:paraId="521204E3"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4.934</w:t>
            </w:r>
          </w:p>
        </w:tc>
        <w:tc>
          <w:tcPr>
            <w:tcW w:w="1246" w:type="dxa"/>
            <w:tcBorders>
              <w:top w:val="nil"/>
              <w:left w:val="nil"/>
              <w:bottom w:val="nil"/>
              <w:right w:val="nil"/>
            </w:tcBorders>
            <w:shd w:val="clear" w:color="auto" w:fill="auto"/>
            <w:vAlign w:val="bottom"/>
            <w:hideMark/>
          </w:tcPr>
          <w:p w14:paraId="18525CCC"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100.5</w:t>
            </w:r>
          </w:p>
        </w:tc>
        <w:tc>
          <w:tcPr>
            <w:tcW w:w="1244" w:type="dxa"/>
            <w:tcBorders>
              <w:top w:val="nil"/>
              <w:left w:val="nil"/>
              <w:bottom w:val="nil"/>
              <w:right w:val="nil"/>
            </w:tcBorders>
            <w:shd w:val="clear" w:color="auto" w:fill="auto"/>
            <w:vAlign w:val="bottom"/>
            <w:hideMark/>
          </w:tcPr>
          <w:p w14:paraId="2ABEB9E7"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101.9</w:t>
            </w:r>
          </w:p>
        </w:tc>
        <w:tc>
          <w:tcPr>
            <w:tcW w:w="1246" w:type="dxa"/>
            <w:tcBorders>
              <w:top w:val="nil"/>
              <w:left w:val="nil"/>
              <w:bottom w:val="nil"/>
              <w:right w:val="nil"/>
            </w:tcBorders>
            <w:shd w:val="clear" w:color="auto" w:fill="auto"/>
            <w:vAlign w:val="bottom"/>
            <w:hideMark/>
          </w:tcPr>
          <w:p w14:paraId="71EEAACE"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102.8</w:t>
            </w:r>
          </w:p>
        </w:tc>
      </w:tr>
      <w:tr w:rsidR="009C21E4" w:rsidRPr="00394F49" w14:paraId="59F2DDF7" w14:textId="77777777" w:rsidTr="009C21E4">
        <w:trPr>
          <w:trHeight w:val="259"/>
          <w:jc w:val="center"/>
        </w:trPr>
        <w:tc>
          <w:tcPr>
            <w:tcW w:w="234" w:type="dxa"/>
            <w:tcBorders>
              <w:top w:val="nil"/>
              <w:left w:val="nil"/>
              <w:bottom w:val="nil"/>
              <w:right w:val="nil"/>
            </w:tcBorders>
            <w:shd w:val="clear" w:color="auto" w:fill="auto"/>
            <w:noWrap/>
            <w:hideMark/>
          </w:tcPr>
          <w:p w14:paraId="7B5CAA09"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03</w:t>
            </w:r>
          </w:p>
        </w:tc>
        <w:tc>
          <w:tcPr>
            <w:tcW w:w="3547" w:type="dxa"/>
            <w:tcBorders>
              <w:top w:val="nil"/>
              <w:left w:val="nil"/>
              <w:bottom w:val="nil"/>
              <w:right w:val="nil"/>
            </w:tcBorders>
            <w:shd w:val="clear" w:color="auto" w:fill="auto"/>
            <w:vAlign w:val="center"/>
            <w:hideMark/>
          </w:tcPr>
          <w:p w14:paraId="2CF40632"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Облекло и обувки</w:t>
            </w:r>
          </w:p>
        </w:tc>
        <w:tc>
          <w:tcPr>
            <w:tcW w:w="1023" w:type="dxa"/>
            <w:tcBorders>
              <w:top w:val="nil"/>
              <w:left w:val="nil"/>
              <w:bottom w:val="nil"/>
              <w:right w:val="nil"/>
            </w:tcBorders>
            <w:shd w:val="clear" w:color="auto" w:fill="auto"/>
            <w:vAlign w:val="bottom"/>
            <w:hideMark/>
          </w:tcPr>
          <w:p w14:paraId="289E676F"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4.296</w:t>
            </w:r>
          </w:p>
        </w:tc>
        <w:tc>
          <w:tcPr>
            <w:tcW w:w="1246" w:type="dxa"/>
            <w:tcBorders>
              <w:top w:val="nil"/>
              <w:left w:val="nil"/>
              <w:bottom w:val="nil"/>
              <w:right w:val="nil"/>
            </w:tcBorders>
            <w:shd w:val="clear" w:color="auto" w:fill="auto"/>
            <w:vAlign w:val="bottom"/>
            <w:hideMark/>
          </w:tcPr>
          <w:p w14:paraId="5FF2DACC"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98.0</w:t>
            </w:r>
          </w:p>
        </w:tc>
        <w:tc>
          <w:tcPr>
            <w:tcW w:w="1244" w:type="dxa"/>
            <w:tcBorders>
              <w:top w:val="nil"/>
              <w:left w:val="nil"/>
              <w:bottom w:val="nil"/>
              <w:right w:val="nil"/>
            </w:tcBorders>
            <w:shd w:val="clear" w:color="auto" w:fill="auto"/>
            <w:vAlign w:val="bottom"/>
            <w:hideMark/>
          </w:tcPr>
          <w:p w14:paraId="02C0BD46"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101.6</w:t>
            </w:r>
          </w:p>
        </w:tc>
        <w:tc>
          <w:tcPr>
            <w:tcW w:w="1246" w:type="dxa"/>
            <w:tcBorders>
              <w:top w:val="nil"/>
              <w:left w:val="nil"/>
              <w:bottom w:val="nil"/>
              <w:right w:val="nil"/>
            </w:tcBorders>
            <w:shd w:val="clear" w:color="auto" w:fill="auto"/>
            <w:vAlign w:val="bottom"/>
            <w:hideMark/>
          </w:tcPr>
          <w:p w14:paraId="3729CEE4"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105.8</w:t>
            </w:r>
          </w:p>
        </w:tc>
      </w:tr>
      <w:tr w:rsidR="009C21E4" w:rsidRPr="00394F49" w14:paraId="656B0A77" w14:textId="77777777" w:rsidTr="009C21E4">
        <w:trPr>
          <w:trHeight w:val="510"/>
          <w:jc w:val="center"/>
        </w:trPr>
        <w:tc>
          <w:tcPr>
            <w:tcW w:w="234" w:type="dxa"/>
            <w:tcBorders>
              <w:top w:val="nil"/>
              <w:left w:val="nil"/>
              <w:bottom w:val="nil"/>
              <w:right w:val="nil"/>
            </w:tcBorders>
            <w:shd w:val="clear" w:color="auto" w:fill="auto"/>
            <w:noWrap/>
            <w:hideMark/>
          </w:tcPr>
          <w:p w14:paraId="553A351B"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04</w:t>
            </w:r>
          </w:p>
        </w:tc>
        <w:tc>
          <w:tcPr>
            <w:tcW w:w="3547" w:type="dxa"/>
            <w:tcBorders>
              <w:top w:val="nil"/>
              <w:left w:val="nil"/>
              <w:bottom w:val="nil"/>
              <w:right w:val="nil"/>
            </w:tcBorders>
            <w:shd w:val="clear" w:color="auto" w:fill="auto"/>
            <w:hideMark/>
          </w:tcPr>
          <w:p w14:paraId="3514279F"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Жилища, вода, електроенергия, газ и други горива</w:t>
            </w:r>
          </w:p>
        </w:tc>
        <w:tc>
          <w:tcPr>
            <w:tcW w:w="1023" w:type="dxa"/>
            <w:tcBorders>
              <w:top w:val="nil"/>
              <w:left w:val="nil"/>
              <w:bottom w:val="nil"/>
              <w:right w:val="nil"/>
            </w:tcBorders>
            <w:shd w:val="clear" w:color="auto" w:fill="auto"/>
            <w:vAlign w:val="bottom"/>
            <w:hideMark/>
          </w:tcPr>
          <w:p w14:paraId="6140DE4B"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17.193</w:t>
            </w:r>
          </w:p>
        </w:tc>
        <w:tc>
          <w:tcPr>
            <w:tcW w:w="1246" w:type="dxa"/>
            <w:tcBorders>
              <w:top w:val="nil"/>
              <w:left w:val="nil"/>
              <w:bottom w:val="nil"/>
              <w:right w:val="nil"/>
            </w:tcBorders>
            <w:shd w:val="clear" w:color="auto" w:fill="auto"/>
            <w:vAlign w:val="bottom"/>
            <w:hideMark/>
          </w:tcPr>
          <w:p w14:paraId="109CD3CB"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105.2</w:t>
            </w:r>
          </w:p>
        </w:tc>
        <w:tc>
          <w:tcPr>
            <w:tcW w:w="1244" w:type="dxa"/>
            <w:tcBorders>
              <w:top w:val="nil"/>
              <w:left w:val="nil"/>
              <w:bottom w:val="nil"/>
              <w:right w:val="nil"/>
            </w:tcBorders>
            <w:shd w:val="clear" w:color="auto" w:fill="auto"/>
            <w:vAlign w:val="bottom"/>
            <w:hideMark/>
          </w:tcPr>
          <w:p w14:paraId="6B75BF7A"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112.5</w:t>
            </w:r>
          </w:p>
        </w:tc>
        <w:tc>
          <w:tcPr>
            <w:tcW w:w="1246" w:type="dxa"/>
            <w:tcBorders>
              <w:top w:val="nil"/>
              <w:left w:val="nil"/>
              <w:bottom w:val="nil"/>
              <w:right w:val="nil"/>
            </w:tcBorders>
            <w:shd w:val="clear" w:color="auto" w:fill="auto"/>
            <w:vAlign w:val="bottom"/>
            <w:hideMark/>
          </w:tcPr>
          <w:p w14:paraId="1F3F9605"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121.4</w:t>
            </w:r>
          </w:p>
        </w:tc>
      </w:tr>
      <w:tr w:rsidR="009C21E4" w:rsidRPr="00394F49" w14:paraId="5944D376" w14:textId="77777777" w:rsidTr="009C21E4">
        <w:trPr>
          <w:trHeight w:val="750"/>
          <w:jc w:val="center"/>
        </w:trPr>
        <w:tc>
          <w:tcPr>
            <w:tcW w:w="234" w:type="dxa"/>
            <w:tcBorders>
              <w:top w:val="nil"/>
              <w:left w:val="nil"/>
              <w:bottom w:val="nil"/>
              <w:right w:val="nil"/>
            </w:tcBorders>
            <w:shd w:val="clear" w:color="auto" w:fill="auto"/>
            <w:noWrap/>
            <w:hideMark/>
          </w:tcPr>
          <w:p w14:paraId="567D7077"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05</w:t>
            </w:r>
          </w:p>
        </w:tc>
        <w:tc>
          <w:tcPr>
            <w:tcW w:w="3547" w:type="dxa"/>
            <w:tcBorders>
              <w:top w:val="nil"/>
              <w:left w:val="nil"/>
              <w:bottom w:val="nil"/>
              <w:right w:val="nil"/>
            </w:tcBorders>
            <w:shd w:val="clear" w:color="auto" w:fill="auto"/>
            <w:hideMark/>
          </w:tcPr>
          <w:p w14:paraId="25505B06"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Жилищно обзавеждане, стоки и услуги за домакинството и за обичайно поддържане на дома</w:t>
            </w:r>
          </w:p>
        </w:tc>
        <w:tc>
          <w:tcPr>
            <w:tcW w:w="1023" w:type="dxa"/>
            <w:tcBorders>
              <w:top w:val="nil"/>
              <w:left w:val="nil"/>
              <w:bottom w:val="nil"/>
              <w:right w:val="nil"/>
            </w:tcBorders>
            <w:shd w:val="clear" w:color="auto" w:fill="auto"/>
            <w:vAlign w:val="bottom"/>
            <w:hideMark/>
          </w:tcPr>
          <w:p w14:paraId="16C0CE33"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5.576</w:t>
            </w:r>
          </w:p>
        </w:tc>
        <w:tc>
          <w:tcPr>
            <w:tcW w:w="1246" w:type="dxa"/>
            <w:tcBorders>
              <w:top w:val="nil"/>
              <w:left w:val="nil"/>
              <w:bottom w:val="nil"/>
              <w:right w:val="nil"/>
            </w:tcBorders>
            <w:shd w:val="clear" w:color="auto" w:fill="auto"/>
            <w:vAlign w:val="bottom"/>
            <w:hideMark/>
          </w:tcPr>
          <w:p w14:paraId="7DB325E8"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100.9</w:t>
            </w:r>
          </w:p>
        </w:tc>
        <w:tc>
          <w:tcPr>
            <w:tcW w:w="1244" w:type="dxa"/>
            <w:tcBorders>
              <w:top w:val="nil"/>
              <w:left w:val="nil"/>
              <w:bottom w:val="nil"/>
              <w:right w:val="nil"/>
            </w:tcBorders>
            <w:shd w:val="clear" w:color="auto" w:fill="auto"/>
            <w:vAlign w:val="bottom"/>
            <w:hideMark/>
          </w:tcPr>
          <w:p w14:paraId="5CC23C00"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109.4</w:t>
            </w:r>
          </w:p>
        </w:tc>
        <w:tc>
          <w:tcPr>
            <w:tcW w:w="1246" w:type="dxa"/>
            <w:tcBorders>
              <w:top w:val="nil"/>
              <w:left w:val="nil"/>
              <w:bottom w:val="nil"/>
              <w:right w:val="nil"/>
            </w:tcBorders>
            <w:shd w:val="clear" w:color="auto" w:fill="auto"/>
            <w:vAlign w:val="bottom"/>
            <w:hideMark/>
          </w:tcPr>
          <w:p w14:paraId="2284BC9F"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113.2</w:t>
            </w:r>
          </w:p>
        </w:tc>
      </w:tr>
      <w:tr w:rsidR="009C21E4" w:rsidRPr="00394F49" w14:paraId="2E745B2E" w14:textId="77777777" w:rsidTr="009C21E4">
        <w:trPr>
          <w:trHeight w:val="259"/>
          <w:jc w:val="center"/>
        </w:trPr>
        <w:tc>
          <w:tcPr>
            <w:tcW w:w="234" w:type="dxa"/>
            <w:tcBorders>
              <w:top w:val="nil"/>
              <w:left w:val="nil"/>
              <w:bottom w:val="nil"/>
              <w:right w:val="nil"/>
            </w:tcBorders>
            <w:shd w:val="clear" w:color="auto" w:fill="auto"/>
            <w:noWrap/>
            <w:hideMark/>
          </w:tcPr>
          <w:p w14:paraId="40713C72"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06</w:t>
            </w:r>
          </w:p>
        </w:tc>
        <w:tc>
          <w:tcPr>
            <w:tcW w:w="3547" w:type="dxa"/>
            <w:tcBorders>
              <w:top w:val="nil"/>
              <w:left w:val="nil"/>
              <w:bottom w:val="nil"/>
              <w:right w:val="nil"/>
            </w:tcBorders>
            <w:shd w:val="clear" w:color="auto" w:fill="auto"/>
            <w:vAlign w:val="center"/>
            <w:hideMark/>
          </w:tcPr>
          <w:p w14:paraId="5328AE71"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Здравеопазване</w:t>
            </w:r>
          </w:p>
        </w:tc>
        <w:tc>
          <w:tcPr>
            <w:tcW w:w="1023" w:type="dxa"/>
            <w:tcBorders>
              <w:top w:val="nil"/>
              <w:left w:val="nil"/>
              <w:bottom w:val="nil"/>
              <w:right w:val="nil"/>
            </w:tcBorders>
            <w:shd w:val="clear" w:color="auto" w:fill="auto"/>
            <w:vAlign w:val="bottom"/>
            <w:hideMark/>
          </w:tcPr>
          <w:p w14:paraId="5AB8F466"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8.090</w:t>
            </w:r>
          </w:p>
        </w:tc>
        <w:tc>
          <w:tcPr>
            <w:tcW w:w="1246" w:type="dxa"/>
            <w:tcBorders>
              <w:top w:val="nil"/>
              <w:left w:val="nil"/>
              <w:bottom w:val="nil"/>
              <w:right w:val="nil"/>
            </w:tcBorders>
            <w:shd w:val="clear" w:color="auto" w:fill="auto"/>
            <w:vAlign w:val="bottom"/>
            <w:hideMark/>
          </w:tcPr>
          <w:p w14:paraId="0484D49C"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100.2</w:t>
            </w:r>
          </w:p>
        </w:tc>
        <w:tc>
          <w:tcPr>
            <w:tcW w:w="1244" w:type="dxa"/>
            <w:tcBorders>
              <w:top w:val="nil"/>
              <w:left w:val="nil"/>
              <w:bottom w:val="nil"/>
              <w:right w:val="nil"/>
            </w:tcBorders>
            <w:shd w:val="clear" w:color="auto" w:fill="auto"/>
            <w:vAlign w:val="bottom"/>
            <w:hideMark/>
          </w:tcPr>
          <w:p w14:paraId="76DD1932"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101.6</w:t>
            </w:r>
          </w:p>
        </w:tc>
        <w:tc>
          <w:tcPr>
            <w:tcW w:w="1246" w:type="dxa"/>
            <w:tcBorders>
              <w:top w:val="nil"/>
              <w:left w:val="nil"/>
              <w:bottom w:val="nil"/>
              <w:right w:val="nil"/>
            </w:tcBorders>
            <w:shd w:val="clear" w:color="auto" w:fill="auto"/>
            <w:vAlign w:val="bottom"/>
            <w:hideMark/>
          </w:tcPr>
          <w:p w14:paraId="1B1C79AB"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102.1</w:t>
            </w:r>
          </w:p>
        </w:tc>
      </w:tr>
      <w:tr w:rsidR="009C21E4" w:rsidRPr="00394F49" w14:paraId="10969DA1" w14:textId="77777777" w:rsidTr="009C21E4">
        <w:trPr>
          <w:trHeight w:val="259"/>
          <w:jc w:val="center"/>
        </w:trPr>
        <w:tc>
          <w:tcPr>
            <w:tcW w:w="234" w:type="dxa"/>
            <w:tcBorders>
              <w:top w:val="nil"/>
              <w:left w:val="nil"/>
              <w:bottom w:val="nil"/>
              <w:right w:val="nil"/>
            </w:tcBorders>
            <w:shd w:val="clear" w:color="auto" w:fill="auto"/>
            <w:noWrap/>
            <w:hideMark/>
          </w:tcPr>
          <w:p w14:paraId="40DAC72E"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07</w:t>
            </w:r>
          </w:p>
        </w:tc>
        <w:tc>
          <w:tcPr>
            <w:tcW w:w="3547" w:type="dxa"/>
            <w:tcBorders>
              <w:top w:val="nil"/>
              <w:left w:val="nil"/>
              <w:bottom w:val="nil"/>
              <w:right w:val="nil"/>
            </w:tcBorders>
            <w:shd w:val="clear" w:color="auto" w:fill="auto"/>
            <w:vAlign w:val="center"/>
            <w:hideMark/>
          </w:tcPr>
          <w:p w14:paraId="241816E4"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Транспорт</w:t>
            </w:r>
          </w:p>
        </w:tc>
        <w:tc>
          <w:tcPr>
            <w:tcW w:w="1023" w:type="dxa"/>
            <w:tcBorders>
              <w:top w:val="nil"/>
              <w:left w:val="nil"/>
              <w:bottom w:val="nil"/>
              <w:right w:val="nil"/>
            </w:tcBorders>
            <w:shd w:val="clear" w:color="auto" w:fill="auto"/>
            <w:vAlign w:val="bottom"/>
            <w:hideMark/>
          </w:tcPr>
          <w:p w14:paraId="4B32E0E0"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9.127</w:t>
            </w:r>
          </w:p>
        </w:tc>
        <w:tc>
          <w:tcPr>
            <w:tcW w:w="1246" w:type="dxa"/>
            <w:tcBorders>
              <w:top w:val="nil"/>
              <w:left w:val="nil"/>
              <w:bottom w:val="nil"/>
              <w:right w:val="nil"/>
            </w:tcBorders>
            <w:shd w:val="clear" w:color="auto" w:fill="auto"/>
            <w:vAlign w:val="bottom"/>
            <w:hideMark/>
          </w:tcPr>
          <w:p w14:paraId="79E9C61E"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98.3</w:t>
            </w:r>
          </w:p>
        </w:tc>
        <w:tc>
          <w:tcPr>
            <w:tcW w:w="1244" w:type="dxa"/>
            <w:tcBorders>
              <w:top w:val="nil"/>
              <w:left w:val="nil"/>
              <w:bottom w:val="nil"/>
              <w:right w:val="nil"/>
            </w:tcBorders>
            <w:shd w:val="clear" w:color="auto" w:fill="auto"/>
            <w:vAlign w:val="bottom"/>
            <w:hideMark/>
          </w:tcPr>
          <w:p w14:paraId="18625773"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120.8</w:t>
            </w:r>
          </w:p>
        </w:tc>
        <w:tc>
          <w:tcPr>
            <w:tcW w:w="1246" w:type="dxa"/>
            <w:tcBorders>
              <w:top w:val="nil"/>
              <w:left w:val="nil"/>
              <w:bottom w:val="nil"/>
              <w:right w:val="nil"/>
            </w:tcBorders>
            <w:shd w:val="clear" w:color="auto" w:fill="auto"/>
            <w:vAlign w:val="bottom"/>
            <w:hideMark/>
          </w:tcPr>
          <w:p w14:paraId="0FC195A5"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131.4</w:t>
            </w:r>
          </w:p>
        </w:tc>
      </w:tr>
      <w:tr w:rsidR="009C21E4" w:rsidRPr="00394F49" w14:paraId="0A2B0094" w14:textId="77777777" w:rsidTr="009C21E4">
        <w:trPr>
          <w:trHeight w:val="259"/>
          <w:jc w:val="center"/>
        </w:trPr>
        <w:tc>
          <w:tcPr>
            <w:tcW w:w="234" w:type="dxa"/>
            <w:tcBorders>
              <w:top w:val="nil"/>
              <w:left w:val="nil"/>
              <w:bottom w:val="nil"/>
              <w:right w:val="nil"/>
            </w:tcBorders>
            <w:shd w:val="clear" w:color="auto" w:fill="auto"/>
            <w:noWrap/>
            <w:hideMark/>
          </w:tcPr>
          <w:p w14:paraId="7D29F649"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08</w:t>
            </w:r>
          </w:p>
        </w:tc>
        <w:tc>
          <w:tcPr>
            <w:tcW w:w="3547" w:type="dxa"/>
            <w:tcBorders>
              <w:top w:val="nil"/>
              <w:left w:val="nil"/>
              <w:bottom w:val="nil"/>
              <w:right w:val="nil"/>
            </w:tcBorders>
            <w:shd w:val="clear" w:color="auto" w:fill="auto"/>
            <w:vAlign w:val="center"/>
            <w:hideMark/>
          </w:tcPr>
          <w:p w14:paraId="4DDA55B1"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Съобщения</w:t>
            </w:r>
          </w:p>
        </w:tc>
        <w:tc>
          <w:tcPr>
            <w:tcW w:w="1023" w:type="dxa"/>
            <w:tcBorders>
              <w:top w:val="nil"/>
              <w:left w:val="nil"/>
              <w:bottom w:val="nil"/>
              <w:right w:val="nil"/>
            </w:tcBorders>
            <w:shd w:val="clear" w:color="auto" w:fill="auto"/>
            <w:vAlign w:val="bottom"/>
            <w:hideMark/>
          </w:tcPr>
          <w:p w14:paraId="4C1634DA"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5.402</w:t>
            </w:r>
          </w:p>
        </w:tc>
        <w:tc>
          <w:tcPr>
            <w:tcW w:w="1246" w:type="dxa"/>
            <w:tcBorders>
              <w:top w:val="nil"/>
              <w:left w:val="nil"/>
              <w:bottom w:val="nil"/>
              <w:right w:val="nil"/>
            </w:tcBorders>
            <w:shd w:val="clear" w:color="auto" w:fill="auto"/>
            <w:vAlign w:val="bottom"/>
            <w:hideMark/>
          </w:tcPr>
          <w:p w14:paraId="0AF668F7"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100.7</w:t>
            </w:r>
          </w:p>
        </w:tc>
        <w:tc>
          <w:tcPr>
            <w:tcW w:w="1244" w:type="dxa"/>
            <w:tcBorders>
              <w:top w:val="nil"/>
              <w:left w:val="nil"/>
              <w:bottom w:val="nil"/>
              <w:right w:val="nil"/>
            </w:tcBorders>
            <w:shd w:val="clear" w:color="auto" w:fill="auto"/>
            <w:vAlign w:val="bottom"/>
            <w:hideMark/>
          </w:tcPr>
          <w:p w14:paraId="2A257013"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104.2</w:t>
            </w:r>
          </w:p>
        </w:tc>
        <w:tc>
          <w:tcPr>
            <w:tcW w:w="1246" w:type="dxa"/>
            <w:tcBorders>
              <w:top w:val="nil"/>
              <w:left w:val="nil"/>
              <w:bottom w:val="nil"/>
              <w:right w:val="nil"/>
            </w:tcBorders>
            <w:shd w:val="clear" w:color="auto" w:fill="auto"/>
            <w:vAlign w:val="bottom"/>
            <w:hideMark/>
          </w:tcPr>
          <w:p w14:paraId="7949400C"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103.2</w:t>
            </w:r>
          </w:p>
        </w:tc>
      </w:tr>
      <w:tr w:rsidR="009C21E4" w:rsidRPr="00394F49" w14:paraId="61A4318C" w14:textId="77777777" w:rsidTr="009C21E4">
        <w:trPr>
          <w:trHeight w:val="259"/>
          <w:jc w:val="center"/>
        </w:trPr>
        <w:tc>
          <w:tcPr>
            <w:tcW w:w="234" w:type="dxa"/>
            <w:tcBorders>
              <w:top w:val="nil"/>
              <w:left w:val="nil"/>
              <w:bottom w:val="nil"/>
              <w:right w:val="nil"/>
            </w:tcBorders>
            <w:shd w:val="clear" w:color="auto" w:fill="auto"/>
            <w:noWrap/>
            <w:hideMark/>
          </w:tcPr>
          <w:p w14:paraId="2EC1D6C1"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09</w:t>
            </w:r>
          </w:p>
        </w:tc>
        <w:tc>
          <w:tcPr>
            <w:tcW w:w="3547" w:type="dxa"/>
            <w:tcBorders>
              <w:top w:val="nil"/>
              <w:left w:val="nil"/>
              <w:bottom w:val="nil"/>
              <w:right w:val="nil"/>
            </w:tcBorders>
            <w:shd w:val="clear" w:color="auto" w:fill="auto"/>
            <w:hideMark/>
          </w:tcPr>
          <w:p w14:paraId="5D586B4D"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Развлечения и култура</w:t>
            </w:r>
          </w:p>
        </w:tc>
        <w:tc>
          <w:tcPr>
            <w:tcW w:w="1023" w:type="dxa"/>
            <w:tcBorders>
              <w:top w:val="nil"/>
              <w:left w:val="nil"/>
              <w:bottom w:val="nil"/>
              <w:right w:val="nil"/>
            </w:tcBorders>
            <w:shd w:val="clear" w:color="auto" w:fill="auto"/>
            <w:vAlign w:val="bottom"/>
            <w:hideMark/>
          </w:tcPr>
          <w:p w14:paraId="241943DD"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4.608</w:t>
            </w:r>
          </w:p>
        </w:tc>
        <w:tc>
          <w:tcPr>
            <w:tcW w:w="1246" w:type="dxa"/>
            <w:tcBorders>
              <w:top w:val="nil"/>
              <w:left w:val="nil"/>
              <w:bottom w:val="nil"/>
              <w:right w:val="nil"/>
            </w:tcBorders>
            <w:shd w:val="clear" w:color="auto" w:fill="auto"/>
            <w:vAlign w:val="bottom"/>
            <w:hideMark/>
          </w:tcPr>
          <w:p w14:paraId="784D356C"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107.4</w:t>
            </w:r>
          </w:p>
        </w:tc>
        <w:tc>
          <w:tcPr>
            <w:tcW w:w="1244" w:type="dxa"/>
            <w:tcBorders>
              <w:top w:val="nil"/>
              <w:left w:val="nil"/>
              <w:bottom w:val="nil"/>
              <w:right w:val="nil"/>
            </w:tcBorders>
            <w:shd w:val="clear" w:color="auto" w:fill="auto"/>
            <w:vAlign w:val="bottom"/>
            <w:hideMark/>
          </w:tcPr>
          <w:p w14:paraId="45075CA8"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103.9</w:t>
            </w:r>
          </w:p>
        </w:tc>
        <w:tc>
          <w:tcPr>
            <w:tcW w:w="1246" w:type="dxa"/>
            <w:tcBorders>
              <w:top w:val="nil"/>
              <w:left w:val="nil"/>
              <w:bottom w:val="nil"/>
              <w:right w:val="nil"/>
            </w:tcBorders>
            <w:shd w:val="clear" w:color="auto" w:fill="auto"/>
            <w:vAlign w:val="bottom"/>
            <w:hideMark/>
          </w:tcPr>
          <w:p w14:paraId="467A6C94"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111.1</w:t>
            </w:r>
          </w:p>
        </w:tc>
      </w:tr>
      <w:tr w:rsidR="009C21E4" w:rsidRPr="00394F49" w14:paraId="759A5D9D" w14:textId="77777777" w:rsidTr="009C21E4">
        <w:trPr>
          <w:trHeight w:val="259"/>
          <w:jc w:val="center"/>
        </w:trPr>
        <w:tc>
          <w:tcPr>
            <w:tcW w:w="234" w:type="dxa"/>
            <w:tcBorders>
              <w:top w:val="nil"/>
              <w:left w:val="nil"/>
              <w:bottom w:val="nil"/>
              <w:right w:val="nil"/>
            </w:tcBorders>
            <w:shd w:val="clear" w:color="auto" w:fill="auto"/>
            <w:noWrap/>
            <w:hideMark/>
          </w:tcPr>
          <w:p w14:paraId="730DA225"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10</w:t>
            </w:r>
          </w:p>
        </w:tc>
        <w:tc>
          <w:tcPr>
            <w:tcW w:w="3547" w:type="dxa"/>
            <w:tcBorders>
              <w:top w:val="nil"/>
              <w:left w:val="nil"/>
              <w:bottom w:val="nil"/>
              <w:right w:val="nil"/>
            </w:tcBorders>
            <w:shd w:val="clear" w:color="auto" w:fill="auto"/>
            <w:vAlign w:val="center"/>
            <w:hideMark/>
          </w:tcPr>
          <w:p w14:paraId="6D1260EC"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Образование</w:t>
            </w:r>
          </w:p>
        </w:tc>
        <w:tc>
          <w:tcPr>
            <w:tcW w:w="1023" w:type="dxa"/>
            <w:tcBorders>
              <w:top w:val="nil"/>
              <w:left w:val="nil"/>
              <w:bottom w:val="nil"/>
              <w:right w:val="nil"/>
            </w:tcBorders>
            <w:shd w:val="clear" w:color="auto" w:fill="auto"/>
            <w:vAlign w:val="bottom"/>
            <w:hideMark/>
          </w:tcPr>
          <w:p w14:paraId="751D24C2"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0.624</w:t>
            </w:r>
          </w:p>
        </w:tc>
        <w:tc>
          <w:tcPr>
            <w:tcW w:w="1246" w:type="dxa"/>
            <w:tcBorders>
              <w:top w:val="nil"/>
              <w:left w:val="nil"/>
              <w:bottom w:val="nil"/>
              <w:right w:val="nil"/>
            </w:tcBorders>
            <w:shd w:val="clear" w:color="auto" w:fill="auto"/>
            <w:vAlign w:val="bottom"/>
            <w:hideMark/>
          </w:tcPr>
          <w:p w14:paraId="7A181D62"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100.1</w:t>
            </w:r>
          </w:p>
        </w:tc>
        <w:tc>
          <w:tcPr>
            <w:tcW w:w="1244" w:type="dxa"/>
            <w:tcBorders>
              <w:top w:val="nil"/>
              <w:left w:val="nil"/>
              <w:bottom w:val="nil"/>
              <w:right w:val="nil"/>
            </w:tcBorders>
            <w:shd w:val="clear" w:color="auto" w:fill="auto"/>
            <w:vAlign w:val="bottom"/>
            <w:hideMark/>
          </w:tcPr>
          <w:p w14:paraId="0A2C42FF"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102.7</w:t>
            </w:r>
          </w:p>
        </w:tc>
        <w:tc>
          <w:tcPr>
            <w:tcW w:w="1246" w:type="dxa"/>
            <w:tcBorders>
              <w:top w:val="nil"/>
              <w:left w:val="nil"/>
              <w:bottom w:val="nil"/>
              <w:right w:val="nil"/>
            </w:tcBorders>
            <w:shd w:val="clear" w:color="auto" w:fill="auto"/>
            <w:vAlign w:val="bottom"/>
            <w:hideMark/>
          </w:tcPr>
          <w:p w14:paraId="5F12F6FE"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106.4</w:t>
            </w:r>
          </w:p>
        </w:tc>
      </w:tr>
      <w:tr w:rsidR="009C21E4" w:rsidRPr="00394F49" w14:paraId="3E522A9F" w14:textId="77777777" w:rsidTr="009C21E4">
        <w:trPr>
          <w:trHeight w:val="259"/>
          <w:jc w:val="center"/>
        </w:trPr>
        <w:tc>
          <w:tcPr>
            <w:tcW w:w="234" w:type="dxa"/>
            <w:tcBorders>
              <w:top w:val="nil"/>
              <w:left w:val="nil"/>
              <w:bottom w:val="nil"/>
              <w:right w:val="nil"/>
            </w:tcBorders>
            <w:shd w:val="clear" w:color="auto" w:fill="auto"/>
            <w:noWrap/>
            <w:hideMark/>
          </w:tcPr>
          <w:p w14:paraId="3E064D17"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11</w:t>
            </w:r>
          </w:p>
        </w:tc>
        <w:tc>
          <w:tcPr>
            <w:tcW w:w="3547" w:type="dxa"/>
            <w:tcBorders>
              <w:top w:val="nil"/>
              <w:left w:val="nil"/>
              <w:bottom w:val="nil"/>
              <w:right w:val="nil"/>
            </w:tcBorders>
            <w:shd w:val="clear" w:color="auto" w:fill="auto"/>
            <w:vAlign w:val="center"/>
            <w:hideMark/>
          </w:tcPr>
          <w:p w14:paraId="12C84B57"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Ресторанти и хотели</w:t>
            </w:r>
          </w:p>
        </w:tc>
        <w:tc>
          <w:tcPr>
            <w:tcW w:w="1023" w:type="dxa"/>
            <w:tcBorders>
              <w:top w:val="nil"/>
              <w:left w:val="nil"/>
              <w:bottom w:val="nil"/>
              <w:right w:val="nil"/>
            </w:tcBorders>
            <w:shd w:val="clear" w:color="auto" w:fill="auto"/>
            <w:vAlign w:val="bottom"/>
            <w:hideMark/>
          </w:tcPr>
          <w:p w14:paraId="28FF163C"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3.689</w:t>
            </w:r>
          </w:p>
        </w:tc>
        <w:tc>
          <w:tcPr>
            <w:tcW w:w="1246" w:type="dxa"/>
            <w:tcBorders>
              <w:top w:val="nil"/>
              <w:left w:val="nil"/>
              <w:bottom w:val="nil"/>
              <w:right w:val="nil"/>
            </w:tcBorders>
            <w:shd w:val="clear" w:color="auto" w:fill="auto"/>
            <w:vAlign w:val="bottom"/>
            <w:hideMark/>
          </w:tcPr>
          <w:p w14:paraId="5D04B62A"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101.2</w:t>
            </w:r>
          </w:p>
        </w:tc>
        <w:tc>
          <w:tcPr>
            <w:tcW w:w="1244" w:type="dxa"/>
            <w:tcBorders>
              <w:top w:val="nil"/>
              <w:left w:val="nil"/>
              <w:bottom w:val="nil"/>
              <w:right w:val="nil"/>
            </w:tcBorders>
            <w:shd w:val="clear" w:color="auto" w:fill="auto"/>
            <w:vAlign w:val="bottom"/>
            <w:hideMark/>
          </w:tcPr>
          <w:p w14:paraId="18CD5635"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116.2</w:t>
            </w:r>
          </w:p>
        </w:tc>
        <w:tc>
          <w:tcPr>
            <w:tcW w:w="1246" w:type="dxa"/>
            <w:tcBorders>
              <w:top w:val="nil"/>
              <w:left w:val="nil"/>
              <w:bottom w:val="nil"/>
              <w:right w:val="nil"/>
            </w:tcBorders>
            <w:shd w:val="clear" w:color="auto" w:fill="auto"/>
            <w:vAlign w:val="bottom"/>
            <w:hideMark/>
          </w:tcPr>
          <w:p w14:paraId="1870E6C7"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120.2</w:t>
            </w:r>
          </w:p>
        </w:tc>
      </w:tr>
      <w:tr w:rsidR="009C21E4" w:rsidRPr="00394F49" w14:paraId="35344BDA" w14:textId="77777777" w:rsidTr="009C21E4">
        <w:trPr>
          <w:trHeight w:val="259"/>
          <w:jc w:val="center"/>
        </w:trPr>
        <w:tc>
          <w:tcPr>
            <w:tcW w:w="234" w:type="dxa"/>
            <w:tcBorders>
              <w:top w:val="nil"/>
              <w:left w:val="nil"/>
              <w:bottom w:val="single" w:sz="4" w:space="0" w:color="auto"/>
              <w:right w:val="nil"/>
            </w:tcBorders>
            <w:shd w:val="clear" w:color="auto" w:fill="auto"/>
            <w:noWrap/>
            <w:hideMark/>
          </w:tcPr>
          <w:p w14:paraId="7139F6CB"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12</w:t>
            </w:r>
          </w:p>
        </w:tc>
        <w:tc>
          <w:tcPr>
            <w:tcW w:w="3547" w:type="dxa"/>
            <w:tcBorders>
              <w:top w:val="nil"/>
              <w:left w:val="nil"/>
              <w:bottom w:val="single" w:sz="4" w:space="0" w:color="auto"/>
              <w:right w:val="nil"/>
            </w:tcBorders>
            <w:shd w:val="clear" w:color="auto" w:fill="auto"/>
            <w:vAlign w:val="center"/>
            <w:hideMark/>
          </w:tcPr>
          <w:p w14:paraId="57BDAC33"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Разнообразни стоки и услуги</w:t>
            </w:r>
          </w:p>
        </w:tc>
        <w:tc>
          <w:tcPr>
            <w:tcW w:w="1023" w:type="dxa"/>
            <w:tcBorders>
              <w:top w:val="nil"/>
              <w:left w:val="nil"/>
              <w:bottom w:val="single" w:sz="4" w:space="0" w:color="auto"/>
              <w:right w:val="nil"/>
            </w:tcBorders>
            <w:shd w:val="clear" w:color="auto" w:fill="auto"/>
            <w:vAlign w:val="bottom"/>
            <w:hideMark/>
          </w:tcPr>
          <w:p w14:paraId="22841472"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4.837</w:t>
            </w:r>
          </w:p>
        </w:tc>
        <w:tc>
          <w:tcPr>
            <w:tcW w:w="1246" w:type="dxa"/>
            <w:tcBorders>
              <w:top w:val="nil"/>
              <w:left w:val="nil"/>
              <w:bottom w:val="single" w:sz="4" w:space="0" w:color="auto"/>
              <w:right w:val="nil"/>
            </w:tcBorders>
            <w:shd w:val="clear" w:color="auto" w:fill="auto"/>
            <w:vAlign w:val="bottom"/>
            <w:hideMark/>
          </w:tcPr>
          <w:p w14:paraId="40110CD1"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100.9</w:t>
            </w:r>
          </w:p>
        </w:tc>
        <w:tc>
          <w:tcPr>
            <w:tcW w:w="1244" w:type="dxa"/>
            <w:tcBorders>
              <w:top w:val="nil"/>
              <w:left w:val="nil"/>
              <w:bottom w:val="single" w:sz="4" w:space="0" w:color="auto"/>
              <w:right w:val="nil"/>
            </w:tcBorders>
            <w:shd w:val="clear" w:color="auto" w:fill="auto"/>
            <w:vAlign w:val="bottom"/>
            <w:hideMark/>
          </w:tcPr>
          <w:p w14:paraId="692578A1"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104.3</w:t>
            </w:r>
          </w:p>
        </w:tc>
        <w:tc>
          <w:tcPr>
            <w:tcW w:w="1246" w:type="dxa"/>
            <w:tcBorders>
              <w:top w:val="nil"/>
              <w:left w:val="nil"/>
              <w:bottom w:val="single" w:sz="4" w:space="0" w:color="auto"/>
              <w:right w:val="nil"/>
            </w:tcBorders>
            <w:shd w:val="clear" w:color="auto" w:fill="auto"/>
            <w:vAlign w:val="bottom"/>
            <w:hideMark/>
          </w:tcPr>
          <w:p w14:paraId="5D9195FF"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105.8</w:t>
            </w:r>
          </w:p>
        </w:tc>
      </w:tr>
      <w:tr w:rsidR="009C21E4" w:rsidRPr="00394F49" w14:paraId="6F093387" w14:textId="77777777" w:rsidTr="009C21E4">
        <w:trPr>
          <w:trHeight w:val="105"/>
          <w:jc w:val="center"/>
        </w:trPr>
        <w:tc>
          <w:tcPr>
            <w:tcW w:w="3781" w:type="dxa"/>
            <w:gridSpan w:val="2"/>
            <w:tcBorders>
              <w:top w:val="nil"/>
              <w:left w:val="nil"/>
              <w:bottom w:val="nil"/>
              <w:right w:val="nil"/>
            </w:tcBorders>
            <w:shd w:val="clear" w:color="auto" w:fill="auto"/>
            <w:noWrap/>
            <w:hideMark/>
          </w:tcPr>
          <w:p w14:paraId="324EB978" w14:textId="77777777" w:rsidR="009C21E4" w:rsidRPr="00394F49" w:rsidRDefault="009C21E4" w:rsidP="009C21E4">
            <w:pPr>
              <w:jc w:val="right"/>
              <w:rPr>
                <w:rFonts w:ascii="Times New Roman" w:eastAsia="Times New Roman" w:hAnsi="Times New Roman"/>
                <w:sz w:val="20"/>
                <w:lang w:val="bg-BG"/>
              </w:rPr>
            </w:pPr>
          </w:p>
        </w:tc>
        <w:tc>
          <w:tcPr>
            <w:tcW w:w="1023" w:type="dxa"/>
            <w:tcBorders>
              <w:top w:val="nil"/>
              <w:left w:val="nil"/>
              <w:bottom w:val="nil"/>
              <w:right w:val="nil"/>
            </w:tcBorders>
            <w:shd w:val="clear" w:color="auto" w:fill="auto"/>
            <w:noWrap/>
            <w:vAlign w:val="bottom"/>
            <w:hideMark/>
          </w:tcPr>
          <w:p w14:paraId="112E112E" w14:textId="77777777" w:rsidR="009C21E4" w:rsidRPr="00394F49" w:rsidRDefault="009C21E4" w:rsidP="009C21E4">
            <w:pPr>
              <w:rPr>
                <w:rFonts w:ascii="Times New Roman" w:eastAsia="Times New Roman" w:hAnsi="Times New Roman"/>
                <w:sz w:val="20"/>
                <w:lang w:val="bg-BG"/>
              </w:rPr>
            </w:pPr>
          </w:p>
        </w:tc>
        <w:tc>
          <w:tcPr>
            <w:tcW w:w="1246" w:type="dxa"/>
            <w:tcBorders>
              <w:top w:val="nil"/>
              <w:left w:val="nil"/>
              <w:bottom w:val="nil"/>
              <w:right w:val="nil"/>
            </w:tcBorders>
            <w:shd w:val="clear" w:color="auto" w:fill="auto"/>
            <w:noWrap/>
            <w:vAlign w:val="bottom"/>
            <w:hideMark/>
          </w:tcPr>
          <w:p w14:paraId="2F55CA5C" w14:textId="77777777" w:rsidR="009C21E4" w:rsidRPr="00394F49" w:rsidRDefault="009C21E4" w:rsidP="009C21E4">
            <w:pPr>
              <w:rPr>
                <w:rFonts w:ascii="Times New Roman" w:eastAsia="Times New Roman" w:hAnsi="Times New Roman"/>
                <w:sz w:val="20"/>
                <w:lang w:val="bg-BG"/>
              </w:rPr>
            </w:pPr>
          </w:p>
        </w:tc>
        <w:tc>
          <w:tcPr>
            <w:tcW w:w="1244" w:type="dxa"/>
            <w:tcBorders>
              <w:top w:val="nil"/>
              <w:left w:val="nil"/>
              <w:bottom w:val="nil"/>
              <w:right w:val="nil"/>
            </w:tcBorders>
            <w:shd w:val="clear" w:color="auto" w:fill="auto"/>
            <w:noWrap/>
            <w:vAlign w:val="bottom"/>
            <w:hideMark/>
          </w:tcPr>
          <w:p w14:paraId="0940EB31" w14:textId="77777777" w:rsidR="009C21E4" w:rsidRPr="00394F49" w:rsidRDefault="009C21E4" w:rsidP="009C21E4">
            <w:pPr>
              <w:rPr>
                <w:rFonts w:ascii="Times New Roman" w:eastAsia="Times New Roman" w:hAnsi="Times New Roman"/>
                <w:sz w:val="20"/>
                <w:lang w:val="bg-BG"/>
              </w:rPr>
            </w:pPr>
          </w:p>
        </w:tc>
        <w:tc>
          <w:tcPr>
            <w:tcW w:w="1246" w:type="dxa"/>
            <w:tcBorders>
              <w:top w:val="nil"/>
              <w:left w:val="nil"/>
              <w:bottom w:val="nil"/>
              <w:right w:val="nil"/>
            </w:tcBorders>
            <w:shd w:val="clear" w:color="auto" w:fill="auto"/>
            <w:noWrap/>
            <w:vAlign w:val="bottom"/>
            <w:hideMark/>
          </w:tcPr>
          <w:p w14:paraId="1A8B5A05" w14:textId="77777777" w:rsidR="009C21E4" w:rsidRPr="00394F49" w:rsidRDefault="009C21E4" w:rsidP="009C21E4">
            <w:pPr>
              <w:rPr>
                <w:rFonts w:ascii="Times New Roman" w:eastAsia="Times New Roman" w:hAnsi="Times New Roman"/>
                <w:sz w:val="20"/>
                <w:lang w:val="bg-BG"/>
              </w:rPr>
            </w:pPr>
          </w:p>
        </w:tc>
      </w:tr>
      <w:tr w:rsidR="009C21E4" w:rsidRPr="00394F49" w14:paraId="6F6239EA" w14:textId="77777777" w:rsidTr="009C21E4">
        <w:trPr>
          <w:trHeight w:val="259"/>
          <w:jc w:val="center"/>
        </w:trPr>
        <w:tc>
          <w:tcPr>
            <w:tcW w:w="3781" w:type="dxa"/>
            <w:gridSpan w:val="2"/>
            <w:tcBorders>
              <w:top w:val="nil"/>
              <w:left w:val="nil"/>
              <w:bottom w:val="nil"/>
              <w:right w:val="nil"/>
            </w:tcBorders>
            <w:shd w:val="clear" w:color="auto" w:fill="auto"/>
            <w:noWrap/>
            <w:hideMark/>
          </w:tcPr>
          <w:p w14:paraId="4F0AA758" w14:textId="77777777" w:rsidR="009C21E4" w:rsidRPr="00394F49" w:rsidRDefault="009C21E4" w:rsidP="009C21E4">
            <w:pPr>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Хранителни стоки</w:t>
            </w:r>
          </w:p>
        </w:tc>
        <w:tc>
          <w:tcPr>
            <w:tcW w:w="1023" w:type="dxa"/>
            <w:tcBorders>
              <w:top w:val="nil"/>
              <w:left w:val="nil"/>
              <w:bottom w:val="nil"/>
              <w:right w:val="nil"/>
            </w:tcBorders>
            <w:shd w:val="clear" w:color="auto" w:fill="auto"/>
            <w:noWrap/>
            <w:vAlign w:val="bottom"/>
            <w:hideMark/>
          </w:tcPr>
          <w:p w14:paraId="66C2CAFC"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32.997</w:t>
            </w:r>
          </w:p>
        </w:tc>
        <w:tc>
          <w:tcPr>
            <w:tcW w:w="1246" w:type="dxa"/>
            <w:tcBorders>
              <w:top w:val="nil"/>
              <w:left w:val="nil"/>
              <w:bottom w:val="nil"/>
              <w:right w:val="nil"/>
            </w:tcBorders>
            <w:shd w:val="clear" w:color="auto" w:fill="auto"/>
            <w:noWrap/>
            <w:vAlign w:val="bottom"/>
            <w:hideMark/>
          </w:tcPr>
          <w:p w14:paraId="59F21497"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100.0</w:t>
            </w:r>
          </w:p>
        </w:tc>
        <w:tc>
          <w:tcPr>
            <w:tcW w:w="1244" w:type="dxa"/>
            <w:tcBorders>
              <w:top w:val="nil"/>
              <w:left w:val="nil"/>
              <w:bottom w:val="nil"/>
              <w:right w:val="nil"/>
            </w:tcBorders>
            <w:shd w:val="clear" w:color="auto" w:fill="auto"/>
            <w:noWrap/>
            <w:vAlign w:val="bottom"/>
            <w:hideMark/>
          </w:tcPr>
          <w:p w14:paraId="370CC60A"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115.7</w:t>
            </w:r>
          </w:p>
        </w:tc>
        <w:tc>
          <w:tcPr>
            <w:tcW w:w="1246" w:type="dxa"/>
            <w:tcBorders>
              <w:top w:val="nil"/>
              <w:left w:val="nil"/>
              <w:bottom w:val="nil"/>
              <w:right w:val="nil"/>
            </w:tcBorders>
            <w:shd w:val="clear" w:color="auto" w:fill="auto"/>
            <w:noWrap/>
            <w:vAlign w:val="bottom"/>
            <w:hideMark/>
          </w:tcPr>
          <w:p w14:paraId="001637AB"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123.6</w:t>
            </w:r>
          </w:p>
        </w:tc>
      </w:tr>
      <w:tr w:rsidR="009C21E4" w:rsidRPr="00394F49" w14:paraId="3F01A674" w14:textId="77777777" w:rsidTr="009C21E4">
        <w:trPr>
          <w:trHeight w:val="259"/>
          <w:jc w:val="center"/>
        </w:trPr>
        <w:tc>
          <w:tcPr>
            <w:tcW w:w="3781" w:type="dxa"/>
            <w:gridSpan w:val="2"/>
            <w:tcBorders>
              <w:top w:val="nil"/>
              <w:left w:val="nil"/>
              <w:bottom w:val="nil"/>
              <w:right w:val="nil"/>
            </w:tcBorders>
            <w:shd w:val="clear" w:color="auto" w:fill="auto"/>
            <w:noWrap/>
            <w:hideMark/>
          </w:tcPr>
          <w:p w14:paraId="2654B8F3" w14:textId="77777777" w:rsidR="009C21E4" w:rsidRPr="00394F49" w:rsidRDefault="009C21E4" w:rsidP="009C21E4">
            <w:pPr>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Нехранителни стоки</w:t>
            </w:r>
          </w:p>
        </w:tc>
        <w:tc>
          <w:tcPr>
            <w:tcW w:w="1023" w:type="dxa"/>
            <w:tcBorders>
              <w:top w:val="nil"/>
              <w:left w:val="nil"/>
              <w:bottom w:val="nil"/>
              <w:right w:val="nil"/>
            </w:tcBorders>
            <w:shd w:val="clear" w:color="auto" w:fill="auto"/>
            <w:noWrap/>
            <w:vAlign w:val="bottom"/>
            <w:hideMark/>
          </w:tcPr>
          <w:p w14:paraId="1B481BF8"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36.016</w:t>
            </w:r>
          </w:p>
        </w:tc>
        <w:tc>
          <w:tcPr>
            <w:tcW w:w="1246" w:type="dxa"/>
            <w:tcBorders>
              <w:top w:val="nil"/>
              <w:left w:val="nil"/>
              <w:bottom w:val="nil"/>
              <w:right w:val="nil"/>
            </w:tcBorders>
            <w:shd w:val="clear" w:color="auto" w:fill="auto"/>
            <w:noWrap/>
            <w:vAlign w:val="bottom"/>
            <w:hideMark/>
          </w:tcPr>
          <w:p w14:paraId="3865BCD4"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100.2</w:t>
            </w:r>
          </w:p>
        </w:tc>
        <w:tc>
          <w:tcPr>
            <w:tcW w:w="1244" w:type="dxa"/>
            <w:tcBorders>
              <w:top w:val="nil"/>
              <w:left w:val="nil"/>
              <w:bottom w:val="nil"/>
              <w:right w:val="nil"/>
            </w:tcBorders>
            <w:shd w:val="clear" w:color="auto" w:fill="auto"/>
            <w:noWrap/>
            <w:vAlign w:val="bottom"/>
            <w:hideMark/>
          </w:tcPr>
          <w:p w14:paraId="3209F2A6"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110.3</w:t>
            </w:r>
          </w:p>
        </w:tc>
        <w:tc>
          <w:tcPr>
            <w:tcW w:w="1246" w:type="dxa"/>
            <w:tcBorders>
              <w:top w:val="nil"/>
              <w:left w:val="nil"/>
              <w:bottom w:val="nil"/>
              <w:right w:val="nil"/>
            </w:tcBorders>
            <w:shd w:val="clear" w:color="auto" w:fill="auto"/>
            <w:noWrap/>
            <w:vAlign w:val="bottom"/>
            <w:hideMark/>
          </w:tcPr>
          <w:p w14:paraId="42AE97C8"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117.2</w:t>
            </w:r>
          </w:p>
        </w:tc>
      </w:tr>
      <w:tr w:rsidR="009C21E4" w:rsidRPr="00394F49" w14:paraId="31DD6EE9" w14:textId="77777777" w:rsidTr="009C21E4">
        <w:trPr>
          <w:trHeight w:val="259"/>
          <w:jc w:val="center"/>
        </w:trPr>
        <w:tc>
          <w:tcPr>
            <w:tcW w:w="3781" w:type="dxa"/>
            <w:gridSpan w:val="2"/>
            <w:tcBorders>
              <w:top w:val="nil"/>
              <w:left w:val="nil"/>
              <w:bottom w:val="nil"/>
              <w:right w:val="nil"/>
            </w:tcBorders>
            <w:shd w:val="clear" w:color="auto" w:fill="auto"/>
            <w:noWrap/>
            <w:hideMark/>
          </w:tcPr>
          <w:p w14:paraId="3D5B7EF7" w14:textId="77777777" w:rsidR="009C21E4" w:rsidRPr="00394F49" w:rsidRDefault="009C21E4" w:rsidP="009C21E4">
            <w:pPr>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Обществено хранене</w:t>
            </w:r>
          </w:p>
        </w:tc>
        <w:tc>
          <w:tcPr>
            <w:tcW w:w="1023" w:type="dxa"/>
            <w:tcBorders>
              <w:top w:val="nil"/>
              <w:left w:val="nil"/>
              <w:bottom w:val="nil"/>
              <w:right w:val="nil"/>
            </w:tcBorders>
            <w:shd w:val="clear" w:color="auto" w:fill="auto"/>
            <w:noWrap/>
            <w:vAlign w:val="bottom"/>
            <w:hideMark/>
          </w:tcPr>
          <w:p w14:paraId="7A22A6DD"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3.215</w:t>
            </w:r>
          </w:p>
        </w:tc>
        <w:tc>
          <w:tcPr>
            <w:tcW w:w="1246" w:type="dxa"/>
            <w:tcBorders>
              <w:top w:val="nil"/>
              <w:left w:val="nil"/>
              <w:bottom w:val="nil"/>
              <w:right w:val="nil"/>
            </w:tcBorders>
            <w:shd w:val="clear" w:color="auto" w:fill="auto"/>
            <w:noWrap/>
            <w:vAlign w:val="bottom"/>
            <w:hideMark/>
          </w:tcPr>
          <w:p w14:paraId="1E686406"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101.1</w:t>
            </w:r>
          </w:p>
        </w:tc>
        <w:tc>
          <w:tcPr>
            <w:tcW w:w="1244" w:type="dxa"/>
            <w:tcBorders>
              <w:top w:val="nil"/>
              <w:left w:val="nil"/>
              <w:bottom w:val="nil"/>
              <w:right w:val="nil"/>
            </w:tcBorders>
            <w:shd w:val="clear" w:color="auto" w:fill="auto"/>
            <w:noWrap/>
            <w:vAlign w:val="bottom"/>
            <w:hideMark/>
          </w:tcPr>
          <w:p w14:paraId="25D1F7D9"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115.9</w:t>
            </w:r>
          </w:p>
        </w:tc>
        <w:tc>
          <w:tcPr>
            <w:tcW w:w="1246" w:type="dxa"/>
            <w:tcBorders>
              <w:top w:val="nil"/>
              <w:left w:val="nil"/>
              <w:bottom w:val="nil"/>
              <w:right w:val="nil"/>
            </w:tcBorders>
            <w:shd w:val="clear" w:color="auto" w:fill="auto"/>
            <w:noWrap/>
            <w:vAlign w:val="bottom"/>
            <w:hideMark/>
          </w:tcPr>
          <w:p w14:paraId="031E061E"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120.9</w:t>
            </w:r>
          </w:p>
        </w:tc>
      </w:tr>
      <w:tr w:rsidR="009C21E4" w:rsidRPr="00394F49" w14:paraId="333B55DE" w14:textId="77777777" w:rsidTr="009C21E4">
        <w:trPr>
          <w:trHeight w:val="259"/>
          <w:jc w:val="center"/>
        </w:trPr>
        <w:tc>
          <w:tcPr>
            <w:tcW w:w="3781" w:type="dxa"/>
            <w:gridSpan w:val="2"/>
            <w:tcBorders>
              <w:top w:val="nil"/>
              <w:left w:val="nil"/>
              <w:bottom w:val="single" w:sz="4" w:space="0" w:color="auto"/>
              <w:right w:val="nil"/>
            </w:tcBorders>
            <w:shd w:val="clear" w:color="auto" w:fill="auto"/>
            <w:noWrap/>
            <w:hideMark/>
          </w:tcPr>
          <w:p w14:paraId="16F4BB76" w14:textId="77777777" w:rsidR="009C21E4" w:rsidRPr="00394F49" w:rsidRDefault="009C21E4" w:rsidP="009C21E4">
            <w:pPr>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Услуги</w:t>
            </w:r>
          </w:p>
        </w:tc>
        <w:tc>
          <w:tcPr>
            <w:tcW w:w="1023" w:type="dxa"/>
            <w:tcBorders>
              <w:top w:val="nil"/>
              <w:left w:val="nil"/>
              <w:bottom w:val="single" w:sz="4" w:space="0" w:color="auto"/>
              <w:right w:val="nil"/>
            </w:tcBorders>
            <w:shd w:val="clear" w:color="auto" w:fill="auto"/>
            <w:noWrap/>
            <w:vAlign w:val="bottom"/>
            <w:hideMark/>
          </w:tcPr>
          <w:p w14:paraId="45C86E0A"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27.773</w:t>
            </w:r>
          </w:p>
        </w:tc>
        <w:tc>
          <w:tcPr>
            <w:tcW w:w="1246" w:type="dxa"/>
            <w:tcBorders>
              <w:top w:val="nil"/>
              <w:left w:val="nil"/>
              <w:bottom w:val="single" w:sz="4" w:space="0" w:color="auto"/>
              <w:right w:val="nil"/>
            </w:tcBorders>
            <w:shd w:val="clear" w:color="auto" w:fill="auto"/>
            <w:noWrap/>
            <w:vAlign w:val="bottom"/>
            <w:hideMark/>
          </w:tcPr>
          <w:p w14:paraId="35325D1C"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104.0</w:t>
            </w:r>
          </w:p>
        </w:tc>
        <w:tc>
          <w:tcPr>
            <w:tcW w:w="1244" w:type="dxa"/>
            <w:tcBorders>
              <w:top w:val="nil"/>
              <w:left w:val="nil"/>
              <w:bottom w:val="single" w:sz="4" w:space="0" w:color="auto"/>
              <w:right w:val="nil"/>
            </w:tcBorders>
            <w:shd w:val="clear" w:color="auto" w:fill="auto"/>
            <w:noWrap/>
            <w:vAlign w:val="bottom"/>
            <w:hideMark/>
          </w:tcPr>
          <w:p w14:paraId="682ACF17"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106.7</w:t>
            </w:r>
          </w:p>
        </w:tc>
        <w:tc>
          <w:tcPr>
            <w:tcW w:w="1246" w:type="dxa"/>
            <w:tcBorders>
              <w:top w:val="nil"/>
              <w:left w:val="nil"/>
              <w:bottom w:val="single" w:sz="4" w:space="0" w:color="auto"/>
              <w:right w:val="nil"/>
            </w:tcBorders>
            <w:shd w:val="clear" w:color="auto" w:fill="auto"/>
            <w:noWrap/>
            <w:vAlign w:val="bottom"/>
            <w:hideMark/>
          </w:tcPr>
          <w:p w14:paraId="4D578FFA" w14:textId="77777777" w:rsidR="009C21E4" w:rsidRPr="00394F49" w:rsidRDefault="009C21E4" w:rsidP="009C21E4">
            <w:pPr>
              <w:jc w:val="right"/>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sz w:val="20"/>
                <w:lang w:val="bg-BG"/>
                <w14:shadow w14:blurRad="50800" w14:dist="38100" w14:dir="2700000" w14:sx="100000" w14:sy="100000" w14:kx="0" w14:ky="0" w14:algn="tl">
                  <w14:srgbClr w14:val="000000">
                    <w14:alpha w14:val="60000"/>
                  </w14:srgbClr>
                </w14:shadow>
              </w:rPr>
              <w:t>109.6</w:t>
            </w:r>
          </w:p>
        </w:tc>
      </w:tr>
    </w:tbl>
    <w:p w14:paraId="0659FCA5" w14:textId="77777777" w:rsidR="00E652D1" w:rsidRPr="00394F49" w:rsidRDefault="00E652D1" w:rsidP="00E652D1">
      <w:pPr>
        <w:tabs>
          <w:tab w:val="left" w:pos="4395"/>
          <w:tab w:val="left" w:pos="9498"/>
        </w:tabs>
        <w:spacing w:after="120"/>
        <w:ind w:left="7797" w:hanging="284"/>
        <w:rPr>
          <w:rFonts w:ascii="Times New Roman" w:eastAsia="Times New Roman" w:hAnsi="Times New Roman"/>
          <w:b/>
          <w:szCs w:val="24"/>
          <w:lang w:val="bg-BG"/>
        </w:rPr>
      </w:pPr>
    </w:p>
    <w:p w14:paraId="453DF4FF" w14:textId="77777777" w:rsidR="00E652D1" w:rsidRPr="00394F49" w:rsidRDefault="00E652D1" w:rsidP="00E652D1">
      <w:pPr>
        <w:tabs>
          <w:tab w:val="left" w:pos="4395"/>
        </w:tabs>
        <w:spacing w:after="120"/>
        <w:rPr>
          <w:rFonts w:ascii="Times New Roman" w:eastAsia="Times New Roman" w:hAnsi="Times New Roman"/>
          <w:b/>
          <w:szCs w:val="24"/>
          <w:lang w:val="bg-BG"/>
        </w:rPr>
      </w:pPr>
    </w:p>
    <w:p w14:paraId="74ECB72C" w14:textId="77777777" w:rsidR="00E652D1" w:rsidRPr="00394F49" w:rsidRDefault="00E652D1" w:rsidP="00E652D1">
      <w:pPr>
        <w:tabs>
          <w:tab w:val="left" w:pos="4395"/>
          <w:tab w:val="left" w:pos="9923"/>
        </w:tabs>
        <w:spacing w:after="120"/>
        <w:ind w:left="8080" w:right="425"/>
        <w:jc w:val="right"/>
        <w:rPr>
          <w:rFonts w:ascii="Times New Roman" w:eastAsia="Times New Roman" w:hAnsi="Times New Roman"/>
          <w:b/>
          <w:szCs w:val="24"/>
          <w:lang w:val="bg-BG"/>
        </w:rPr>
      </w:pPr>
      <w:r w:rsidRPr="00394F49">
        <w:rPr>
          <w:rFonts w:ascii="Times New Roman" w:eastAsia="Times New Roman" w:hAnsi="Times New Roman"/>
          <w:b/>
          <w:szCs w:val="24"/>
          <w:lang w:val="bg-BG"/>
        </w:rPr>
        <w:br w:type="page"/>
      </w:r>
      <w:r w:rsidRPr="00394F49">
        <w:rPr>
          <w:rFonts w:ascii="Times New Roman" w:eastAsia="Times New Roman" w:hAnsi="Times New Roman"/>
          <w:b/>
          <w:szCs w:val="24"/>
          <w:lang w:val="bg-BG"/>
        </w:rPr>
        <w:lastRenderedPageBreak/>
        <w:t xml:space="preserve">  </w:t>
      </w:r>
    </w:p>
    <w:p w14:paraId="383BF956" w14:textId="77777777" w:rsidR="00E652D1" w:rsidRPr="00394F49" w:rsidRDefault="00E652D1" w:rsidP="00E652D1">
      <w:pPr>
        <w:tabs>
          <w:tab w:val="left" w:pos="4395"/>
          <w:tab w:val="left" w:pos="9923"/>
        </w:tabs>
        <w:spacing w:after="120"/>
        <w:ind w:left="8080" w:right="425"/>
        <w:jc w:val="right"/>
        <w:rPr>
          <w:rFonts w:ascii="Times New Roman" w:eastAsia="Times New Roman" w:hAnsi="Times New Roman"/>
          <w:b/>
          <w:szCs w:val="24"/>
          <w:lang w:val="bg-BG"/>
        </w:rPr>
      </w:pPr>
      <w:r w:rsidRPr="00394F49">
        <w:rPr>
          <w:rFonts w:ascii="Times New Roman" w:eastAsia="Times New Roman" w:hAnsi="Times New Roman"/>
          <w:b/>
          <w:szCs w:val="24"/>
          <w:lang w:val="bg-BG"/>
        </w:rPr>
        <w:t xml:space="preserve">         Таблица 2</w:t>
      </w:r>
    </w:p>
    <w:tbl>
      <w:tblPr>
        <w:tblW w:w="9300" w:type="dxa"/>
        <w:jc w:val="center"/>
        <w:tblCellMar>
          <w:left w:w="70" w:type="dxa"/>
          <w:right w:w="70" w:type="dxa"/>
        </w:tblCellMar>
        <w:tblLook w:val="04A0" w:firstRow="1" w:lastRow="0" w:firstColumn="1" w:lastColumn="0" w:noHBand="0" w:noVBand="1"/>
      </w:tblPr>
      <w:tblGrid>
        <w:gridCol w:w="340"/>
        <w:gridCol w:w="3051"/>
        <w:gridCol w:w="1043"/>
        <w:gridCol w:w="1240"/>
        <w:gridCol w:w="1246"/>
        <w:gridCol w:w="1243"/>
        <w:gridCol w:w="1246"/>
      </w:tblGrid>
      <w:tr w:rsidR="009C21E4" w:rsidRPr="00394F49" w14:paraId="7B1B1905" w14:textId="77777777" w:rsidTr="009C21E4">
        <w:trPr>
          <w:trHeight w:val="600"/>
          <w:jc w:val="center"/>
        </w:trPr>
        <w:tc>
          <w:tcPr>
            <w:tcW w:w="9300" w:type="dxa"/>
            <w:gridSpan w:val="7"/>
            <w:tcBorders>
              <w:top w:val="nil"/>
              <w:left w:val="nil"/>
              <w:bottom w:val="nil"/>
              <w:right w:val="nil"/>
            </w:tcBorders>
            <w:shd w:val="clear" w:color="auto" w:fill="auto"/>
            <w:vAlign w:val="center"/>
            <w:hideMark/>
          </w:tcPr>
          <w:p w14:paraId="6FD936E0" w14:textId="77777777" w:rsidR="009C21E4" w:rsidRPr="00394F49" w:rsidRDefault="009C21E4" w:rsidP="009C21E4">
            <w:pPr>
              <w:jc w:val="center"/>
              <w:rPr>
                <w:rFonts w:ascii="Times New Roman" w:eastAsia="Times New Roman" w:hAnsi="Times New Roman"/>
                <w:b/>
                <w:bCs/>
                <w:szCs w:val="24"/>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Cs w:val="24"/>
                <w:lang w:val="bg-BG"/>
                <w14:shadow w14:blurRad="50800" w14:dist="38100" w14:dir="2700000" w14:sx="100000" w14:sy="100000" w14:kx="0" w14:ky="0" w14:algn="tl">
                  <w14:srgbClr w14:val="000000">
                    <w14:alpha w14:val="60000"/>
                  </w14:srgbClr>
                </w14:shadow>
              </w:rPr>
              <w:t>Хармонизирани индекси на потребителските цени за юли 2022 година</w:t>
            </w:r>
          </w:p>
        </w:tc>
      </w:tr>
      <w:tr w:rsidR="009C21E4" w:rsidRPr="00394F49" w14:paraId="2CB6795C" w14:textId="77777777" w:rsidTr="009C21E4">
        <w:trPr>
          <w:trHeight w:val="255"/>
          <w:jc w:val="center"/>
        </w:trPr>
        <w:tc>
          <w:tcPr>
            <w:tcW w:w="231" w:type="dxa"/>
            <w:tcBorders>
              <w:top w:val="nil"/>
              <w:left w:val="nil"/>
              <w:bottom w:val="nil"/>
              <w:right w:val="nil"/>
            </w:tcBorders>
            <w:shd w:val="clear" w:color="auto" w:fill="auto"/>
            <w:noWrap/>
            <w:vAlign w:val="bottom"/>
            <w:hideMark/>
          </w:tcPr>
          <w:p w14:paraId="599BD983" w14:textId="77777777" w:rsidR="009C21E4" w:rsidRPr="00394F49" w:rsidRDefault="009C21E4" w:rsidP="009C21E4">
            <w:pPr>
              <w:jc w:val="center"/>
              <w:rPr>
                <w:rFonts w:ascii="Times New Roman" w:eastAsia="Times New Roman" w:hAnsi="Times New Roman"/>
                <w:b/>
                <w:bCs/>
                <w:szCs w:val="24"/>
                <w:lang w:val="bg-BG"/>
                <w14:shadow w14:blurRad="50800" w14:dist="38100" w14:dir="2700000" w14:sx="100000" w14:sy="100000" w14:kx="0" w14:ky="0" w14:algn="tl">
                  <w14:srgbClr w14:val="000000">
                    <w14:alpha w14:val="60000"/>
                  </w14:srgbClr>
                </w14:shadow>
              </w:rPr>
            </w:pPr>
          </w:p>
        </w:tc>
        <w:tc>
          <w:tcPr>
            <w:tcW w:w="3051" w:type="dxa"/>
            <w:tcBorders>
              <w:top w:val="nil"/>
              <w:left w:val="nil"/>
              <w:bottom w:val="nil"/>
              <w:right w:val="nil"/>
            </w:tcBorders>
            <w:shd w:val="clear" w:color="auto" w:fill="auto"/>
            <w:noWrap/>
            <w:vAlign w:val="bottom"/>
            <w:hideMark/>
          </w:tcPr>
          <w:p w14:paraId="4AF46ACE" w14:textId="77777777" w:rsidR="009C21E4" w:rsidRPr="00394F49" w:rsidRDefault="009C21E4" w:rsidP="009C21E4">
            <w:pPr>
              <w:rPr>
                <w:rFonts w:ascii="Times New Roman" w:eastAsia="Times New Roman" w:hAnsi="Times New Roman"/>
                <w:sz w:val="20"/>
                <w:lang w:val="bg-BG"/>
              </w:rPr>
            </w:pPr>
          </w:p>
        </w:tc>
        <w:tc>
          <w:tcPr>
            <w:tcW w:w="1043" w:type="dxa"/>
            <w:tcBorders>
              <w:top w:val="nil"/>
              <w:left w:val="nil"/>
              <w:bottom w:val="nil"/>
              <w:right w:val="nil"/>
            </w:tcBorders>
            <w:shd w:val="clear" w:color="auto" w:fill="auto"/>
            <w:noWrap/>
            <w:vAlign w:val="bottom"/>
            <w:hideMark/>
          </w:tcPr>
          <w:p w14:paraId="1DB2301D" w14:textId="77777777" w:rsidR="009C21E4" w:rsidRPr="00394F49" w:rsidRDefault="009C21E4" w:rsidP="009C21E4">
            <w:pPr>
              <w:rPr>
                <w:rFonts w:ascii="Times New Roman" w:eastAsia="Times New Roman" w:hAnsi="Times New Roman"/>
                <w:sz w:val="20"/>
                <w:lang w:val="bg-BG"/>
              </w:rPr>
            </w:pPr>
          </w:p>
        </w:tc>
        <w:tc>
          <w:tcPr>
            <w:tcW w:w="1240" w:type="dxa"/>
            <w:tcBorders>
              <w:top w:val="nil"/>
              <w:left w:val="nil"/>
              <w:bottom w:val="nil"/>
              <w:right w:val="nil"/>
            </w:tcBorders>
            <w:shd w:val="clear" w:color="auto" w:fill="auto"/>
            <w:noWrap/>
            <w:vAlign w:val="bottom"/>
            <w:hideMark/>
          </w:tcPr>
          <w:p w14:paraId="57EC82C1" w14:textId="77777777" w:rsidR="009C21E4" w:rsidRPr="00394F49" w:rsidRDefault="009C21E4" w:rsidP="009C21E4">
            <w:pPr>
              <w:rPr>
                <w:rFonts w:ascii="Times New Roman" w:eastAsia="Times New Roman" w:hAnsi="Times New Roman"/>
                <w:sz w:val="20"/>
                <w:lang w:val="bg-BG"/>
              </w:rPr>
            </w:pPr>
          </w:p>
        </w:tc>
        <w:tc>
          <w:tcPr>
            <w:tcW w:w="1246" w:type="dxa"/>
            <w:tcBorders>
              <w:top w:val="nil"/>
              <w:left w:val="nil"/>
              <w:bottom w:val="nil"/>
              <w:right w:val="nil"/>
            </w:tcBorders>
            <w:shd w:val="clear" w:color="auto" w:fill="auto"/>
            <w:noWrap/>
            <w:vAlign w:val="bottom"/>
            <w:hideMark/>
          </w:tcPr>
          <w:p w14:paraId="27610520" w14:textId="77777777" w:rsidR="009C21E4" w:rsidRPr="00394F49" w:rsidRDefault="009C21E4" w:rsidP="009C21E4">
            <w:pPr>
              <w:rPr>
                <w:rFonts w:ascii="Times New Roman" w:eastAsia="Times New Roman" w:hAnsi="Times New Roman"/>
                <w:sz w:val="20"/>
                <w:lang w:val="bg-BG"/>
              </w:rPr>
            </w:pPr>
          </w:p>
        </w:tc>
        <w:tc>
          <w:tcPr>
            <w:tcW w:w="1243" w:type="dxa"/>
            <w:tcBorders>
              <w:top w:val="nil"/>
              <w:left w:val="nil"/>
              <w:bottom w:val="nil"/>
              <w:right w:val="nil"/>
            </w:tcBorders>
            <w:shd w:val="clear" w:color="auto" w:fill="auto"/>
            <w:noWrap/>
            <w:vAlign w:val="bottom"/>
            <w:hideMark/>
          </w:tcPr>
          <w:p w14:paraId="500E5C63" w14:textId="77777777" w:rsidR="009C21E4" w:rsidRPr="00394F49" w:rsidRDefault="009C21E4" w:rsidP="009C21E4">
            <w:pPr>
              <w:rPr>
                <w:rFonts w:ascii="Times New Roman" w:eastAsia="Times New Roman" w:hAnsi="Times New Roman"/>
                <w:sz w:val="20"/>
                <w:lang w:val="bg-BG"/>
              </w:rPr>
            </w:pPr>
          </w:p>
        </w:tc>
        <w:tc>
          <w:tcPr>
            <w:tcW w:w="1246" w:type="dxa"/>
            <w:tcBorders>
              <w:top w:val="nil"/>
              <w:left w:val="nil"/>
              <w:bottom w:val="nil"/>
              <w:right w:val="nil"/>
            </w:tcBorders>
            <w:shd w:val="clear" w:color="auto" w:fill="auto"/>
            <w:noWrap/>
            <w:vAlign w:val="bottom"/>
            <w:hideMark/>
          </w:tcPr>
          <w:p w14:paraId="51FB31E8" w14:textId="77777777" w:rsidR="009C21E4" w:rsidRPr="00394F49" w:rsidRDefault="009C21E4" w:rsidP="009C21E4">
            <w:pPr>
              <w:jc w:val="right"/>
              <w:rPr>
                <w:rFonts w:ascii="Times New Roman" w:eastAsia="Times New Roman" w:hAnsi="Times New Roman"/>
                <w:sz w:val="20"/>
                <w:lang w:val="bg-BG"/>
              </w:rPr>
            </w:pPr>
          </w:p>
        </w:tc>
      </w:tr>
      <w:tr w:rsidR="009C21E4" w:rsidRPr="00394F49" w14:paraId="4D1DF410" w14:textId="77777777" w:rsidTr="009C21E4">
        <w:trPr>
          <w:trHeight w:val="270"/>
          <w:jc w:val="center"/>
        </w:trPr>
        <w:tc>
          <w:tcPr>
            <w:tcW w:w="3282"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6F5A7D5C" w14:textId="77777777" w:rsidR="009C21E4" w:rsidRPr="00394F49" w:rsidRDefault="009C21E4" w:rsidP="009C21E4">
            <w:pPr>
              <w:rPr>
                <w:rFonts w:ascii="Times New Roman" w:eastAsia="Times New Roman" w:hAnsi="Times New Roman"/>
                <w:b/>
                <w:bCs/>
                <w:sz w:val="20"/>
                <w:lang w:val="bg-BG"/>
              </w:rPr>
            </w:pPr>
            <w:r w:rsidRPr="00394F49">
              <w:rPr>
                <w:rFonts w:ascii="Times New Roman" w:eastAsia="Times New Roman" w:hAnsi="Times New Roman"/>
                <w:b/>
                <w:bCs/>
                <w:sz w:val="20"/>
                <w:lang w:val="bg-BG"/>
              </w:rPr>
              <w:t>Потребителски групи</w:t>
            </w:r>
          </w:p>
        </w:tc>
        <w:tc>
          <w:tcPr>
            <w:tcW w:w="104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D882270" w14:textId="77777777" w:rsidR="009C21E4" w:rsidRPr="00394F49" w:rsidRDefault="009C21E4" w:rsidP="009C21E4">
            <w:pPr>
              <w:jc w:val="center"/>
              <w:rPr>
                <w:rFonts w:ascii="Times New Roman" w:eastAsia="Times New Roman" w:hAnsi="Times New Roman"/>
                <w:b/>
                <w:bCs/>
                <w:sz w:val="20"/>
                <w:lang w:val="bg-BG"/>
              </w:rPr>
            </w:pPr>
            <w:r w:rsidRPr="00394F49">
              <w:rPr>
                <w:rFonts w:ascii="Times New Roman" w:eastAsia="Times New Roman" w:hAnsi="Times New Roman"/>
                <w:b/>
                <w:bCs/>
                <w:sz w:val="20"/>
                <w:lang w:val="bg-BG"/>
              </w:rPr>
              <w:t xml:space="preserve">Тегла   </w:t>
            </w:r>
          </w:p>
        </w:tc>
        <w:tc>
          <w:tcPr>
            <w:tcW w:w="4975" w:type="dxa"/>
            <w:gridSpan w:val="4"/>
            <w:tcBorders>
              <w:top w:val="single" w:sz="4" w:space="0" w:color="auto"/>
              <w:left w:val="nil"/>
              <w:bottom w:val="single" w:sz="4" w:space="0" w:color="auto"/>
              <w:right w:val="single" w:sz="4" w:space="0" w:color="auto"/>
            </w:tcBorders>
            <w:shd w:val="clear" w:color="auto" w:fill="auto"/>
            <w:vAlign w:val="center"/>
            <w:hideMark/>
          </w:tcPr>
          <w:p w14:paraId="6A9E11CE" w14:textId="77777777" w:rsidR="009C21E4" w:rsidRPr="00394F49" w:rsidRDefault="009C21E4" w:rsidP="009C21E4">
            <w:pPr>
              <w:jc w:val="center"/>
              <w:rPr>
                <w:rFonts w:ascii="Times New Roman" w:eastAsia="Times New Roman" w:hAnsi="Times New Roman"/>
                <w:b/>
                <w:bCs/>
                <w:sz w:val="20"/>
                <w:lang w:val="bg-BG"/>
              </w:rPr>
            </w:pPr>
            <w:r w:rsidRPr="00394F49">
              <w:rPr>
                <w:rFonts w:ascii="Times New Roman" w:eastAsia="Times New Roman" w:hAnsi="Times New Roman"/>
                <w:b/>
                <w:bCs/>
                <w:sz w:val="20"/>
                <w:lang w:val="bg-BG"/>
              </w:rPr>
              <w:t>VII.2022</w:t>
            </w:r>
          </w:p>
        </w:tc>
      </w:tr>
      <w:tr w:rsidR="009C21E4" w:rsidRPr="00394F49" w14:paraId="3E8618D5" w14:textId="77777777" w:rsidTr="009C21E4">
        <w:trPr>
          <w:trHeight w:val="1095"/>
          <w:jc w:val="center"/>
        </w:trPr>
        <w:tc>
          <w:tcPr>
            <w:tcW w:w="3282" w:type="dxa"/>
            <w:gridSpan w:val="2"/>
            <w:vMerge/>
            <w:tcBorders>
              <w:top w:val="single" w:sz="4" w:space="0" w:color="auto"/>
              <w:left w:val="single" w:sz="4" w:space="0" w:color="auto"/>
              <w:bottom w:val="single" w:sz="4" w:space="0" w:color="000000"/>
              <w:right w:val="single" w:sz="4" w:space="0" w:color="000000"/>
            </w:tcBorders>
            <w:vAlign w:val="center"/>
            <w:hideMark/>
          </w:tcPr>
          <w:p w14:paraId="1128D6B1" w14:textId="77777777" w:rsidR="009C21E4" w:rsidRPr="00394F49" w:rsidRDefault="009C21E4" w:rsidP="009C21E4">
            <w:pPr>
              <w:rPr>
                <w:rFonts w:ascii="Times New Roman" w:eastAsia="Times New Roman" w:hAnsi="Times New Roman"/>
                <w:b/>
                <w:bCs/>
                <w:sz w:val="20"/>
                <w:lang w:val="bg-BG"/>
              </w:rPr>
            </w:pPr>
          </w:p>
        </w:tc>
        <w:tc>
          <w:tcPr>
            <w:tcW w:w="1043" w:type="dxa"/>
            <w:vMerge/>
            <w:tcBorders>
              <w:top w:val="single" w:sz="4" w:space="0" w:color="auto"/>
              <w:left w:val="single" w:sz="4" w:space="0" w:color="auto"/>
              <w:bottom w:val="single" w:sz="4" w:space="0" w:color="000000"/>
              <w:right w:val="single" w:sz="4" w:space="0" w:color="auto"/>
            </w:tcBorders>
            <w:vAlign w:val="center"/>
            <w:hideMark/>
          </w:tcPr>
          <w:p w14:paraId="66C105B6" w14:textId="77777777" w:rsidR="009C21E4" w:rsidRPr="00394F49" w:rsidRDefault="009C21E4" w:rsidP="009C21E4">
            <w:pPr>
              <w:rPr>
                <w:rFonts w:ascii="Times New Roman" w:eastAsia="Times New Roman" w:hAnsi="Times New Roman"/>
                <w:b/>
                <w:bCs/>
                <w:sz w:val="20"/>
                <w:lang w:val="bg-BG"/>
              </w:rPr>
            </w:pPr>
          </w:p>
        </w:tc>
        <w:tc>
          <w:tcPr>
            <w:tcW w:w="1240" w:type="dxa"/>
            <w:tcBorders>
              <w:top w:val="nil"/>
              <w:left w:val="nil"/>
              <w:bottom w:val="single" w:sz="4" w:space="0" w:color="auto"/>
              <w:right w:val="single" w:sz="4" w:space="0" w:color="auto"/>
            </w:tcBorders>
            <w:shd w:val="clear" w:color="auto" w:fill="auto"/>
            <w:hideMark/>
          </w:tcPr>
          <w:p w14:paraId="160506EA" w14:textId="77777777" w:rsidR="009C21E4" w:rsidRPr="00394F49" w:rsidRDefault="009C21E4" w:rsidP="009C21E4">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2015 = 100</w:t>
            </w:r>
          </w:p>
        </w:tc>
        <w:tc>
          <w:tcPr>
            <w:tcW w:w="1246" w:type="dxa"/>
            <w:tcBorders>
              <w:top w:val="nil"/>
              <w:left w:val="nil"/>
              <w:bottom w:val="single" w:sz="4" w:space="0" w:color="auto"/>
              <w:right w:val="single" w:sz="4" w:space="0" w:color="auto"/>
            </w:tcBorders>
            <w:shd w:val="clear" w:color="auto" w:fill="auto"/>
            <w:hideMark/>
          </w:tcPr>
          <w:p w14:paraId="23DA535F" w14:textId="77777777" w:rsidR="00BC7942" w:rsidRPr="00394F49" w:rsidRDefault="00BC7942" w:rsidP="00BC7942">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ю</w:t>
            </w:r>
            <w:r>
              <w:rPr>
                <w:rFonts w:ascii="Times New Roman" w:eastAsia="Times New Roman" w:hAnsi="Times New Roman"/>
                <w:b/>
                <w:bCs/>
                <w:sz w:val="20"/>
                <w:lang w:val="bg-BG"/>
              </w:rPr>
              <w:t>н</w:t>
            </w:r>
            <w:r w:rsidRPr="00394F49">
              <w:rPr>
                <w:rFonts w:ascii="Times New Roman" w:eastAsia="Times New Roman" w:hAnsi="Times New Roman"/>
                <w:b/>
                <w:bCs/>
                <w:sz w:val="20"/>
                <w:lang w:val="bg-BG"/>
              </w:rPr>
              <w:t>и</w:t>
            </w:r>
          </w:p>
          <w:p w14:paraId="59E6F2C8" w14:textId="1B25CAC2" w:rsidR="009C21E4" w:rsidRPr="00394F49" w:rsidRDefault="00BC7942" w:rsidP="00BC7942">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202</w:t>
            </w:r>
            <w:r>
              <w:rPr>
                <w:rFonts w:ascii="Times New Roman" w:eastAsia="Times New Roman" w:hAnsi="Times New Roman"/>
                <w:b/>
                <w:bCs/>
                <w:sz w:val="20"/>
                <w:lang w:val="bg-BG"/>
              </w:rPr>
              <w:t>2</w:t>
            </w:r>
            <w:r w:rsidRPr="00394F49">
              <w:rPr>
                <w:rFonts w:ascii="Times New Roman" w:eastAsia="Times New Roman" w:hAnsi="Times New Roman"/>
                <w:b/>
                <w:bCs/>
                <w:sz w:val="20"/>
                <w:lang w:val="bg-BG"/>
              </w:rPr>
              <w:t xml:space="preserve"> = 100</w:t>
            </w:r>
          </w:p>
        </w:tc>
        <w:tc>
          <w:tcPr>
            <w:tcW w:w="1243" w:type="dxa"/>
            <w:tcBorders>
              <w:top w:val="nil"/>
              <w:left w:val="nil"/>
              <w:bottom w:val="single" w:sz="4" w:space="0" w:color="auto"/>
              <w:right w:val="single" w:sz="4" w:space="0" w:color="auto"/>
            </w:tcBorders>
            <w:shd w:val="clear" w:color="auto" w:fill="auto"/>
            <w:hideMark/>
          </w:tcPr>
          <w:p w14:paraId="0BFCD034" w14:textId="77777777" w:rsidR="009C21E4" w:rsidRPr="00394F49" w:rsidRDefault="009C21E4" w:rsidP="009C21E4">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декември 2021 = 100</w:t>
            </w:r>
          </w:p>
        </w:tc>
        <w:tc>
          <w:tcPr>
            <w:tcW w:w="1246" w:type="dxa"/>
            <w:tcBorders>
              <w:top w:val="nil"/>
              <w:left w:val="nil"/>
              <w:bottom w:val="single" w:sz="4" w:space="0" w:color="auto"/>
              <w:right w:val="single" w:sz="4" w:space="0" w:color="auto"/>
            </w:tcBorders>
            <w:shd w:val="clear" w:color="auto" w:fill="auto"/>
            <w:hideMark/>
          </w:tcPr>
          <w:p w14:paraId="109400AC" w14:textId="77777777" w:rsidR="007F16C2" w:rsidRPr="00394F49" w:rsidRDefault="007F16C2" w:rsidP="007F16C2">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юли</w:t>
            </w:r>
          </w:p>
          <w:p w14:paraId="7CCC23CB" w14:textId="0BC7F1CD" w:rsidR="009C21E4" w:rsidRPr="00394F49" w:rsidRDefault="007F16C2" w:rsidP="007F16C2">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2021</w:t>
            </w:r>
            <w:r w:rsidR="009C21E4" w:rsidRPr="00394F49">
              <w:rPr>
                <w:rFonts w:ascii="Times New Roman" w:eastAsia="Times New Roman" w:hAnsi="Times New Roman"/>
                <w:b/>
                <w:bCs/>
                <w:sz w:val="20"/>
                <w:lang w:val="bg-BG"/>
              </w:rPr>
              <w:t xml:space="preserve"> =</w:t>
            </w:r>
            <w:r w:rsidRPr="00394F49">
              <w:rPr>
                <w:rFonts w:ascii="Times New Roman" w:eastAsia="Times New Roman" w:hAnsi="Times New Roman"/>
                <w:b/>
                <w:bCs/>
                <w:sz w:val="20"/>
                <w:lang w:val="bg-BG"/>
              </w:rPr>
              <w:t xml:space="preserve"> </w:t>
            </w:r>
            <w:r w:rsidR="009C21E4" w:rsidRPr="00394F49">
              <w:rPr>
                <w:rFonts w:ascii="Times New Roman" w:eastAsia="Times New Roman" w:hAnsi="Times New Roman"/>
                <w:b/>
                <w:bCs/>
                <w:sz w:val="20"/>
                <w:lang w:val="bg-BG"/>
              </w:rPr>
              <w:t>100</w:t>
            </w:r>
          </w:p>
        </w:tc>
      </w:tr>
      <w:tr w:rsidR="009C21E4" w:rsidRPr="00394F49" w14:paraId="44F50945" w14:textId="77777777" w:rsidTr="00983E4B">
        <w:trPr>
          <w:trHeight w:val="255"/>
          <w:jc w:val="center"/>
        </w:trPr>
        <w:tc>
          <w:tcPr>
            <w:tcW w:w="3282" w:type="dxa"/>
            <w:gridSpan w:val="2"/>
            <w:vMerge/>
            <w:tcBorders>
              <w:top w:val="single" w:sz="4" w:space="0" w:color="auto"/>
              <w:left w:val="single" w:sz="4" w:space="0" w:color="auto"/>
              <w:bottom w:val="single" w:sz="4" w:space="0" w:color="000000"/>
              <w:right w:val="single" w:sz="4" w:space="0" w:color="000000"/>
            </w:tcBorders>
            <w:vAlign w:val="center"/>
            <w:hideMark/>
          </w:tcPr>
          <w:p w14:paraId="39738769" w14:textId="77777777" w:rsidR="009C21E4" w:rsidRPr="00394F49" w:rsidRDefault="009C21E4" w:rsidP="009C21E4">
            <w:pPr>
              <w:rPr>
                <w:rFonts w:ascii="Times New Roman" w:eastAsia="Times New Roman" w:hAnsi="Times New Roman"/>
                <w:b/>
                <w:bCs/>
                <w:sz w:val="20"/>
                <w:lang w:val="bg-BG"/>
              </w:rPr>
            </w:pPr>
          </w:p>
        </w:tc>
        <w:tc>
          <w:tcPr>
            <w:tcW w:w="1043" w:type="dxa"/>
            <w:tcBorders>
              <w:top w:val="nil"/>
              <w:left w:val="nil"/>
              <w:bottom w:val="single" w:sz="4" w:space="0" w:color="auto"/>
              <w:right w:val="single" w:sz="4" w:space="0" w:color="auto"/>
            </w:tcBorders>
            <w:shd w:val="clear" w:color="auto" w:fill="auto"/>
            <w:vAlign w:val="center"/>
            <w:hideMark/>
          </w:tcPr>
          <w:p w14:paraId="201E8D6E" w14:textId="77777777" w:rsidR="009C21E4" w:rsidRPr="00394F49" w:rsidRDefault="009C21E4" w:rsidP="009C21E4">
            <w:pPr>
              <w:jc w:val="center"/>
              <w:rPr>
                <w:rFonts w:ascii="Times New Roman" w:eastAsia="Times New Roman" w:hAnsi="Times New Roman"/>
                <w:b/>
                <w:bCs/>
                <w:sz w:val="18"/>
                <w:szCs w:val="18"/>
                <w:lang w:val="bg-BG"/>
              </w:rPr>
            </w:pPr>
            <w:r w:rsidRPr="00394F49">
              <w:rPr>
                <w:rFonts w:ascii="Times New Roman" w:eastAsia="Times New Roman" w:hAnsi="Times New Roman"/>
                <w:b/>
                <w:bCs/>
                <w:sz w:val="18"/>
                <w:szCs w:val="18"/>
                <w:lang w:val="bg-BG"/>
              </w:rPr>
              <w:t xml:space="preserve">‰   </w:t>
            </w:r>
          </w:p>
        </w:tc>
        <w:tc>
          <w:tcPr>
            <w:tcW w:w="4975" w:type="dxa"/>
            <w:gridSpan w:val="4"/>
            <w:tcBorders>
              <w:top w:val="single" w:sz="4" w:space="0" w:color="auto"/>
              <w:left w:val="nil"/>
              <w:bottom w:val="single" w:sz="4" w:space="0" w:color="auto"/>
              <w:right w:val="single" w:sz="4" w:space="0" w:color="000000"/>
            </w:tcBorders>
            <w:shd w:val="clear" w:color="auto" w:fill="auto"/>
            <w:vAlign w:val="center"/>
            <w:hideMark/>
          </w:tcPr>
          <w:p w14:paraId="4F2476F9" w14:textId="77777777" w:rsidR="009C21E4" w:rsidRPr="00394F49" w:rsidRDefault="009C21E4" w:rsidP="00F60375">
            <w:pPr>
              <w:jc w:val="center"/>
              <w:rPr>
                <w:rFonts w:ascii="Times New Roman" w:eastAsia="Times New Roman" w:hAnsi="Times New Roman"/>
                <w:b/>
                <w:bCs/>
                <w:sz w:val="18"/>
                <w:szCs w:val="18"/>
                <w:lang w:val="bg-BG"/>
              </w:rPr>
            </w:pPr>
            <w:r w:rsidRPr="00394F49">
              <w:rPr>
                <w:rFonts w:ascii="Times New Roman" w:eastAsia="Times New Roman" w:hAnsi="Times New Roman"/>
                <w:b/>
                <w:bCs/>
                <w:sz w:val="18"/>
                <w:szCs w:val="18"/>
                <w:lang w:val="bg-BG"/>
              </w:rPr>
              <w:t>%</w:t>
            </w:r>
          </w:p>
        </w:tc>
      </w:tr>
      <w:tr w:rsidR="009C21E4" w:rsidRPr="00394F49" w14:paraId="5E48C797" w14:textId="77777777" w:rsidTr="009C21E4">
        <w:trPr>
          <w:trHeight w:val="255"/>
          <w:jc w:val="center"/>
        </w:trPr>
        <w:tc>
          <w:tcPr>
            <w:tcW w:w="231" w:type="dxa"/>
            <w:tcBorders>
              <w:top w:val="nil"/>
              <w:left w:val="nil"/>
              <w:bottom w:val="nil"/>
              <w:right w:val="nil"/>
            </w:tcBorders>
            <w:shd w:val="clear" w:color="auto" w:fill="auto"/>
            <w:noWrap/>
            <w:hideMark/>
          </w:tcPr>
          <w:p w14:paraId="07717B9B" w14:textId="77777777" w:rsidR="009C21E4" w:rsidRPr="00394F49" w:rsidRDefault="009C21E4" w:rsidP="009C21E4">
            <w:pPr>
              <w:rPr>
                <w:rFonts w:ascii="Times New Roman" w:eastAsia="Times New Roman" w:hAnsi="Times New Roman"/>
                <w:b/>
                <w:bCs/>
                <w:sz w:val="20"/>
                <w:lang w:val="bg-BG"/>
              </w:rPr>
            </w:pPr>
            <w:r w:rsidRPr="00394F49">
              <w:rPr>
                <w:rFonts w:ascii="Times New Roman" w:eastAsia="Times New Roman" w:hAnsi="Times New Roman"/>
                <w:b/>
                <w:bCs/>
                <w:sz w:val="20"/>
                <w:lang w:val="bg-BG"/>
              </w:rPr>
              <w:t>00</w:t>
            </w:r>
          </w:p>
        </w:tc>
        <w:tc>
          <w:tcPr>
            <w:tcW w:w="3051" w:type="dxa"/>
            <w:tcBorders>
              <w:top w:val="nil"/>
              <w:left w:val="nil"/>
              <w:bottom w:val="nil"/>
              <w:right w:val="nil"/>
            </w:tcBorders>
            <w:shd w:val="clear" w:color="auto" w:fill="auto"/>
            <w:noWrap/>
            <w:hideMark/>
          </w:tcPr>
          <w:p w14:paraId="279F8D20" w14:textId="77777777" w:rsidR="009C21E4" w:rsidRPr="00394F49" w:rsidRDefault="009C21E4" w:rsidP="009C21E4">
            <w:pPr>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t>Общ ХИПЦ</w:t>
            </w:r>
          </w:p>
        </w:tc>
        <w:tc>
          <w:tcPr>
            <w:tcW w:w="1043" w:type="dxa"/>
            <w:tcBorders>
              <w:top w:val="nil"/>
              <w:left w:val="nil"/>
              <w:bottom w:val="nil"/>
              <w:right w:val="nil"/>
            </w:tcBorders>
            <w:shd w:val="clear" w:color="auto" w:fill="auto"/>
            <w:noWrap/>
            <w:vAlign w:val="bottom"/>
            <w:hideMark/>
          </w:tcPr>
          <w:p w14:paraId="2EF5D7B9" w14:textId="77777777" w:rsidR="009C21E4" w:rsidRPr="00394F49" w:rsidRDefault="009C21E4" w:rsidP="009C21E4">
            <w:pPr>
              <w:jc w:val="right"/>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t>1000.000</w:t>
            </w:r>
          </w:p>
        </w:tc>
        <w:tc>
          <w:tcPr>
            <w:tcW w:w="1240" w:type="dxa"/>
            <w:tcBorders>
              <w:top w:val="nil"/>
              <w:left w:val="nil"/>
              <w:bottom w:val="nil"/>
              <w:right w:val="nil"/>
            </w:tcBorders>
            <w:shd w:val="clear" w:color="auto" w:fill="auto"/>
            <w:noWrap/>
            <w:vAlign w:val="bottom"/>
            <w:hideMark/>
          </w:tcPr>
          <w:p w14:paraId="2861988B" w14:textId="77777777" w:rsidR="009C21E4" w:rsidRPr="00394F49" w:rsidRDefault="009C21E4" w:rsidP="009C21E4">
            <w:pPr>
              <w:jc w:val="right"/>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t>125.18</w:t>
            </w:r>
          </w:p>
        </w:tc>
        <w:tc>
          <w:tcPr>
            <w:tcW w:w="1246" w:type="dxa"/>
            <w:tcBorders>
              <w:top w:val="nil"/>
              <w:left w:val="nil"/>
              <w:bottom w:val="nil"/>
              <w:right w:val="nil"/>
            </w:tcBorders>
            <w:shd w:val="clear" w:color="auto" w:fill="auto"/>
            <w:noWrap/>
            <w:vAlign w:val="bottom"/>
            <w:hideMark/>
          </w:tcPr>
          <w:p w14:paraId="4325D926" w14:textId="77777777" w:rsidR="009C21E4" w:rsidRPr="00394F49" w:rsidRDefault="009C21E4" w:rsidP="009C21E4">
            <w:pPr>
              <w:jc w:val="right"/>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t>100.8</w:t>
            </w:r>
          </w:p>
        </w:tc>
        <w:tc>
          <w:tcPr>
            <w:tcW w:w="1243" w:type="dxa"/>
            <w:tcBorders>
              <w:top w:val="nil"/>
              <w:left w:val="nil"/>
              <w:bottom w:val="nil"/>
              <w:right w:val="nil"/>
            </w:tcBorders>
            <w:shd w:val="clear" w:color="auto" w:fill="auto"/>
            <w:noWrap/>
            <w:vAlign w:val="bottom"/>
            <w:hideMark/>
          </w:tcPr>
          <w:p w14:paraId="1E0859AE" w14:textId="77777777" w:rsidR="009C21E4" w:rsidRPr="00394F49" w:rsidRDefault="009C21E4" w:rsidP="009C21E4">
            <w:pPr>
              <w:jc w:val="right"/>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t>110.3</w:t>
            </w:r>
          </w:p>
        </w:tc>
        <w:tc>
          <w:tcPr>
            <w:tcW w:w="1246" w:type="dxa"/>
            <w:tcBorders>
              <w:top w:val="nil"/>
              <w:left w:val="nil"/>
              <w:bottom w:val="nil"/>
              <w:right w:val="nil"/>
            </w:tcBorders>
            <w:shd w:val="clear" w:color="auto" w:fill="auto"/>
            <w:noWrap/>
            <w:vAlign w:val="bottom"/>
            <w:hideMark/>
          </w:tcPr>
          <w:p w14:paraId="416517A4" w14:textId="77777777" w:rsidR="009C21E4" w:rsidRPr="00394F49" w:rsidRDefault="009C21E4" w:rsidP="009C21E4">
            <w:pPr>
              <w:jc w:val="right"/>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t>114.9</w:t>
            </w:r>
          </w:p>
        </w:tc>
      </w:tr>
      <w:tr w:rsidR="009C21E4" w:rsidRPr="00394F49" w14:paraId="3FC10F4F" w14:textId="77777777" w:rsidTr="009C21E4">
        <w:trPr>
          <w:trHeight w:val="510"/>
          <w:jc w:val="center"/>
        </w:trPr>
        <w:tc>
          <w:tcPr>
            <w:tcW w:w="231" w:type="dxa"/>
            <w:tcBorders>
              <w:top w:val="nil"/>
              <w:left w:val="nil"/>
              <w:bottom w:val="nil"/>
              <w:right w:val="nil"/>
            </w:tcBorders>
            <w:shd w:val="clear" w:color="auto" w:fill="auto"/>
            <w:noWrap/>
            <w:hideMark/>
          </w:tcPr>
          <w:p w14:paraId="291DE3F8"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01</w:t>
            </w:r>
          </w:p>
        </w:tc>
        <w:tc>
          <w:tcPr>
            <w:tcW w:w="3051" w:type="dxa"/>
            <w:tcBorders>
              <w:top w:val="nil"/>
              <w:left w:val="nil"/>
              <w:bottom w:val="nil"/>
              <w:right w:val="nil"/>
            </w:tcBorders>
            <w:shd w:val="clear" w:color="auto" w:fill="auto"/>
            <w:hideMark/>
          </w:tcPr>
          <w:p w14:paraId="7ABF5B16"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Хранителни продукти и безалкохолни напитки</w:t>
            </w:r>
          </w:p>
        </w:tc>
        <w:tc>
          <w:tcPr>
            <w:tcW w:w="1043" w:type="dxa"/>
            <w:tcBorders>
              <w:top w:val="nil"/>
              <w:left w:val="nil"/>
              <w:bottom w:val="nil"/>
              <w:right w:val="nil"/>
            </w:tcBorders>
            <w:shd w:val="clear" w:color="auto" w:fill="auto"/>
            <w:vAlign w:val="bottom"/>
            <w:hideMark/>
          </w:tcPr>
          <w:p w14:paraId="1A164B76"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227.300</w:t>
            </w:r>
          </w:p>
        </w:tc>
        <w:tc>
          <w:tcPr>
            <w:tcW w:w="1240" w:type="dxa"/>
            <w:tcBorders>
              <w:top w:val="nil"/>
              <w:left w:val="nil"/>
              <w:bottom w:val="nil"/>
              <w:right w:val="nil"/>
            </w:tcBorders>
            <w:shd w:val="clear" w:color="auto" w:fill="auto"/>
            <w:vAlign w:val="bottom"/>
            <w:hideMark/>
          </w:tcPr>
          <w:p w14:paraId="6459BA11"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145.82</w:t>
            </w:r>
          </w:p>
        </w:tc>
        <w:tc>
          <w:tcPr>
            <w:tcW w:w="1246" w:type="dxa"/>
            <w:tcBorders>
              <w:top w:val="nil"/>
              <w:left w:val="nil"/>
              <w:bottom w:val="nil"/>
              <w:right w:val="nil"/>
            </w:tcBorders>
            <w:shd w:val="clear" w:color="auto" w:fill="auto"/>
            <w:vAlign w:val="bottom"/>
            <w:hideMark/>
          </w:tcPr>
          <w:p w14:paraId="614413F6"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100.1</w:t>
            </w:r>
          </w:p>
        </w:tc>
        <w:tc>
          <w:tcPr>
            <w:tcW w:w="1243" w:type="dxa"/>
            <w:tcBorders>
              <w:top w:val="nil"/>
              <w:left w:val="nil"/>
              <w:bottom w:val="nil"/>
              <w:right w:val="nil"/>
            </w:tcBorders>
            <w:shd w:val="clear" w:color="auto" w:fill="auto"/>
            <w:vAlign w:val="bottom"/>
            <w:hideMark/>
          </w:tcPr>
          <w:p w14:paraId="0BBEB2E4"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116.3</w:t>
            </w:r>
          </w:p>
        </w:tc>
        <w:tc>
          <w:tcPr>
            <w:tcW w:w="1246" w:type="dxa"/>
            <w:tcBorders>
              <w:top w:val="nil"/>
              <w:left w:val="nil"/>
              <w:bottom w:val="nil"/>
              <w:right w:val="nil"/>
            </w:tcBorders>
            <w:shd w:val="clear" w:color="auto" w:fill="auto"/>
            <w:vAlign w:val="bottom"/>
            <w:hideMark/>
          </w:tcPr>
          <w:p w14:paraId="2DE1853C"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123.9</w:t>
            </w:r>
          </w:p>
        </w:tc>
      </w:tr>
      <w:tr w:rsidR="009C21E4" w:rsidRPr="00394F49" w14:paraId="7C38B62C" w14:textId="77777777" w:rsidTr="009C21E4">
        <w:trPr>
          <w:trHeight w:val="510"/>
          <w:jc w:val="center"/>
        </w:trPr>
        <w:tc>
          <w:tcPr>
            <w:tcW w:w="231" w:type="dxa"/>
            <w:tcBorders>
              <w:top w:val="nil"/>
              <w:left w:val="nil"/>
              <w:bottom w:val="nil"/>
              <w:right w:val="nil"/>
            </w:tcBorders>
            <w:shd w:val="clear" w:color="auto" w:fill="auto"/>
            <w:noWrap/>
            <w:hideMark/>
          </w:tcPr>
          <w:p w14:paraId="6C753299"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02</w:t>
            </w:r>
          </w:p>
        </w:tc>
        <w:tc>
          <w:tcPr>
            <w:tcW w:w="3051" w:type="dxa"/>
            <w:tcBorders>
              <w:top w:val="nil"/>
              <w:left w:val="nil"/>
              <w:bottom w:val="nil"/>
              <w:right w:val="nil"/>
            </w:tcBorders>
            <w:shd w:val="clear" w:color="auto" w:fill="auto"/>
            <w:hideMark/>
          </w:tcPr>
          <w:p w14:paraId="6722FCCF"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Алкохолни напитки и тютюневи изделия</w:t>
            </w:r>
          </w:p>
        </w:tc>
        <w:tc>
          <w:tcPr>
            <w:tcW w:w="1043" w:type="dxa"/>
            <w:tcBorders>
              <w:top w:val="nil"/>
              <w:left w:val="nil"/>
              <w:bottom w:val="nil"/>
              <w:right w:val="nil"/>
            </w:tcBorders>
            <w:shd w:val="clear" w:color="auto" w:fill="auto"/>
            <w:vAlign w:val="bottom"/>
            <w:hideMark/>
          </w:tcPr>
          <w:p w14:paraId="44497A53"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57.880</w:t>
            </w:r>
          </w:p>
        </w:tc>
        <w:tc>
          <w:tcPr>
            <w:tcW w:w="1240" w:type="dxa"/>
            <w:tcBorders>
              <w:top w:val="nil"/>
              <w:left w:val="nil"/>
              <w:bottom w:val="nil"/>
              <w:right w:val="nil"/>
            </w:tcBorders>
            <w:shd w:val="clear" w:color="auto" w:fill="auto"/>
            <w:vAlign w:val="bottom"/>
            <w:hideMark/>
          </w:tcPr>
          <w:p w14:paraId="51E695EC"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115.24</w:t>
            </w:r>
          </w:p>
        </w:tc>
        <w:tc>
          <w:tcPr>
            <w:tcW w:w="1246" w:type="dxa"/>
            <w:tcBorders>
              <w:top w:val="nil"/>
              <w:left w:val="nil"/>
              <w:bottom w:val="nil"/>
              <w:right w:val="nil"/>
            </w:tcBorders>
            <w:shd w:val="clear" w:color="auto" w:fill="auto"/>
            <w:vAlign w:val="bottom"/>
            <w:hideMark/>
          </w:tcPr>
          <w:p w14:paraId="16125B6C"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100.6</w:t>
            </w:r>
          </w:p>
        </w:tc>
        <w:tc>
          <w:tcPr>
            <w:tcW w:w="1243" w:type="dxa"/>
            <w:tcBorders>
              <w:top w:val="nil"/>
              <w:left w:val="nil"/>
              <w:bottom w:val="nil"/>
              <w:right w:val="nil"/>
            </w:tcBorders>
            <w:shd w:val="clear" w:color="auto" w:fill="auto"/>
            <w:vAlign w:val="bottom"/>
            <w:hideMark/>
          </w:tcPr>
          <w:p w14:paraId="594A0C29"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102.6</w:t>
            </w:r>
          </w:p>
        </w:tc>
        <w:tc>
          <w:tcPr>
            <w:tcW w:w="1246" w:type="dxa"/>
            <w:tcBorders>
              <w:top w:val="nil"/>
              <w:left w:val="nil"/>
              <w:bottom w:val="nil"/>
              <w:right w:val="nil"/>
            </w:tcBorders>
            <w:shd w:val="clear" w:color="auto" w:fill="auto"/>
            <w:vAlign w:val="bottom"/>
            <w:hideMark/>
          </w:tcPr>
          <w:p w14:paraId="08C15724"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103.6</w:t>
            </w:r>
          </w:p>
        </w:tc>
      </w:tr>
      <w:tr w:rsidR="009C21E4" w:rsidRPr="00394F49" w14:paraId="5359ABCE" w14:textId="77777777" w:rsidTr="009C21E4">
        <w:trPr>
          <w:trHeight w:val="255"/>
          <w:jc w:val="center"/>
        </w:trPr>
        <w:tc>
          <w:tcPr>
            <w:tcW w:w="231" w:type="dxa"/>
            <w:tcBorders>
              <w:top w:val="nil"/>
              <w:left w:val="nil"/>
              <w:bottom w:val="nil"/>
              <w:right w:val="nil"/>
            </w:tcBorders>
            <w:shd w:val="clear" w:color="auto" w:fill="auto"/>
            <w:noWrap/>
            <w:hideMark/>
          </w:tcPr>
          <w:p w14:paraId="26B1BBBC"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03</w:t>
            </w:r>
          </w:p>
        </w:tc>
        <w:tc>
          <w:tcPr>
            <w:tcW w:w="3051" w:type="dxa"/>
            <w:tcBorders>
              <w:top w:val="nil"/>
              <w:left w:val="nil"/>
              <w:bottom w:val="nil"/>
              <w:right w:val="nil"/>
            </w:tcBorders>
            <w:shd w:val="clear" w:color="auto" w:fill="auto"/>
            <w:vAlign w:val="center"/>
            <w:hideMark/>
          </w:tcPr>
          <w:p w14:paraId="0B7BD79E"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Облекло и обувки</w:t>
            </w:r>
          </w:p>
        </w:tc>
        <w:tc>
          <w:tcPr>
            <w:tcW w:w="1043" w:type="dxa"/>
            <w:tcBorders>
              <w:top w:val="nil"/>
              <w:left w:val="nil"/>
              <w:bottom w:val="nil"/>
              <w:right w:val="nil"/>
            </w:tcBorders>
            <w:shd w:val="clear" w:color="auto" w:fill="auto"/>
            <w:vAlign w:val="bottom"/>
            <w:hideMark/>
          </w:tcPr>
          <w:p w14:paraId="290B8458"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38.676</w:t>
            </w:r>
          </w:p>
        </w:tc>
        <w:tc>
          <w:tcPr>
            <w:tcW w:w="1240" w:type="dxa"/>
            <w:tcBorders>
              <w:top w:val="nil"/>
              <w:left w:val="nil"/>
              <w:bottom w:val="nil"/>
              <w:right w:val="nil"/>
            </w:tcBorders>
            <w:shd w:val="clear" w:color="auto" w:fill="auto"/>
            <w:vAlign w:val="bottom"/>
            <w:hideMark/>
          </w:tcPr>
          <w:p w14:paraId="39E0E36F"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100.78</w:t>
            </w:r>
          </w:p>
        </w:tc>
        <w:tc>
          <w:tcPr>
            <w:tcW w:w="1246" w:type="dxa"/>
            <w:tcBorders>
              <w:top w:val="nil"/>
              <w:left w:val="nil"/>
              <w:bottom w:val="nil"/>
              <w:right w:val="nil"/>
            </w:tcBorders>
            <w:shd w:val="clear" w:color="auto" w:fill="auto"/>
            <w:vAlign w:val="bottom"/>
            <w:hideMark/>
          </w:tcPr>
          <w:p w14:paraId="0381ED66"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98.2</w:t>
            </w:r>
          </w:p>
        </w:tc>
        <w:tc>
          <w:tcPr>
            <w:tcW w:w="1243" w:type="dxa"/>
            <w:tcBorders>
              <w:top w:val="nil"/>
              <w:left w:val="nil"/>
              <w:bottom w:val="nil"/>
              <w:right w:val="nil"/>
            </w:tcBorders>
            <w:shd w:val="clear" w:color="auto" w:fill="auto"/>
            <w:vAlign w:val="bottom"/>
            <w:hideMark/>
          </w:tcPr>
          <w:p w14:paraId="2A7D0DE4"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101.7</w:t>
            </w:r>
          </w:p>
        </w:tc>
        <w:tc>
          <w:tcPr>
            <w:tcW w:w="1246" w:type="dxa"/>
            <w:tcBorders>
              <w:top w:val="nil"/>
              <w:left w:val="nil"/>
              <w:bottom w:val="nil"/>
              <w:right w:val="nil"/>
            </w:tcBorders>
            <w:shd w:val="clear" w:color="auto" w:fill="auto"/>
            <w:vAlign w:val="bottom"/>
            <w:hideMark/>
          </w:tcPr>
          <w:p w14:paraId="1A8AA146"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106.1</w:t>
            </w:r>
          </w:p>
        </w:tc>
      </w:tr>
      <w:tr w:rsidR="009C21E4" w:rsidRPr="00394F49" w14:paraId="443894EC" w14:textId="77777777" w:rsidTr="009C21E4">
        <w:trPr>
          <w:trHeight w:val="540"/>
          <w:jc w:val="center"/>
        </w:trPr>
        <w:tc>
          <w:tcPr>
            <w:tcW w:w="231" w:type="dxa"/>
            <w:tcBorders>
              <w:top w:val="nil"/>
              <w:left w:val="nil"/>
              <w:bottom w:val="nil"/>
              <w:right w:val="nil"/>
            </w:tcBorders>
            <w:shd w:val="clear" w:color="auto" w:fill="auto"/>
            <w:noWrap/>
            <w:hideMark/>
          </w:tcPr>
          <w:p w14:paraId="3220F293"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04</w:t>
            </w:r>
          </w:p>
        </w:tc>
        <w:tc>
          <w:tcPr>
            <w:tcW w:w="3051" w:type="dxa"/>
            <w:tcBorders>
              <w:top w:val="nil"/>
              <w:left w:val="nil"/>
              <w:bottom w:val="nil"/>
              <w:right w:val="nil"/>
            </w:tcBorders>
            <w:shd w:val="clear" w:color="auto" w:fill="auto"/>
            <w:hideMark/>
          </w:tcPr>
          <w:p w14:paraId="3506CB18"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Жилища, вода, електроенергия, газ и други горива</w:t>
            </w:r>
          </w:p>
        </w:tc>
        <w:tc>
          <w:tcPr>
            <w:tcW w:w="1043" w:type="dxa"/>
            <w:tcBorders>
              <w:top w:val="nil"/>
              <w:left w:val="nil"/>
              <w:bottom w:val="nil"/>
              <w:right w:val="nil"/>
            </w:tcBorders>
            <w:shd w:val="clear" w:color="auto" w:fill="auto"/>
            <w:vAlign w:val="bottom"/>
            <w:hideMark/>
          </w:tcPr>
          <w:p w14:paraId="60AA1B74"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119.880</w:t>
            </w:r>
          </w:p>
        </w:tc>
        <w:tc>
          <w:tcPr>
            <w:tcW w:w="1240" w:type="dxa"/>
            <w:tcBorders>
              <w:top w:val="nil"/>
              <w:left w:val="nil"/>
              <w:bottom w:val="nil"/>
              <w:right w:val="nil"/>
            </w:tcBorders>
            <w:shd w:val="clear" w:color="auto" w:fill="auto"/>
            <w:vAlign w:val="bottom"/>
            <w:hideMark/>
          </w:tcPr>
          <w:p w14:paraId="78EC12C5"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138.67</w:t>
            </w:r>
          </w:p>
        </w:tc>
        <w:tc>
          <w:tcPr>
            <w:tcW w:w="1246" w:type="dxa"/>
            <w:tcBorders>
              <w:top w:val="nil"/>
              <w:left w:val="nil"/>
              <w:bottom w:val="nil"/>
              <w:right w:val="nil"/>
            </w:tcBorders>
            <w:shd w:val="clear" w:color="auto" w:fill="auto"/>
            <w:vAlign w:val="bottom"/>
            <w:hideMark/>
          </w:tcPr>
          <w:p w14:paraId="13990369"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104.6</w:t>
            </w:r>
          </w:p>
        </w:tc>
        <w:tc>
          <w:tcPr>
            <w:tcW w:w="1243" w:type="dxa"/>
            <w:tcBorders>
              <w:top w:val="nil"/>
              <w:left w:val="nil"/>
              <w:bottom w:val="nil"/>
              <w:right w:val="nil"/>
            </w:tcBorders>
            <w:shd w:val="clear" w:color="auto" w:fill="auto"/>
            <w:vAlign w:val="bottom"/>
            <w:hideMark/>
          </w:tcPr>
          <w:p w14:paraId="70247FB9"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112.2</w:t>
            </w:r>
          </w:p>
        </w:tc>
        <w:tc>
          <w:tcPr>
            <w:tcW w:w="1246" w:type="dxa"/>
            <w:tcBorders>
              <w:top w:val="nil"/>
              <w:left w:val="nil"/>
              <w:bottom w:val="nil"/>
              <w:right w:val="nil"/>
            </w:tcBorders>
            <w:shd w:val="clear" w:color="auto" w:fill="auto"/>
            <w:vAlign w:val="bottom"/>
            <w:hideMark/>
          </w:tcPr>
          <w:p w14:paraId="4344DF55"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119.8</w:t>
            </w:r>
          </w:p>
        </w:tc>
      </w:tr>
      <w:tr w:rsidR="009C21E4" w:rsidRPr="00394F49" w14:paraId="39153E15" w14:textId="77777777" w:rsidTr="009C21E4">
        <w:trPr>
          <w:trHeight w:val="765"/>
          <w:jc w:val="center"/>
        </w:trPr>
        <w:tc>
          <w:tcPr>
            <w:tcW w:w="231" w:type="dxa"/>
            <w:tcBorders>
              <w:top w:val="nil"/>
              <w:left w:val="nil"/>
              <w:bottom w:val="nil"/>
              <w:right w:val="nil"/>
            </w:tcBorders>
            <w:shd w:val="clear" w:color="auto" w:fill="auto"/>
            <w:noWrap/>
            <w:hideMark/>
          </w:tcPr>
          <w:p w14:paraId="49B601CB"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05</w:t>
            </w:r>
          </w:p>
        </w:tc>
        <w:tc>
          <w:tcPr>
            <w:tcW w:w="3051" w:type="dxa"/>
            <w:tcBorders>
              <w:top w:val="nil"/>
              <w:left w:val="nil"/>
              <w:bottom w:val="nil"/>
              <w:right w:val="nil"/>
            </w:tcBorders>
            <w:shd w:val="clear" w:color="auto" w:fill="auto"/>
            <w:hideMark/>
          </w:tcPr>
          <w:p w14:paraId="666F9D57"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Жилищно обзавеждане, стоки и услуги за домакинството и за обичайно поддържане на дома</w:t>
            </w:r>
          </w:p>
        </w:tc>
        <w:tc>
          <w:tcPr>
            <w:tcW w:w="1043" w:type="dxa"/>
            <w:tcBorders>
              <w:top w:val="nil"/>
              <w:left w:val="nil"/>
              <w:bottom w:val="nil"/>
              <w:right w:val="nil"/>
            </w:tcBorders>
            <w:shd w:val="clear" w:color="auto" w:fill="auto"/>
            <w:vAlign w:val="bottom"/>
            <w:hideMark/>
          </w:tcPr>
          <w:p w14:paraId="62F3EF37"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62.879</w:t>
            </w:r>
          </w:p>
        </w:tc>
        <w:tc>
          <w:tcPr>
            <w:tcW w:w="1240" w:type="dxa"/>
            <w:tcBorders>
              <w:top w:val="nil"/>
              <w:left w:val="nil"/>
              <w:bottom w:val="nil"/>
              <w:right w:val="nil"/>
            </w:tcBorders>
            <w:shd w:val="clear" w:color="auto" w:fill="auto"/>
            <w:vAlign w:val="bottom"/>
            <w:hideMark/>
          </w:tcPr>
          <w:p w14:paraId="432CFE4D"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116.19</w:t>
            </w:r>
          </w:p>
        </w:tc>
        <w:tc>
          <w:tcPr>
            <w:tcW w:w="1246" w:type="dxa"/>
            <w:tcBorders>
              <w:top w:val="nil"/>
              <w:left w:val="nil"/>
              <w:bottom w:val="nil"/>
              <w:right w:val="nil"/>
            </w:tcBorders>
            <w:shd w:val="clear" w:color="auto" w:fill="auto"/>
            <w:vAlign w:val="bottom"/>
            <w:hideMark/>
          </w:tcPr>
          <w:p w14:paraId="3024AA56"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100.8</w:t>
            </w:r>
          </w:p>
        </w:tc>
        <w:tc>
          <w:tcPr>
            <w:tcW w:w="1243" w:type="dxa"/>
            <w:tcBorders>
              <w:top w:val="nil"/>
              <w:left w:val="nil"/>
              <w:bottom w:val="nil"/>
              <w:right w:val="nil"/>
            </w:tcBorders>
            <w:shd w:val="clear" w:color="auto" w:fill="auto"/>
            <w:vAlign w:val="bottom"/>
            <w:hideMark/>
          </w:tcPr>
          <w:p w14:paraId="09A78155"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108.9</w:t>
            </w:r>
          </w:p>
        </w:tc>
        <w:tc>
          <w:tcPr>
            <w:tcW w:w="1246" w:type="dxa"/>
            <w:tcBorders>
              <w:top w:val="nil"/>
              <w:left w:val="nil"/>
              <w:bottom w:val="nil"/>
              <w:right w:val="nil"/>
            </w:tcBorders>
            <w:shd w:val="clear" w:color="auto" w:fill="auto"/>
            <w:vAlign w:val="bottom"/>
            <w:hideMark/>
          </w:tcPr>
          <w:p w14:paraId="7A19566B"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112.8</w:t>
            </w:r>
          </w:p>
        </w:tc>
      </w:tr>
      <w:tr w:rsidR="009C21E4" w:rsidRPr="00394F49" w14:paraId="41EE5A84" w14:textId="77777777" w:rsidTr="009C21E4">
        <w:trPr>
          <w:trHeight w:val="255"/>
          <w:jc w:val="center"/>
        </w:trPr>
        <w:tc>
          <w:tcPr>
            <w:tcW w:w="231" w:type="dxa"/>
            <w:tcBorders>
              <w:top w:val="nil"/>
              <w:left w:val="nil"/>
              <w:bottom w:val="nil"/>
              <w:right w:val="nil"/>
            </w:tcBorders>
            <w:shd w:val="clear" w:color="auto" w:fill="auto"/>
            <w:noWrap/>
            <w:hideMark/>
          </w:tcPr>
          <w:p w14:paraId="7EFB852A"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06</w:t>
            </w:r>
          </w:p>
        </w:tc>
        <w:tc>
          <w:tcPr>
            <w:tcW w:w="3051" w:type="dxa"/>
            <w:tcBorders>
              <w:top w:val="nil"/>
              <w:left w:val="nil"/>
              <w:bottom w:val="nil"/>
              <w:right w:val="nil"/>
            </w:tcBorders>
            <w:shd w:val="clear" w:color="auto" w:fill="auto"/>
            <w:vAlign w:val="center"/>
            <w:hideMark/>
          </w:tcPr>
          <w:p w14:paraId="12309EC9"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Здравеопазване</w:t>
            </w:r>
          </w:p>
        </w:tc>
        <w:tc>
          <w:tcPr>
            <w:tcW w:w="1043" w:type="dxa"/>
            <w:tcBorders>
              <w:top w:val="nil"/>
              <w:left w:val="nil"/>
              <w:bottom w:val="nil"/>
              <w:right w:val="nil"/>
            </w:tcBorders>
            <w:shd w:val="clear" w:color="auto" w:fill="auto"/>
            <w:vAlign w:val="bottom"/>
            <w:hideMark/>
          </w:tcPr>
          <w:p w14:paraId="6E4848AD"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86.139</w:t>
            </w:r>
          </w:p>
        </w:tc>
        <w:tc>
          <w:tcPr>
            <w:tcW w:w="1240" w:type="dxa"/>
            <w:tcBorders>
              <w:top w:val="nil"/>
              <w:left w:val="nil"/>
              <w:bottom w:val="nil"/>
              <w:right w:val="nil"/>
            </w:tcBorders>
            <w:shd w:val="clear" w:color="auto" w:fill="auto"/>
            <w:vAlign w:val="bottom"/>
            <w:hideMark/>
          </w:tcPr>
          <w:p w14:paraId="661915DF"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107.37</w:t>
            </w:r>
          </w:p>
        </w:tc>
        <w:tc>
          <w:tcPr>
            <w:tcW w:w="1246" w:type="dxa"/>
            <w:tcBorders>
              <w:top w:val="nil"/>
              <w:left w:val="nil"/>
              <w:bottom w:val="nil"/>
              <w:right w:val="nil"/>
            </w:tcBorders>
            <w:shd w:val="clear" w:color="auto" w:fill="auto"/>
            <w:vAlign w:val="bottom"/>
            <w:hideMark/>
          </w:tcPr>
          <w:p w14:paraId="6B69041F"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100.2</w:t>
            </w:r>
          </w:p>
        </w:tc>
        <w:tc>
          <w:tcPr>
            <w:tcW w:w="1243" w:type="dxa"/>
            <w:tcBorders>
              <w:top w:val="nil"/>
              <w:left w:val="nil"/>
              <w:bottom w:val="nil"/>
              <w:right w:val="nil"/>
            </w:tcBorders>
            <w:shd w:val="clear" w:color="auto" w:fill="auto"/>
            <w:vAlign w:val="bottom"/>
            <w:hideMark/>
          </w:tcPr>
          <w:p w14:paraId="36CFF99F"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101.7</w:t>
            </w:r>
          </w:p>
        </w:tc>
        <w:tc>
          <w:tcPr>
            <w:tcW w:w="1246" w:type="dxa"/>
            <w:tcBorders>
              <w:top w:val="nil"/>
              <w:left w:val="nil"/>
              <w:bottom w:val="nil"/>
              <w:right w:val="nil"/>
            </w:tcBorders>
            <w:shd w:val="clear" w:color="auto" w:fill="auto"/>
            <w:vAlign w:val="bottom"/>
            <w:hideMark/>
          </w:tcPr>
          <w:p w14:paraId="63A81304"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102.2</w:t>
            </w:r>
          </w:p>
        </w:tc>
      </w:tr>
      <w:tr w:rsidR="009C21E4" w:rsidRPr="00394F49" w14:paraId="434A86FC" w14:textId="77777777" w:rsidTr="009C21E4">
        <w:trPr>
          <w:trHeight w:val="255"/>
          <w:jc w:val="center"/>
        </w:trPr>
        <w:tc>
          <w:tcPr>
            <w:tcW w:w="231" w:type="dxa"/>
            <w:tcBorders>
              <w:top w:val="nil"/>
              <w:left w:val="nil"/>
              <w:bottom w:val="nil"/>
              <w:right w:val="nil"/>
            </w:tcBorders>
            <w:shd w:val="clear" w:color="auto" w:fill="auto"/>
            <w:noWrap/>
            <w:hideMark/>
          </w:tcPr>
          <w:p w14:paraId="70136087"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07</w:t>
            </w:r>
          </w:p>
        </w:tc>
        <w:tc>
          <w:tcPr>
            <w:tcW w:w="3051" w:type="dxa"/>
            <w:tcBorders>
              <w:top w:val="nil"/>
              <w:left w:val="nil"/>
              <w:bottom w:val="nil"/>
              <w:right w:val="nil"/>
            </w:tcBorders>
            <w:shd w:val="clear" w:color="auto" w:fill="auto"/>
            <w:vAlign w:val="center"/>
            <w:hideMark/>
          </w:tcPr>
          <w:p w14:paraId="326B0E6F"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Транспорт</w:t>
            </w:r>
          </w:p>
        </w:tc>
        <w:tc>
          <w:tcPr>
            <w:tcW w:w="1043" w:type="dxa"/>
            <w:tcBorders>
              <w:top w:val="nil"/>
              <w:left w:val="nil"/>
              <w:bottom w:val="nil"/>
              <w:right w:val="nil"/>
            </w:tcBorders>
            <w:shd w:val="clear" w:color="auto" w:fill="auto"/>
            <w:vAlign w:val="bottom"/>
            <w:hideMark/>
          </w:tcPr>
          <w:p w14:paraId="501587AC"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137.521</w:t>
            </w:r>
          </w:p>
        </w:tc>
        <w:tc>
          <w:tcPr>
            <w:tcW w:w="1240" w:type="dxa"/>
            <w:tcBorders>
              <w:top w:val="nil"/>
              <w:left w:val="nil"/>
              <w:bottom w:val="nil"/>
              <w:right w:val="nil"/>
            </w:tcBorders>
            <w:shd w:val="clear" w:color="auto" w:fill="auto"/>
            <w:vAlign w:val="bottom"/>
            <w:hideMark/>
          </w:tcPr>
          <w:p w14:paraId="6502B909"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126.88</w:t>
            </w:r>
          </w:p>
        </w:tc>
        <w:tc>
          <w:tcPr>
            <w:tcW w:w="1246" w:type="dxa"/>
            <w:tcBorders>
              <w:top w:val="nil"/>
              <w:left w:val="nil"/>
              <w:bottom w:val="nil"/>
              <w:right w:val="nil"/>
            </w:tcBorders>
            <w:shd w:val="clear" w:color="auto" w:fill="auto"/>
            <w:vAlign w:val="bottom"/>
            <w:hideMark/>
          </w:tcPr>
          <w:p w14:paraId="34816929"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99.4</w:t>
            </w:r>
          </w:p>
        </w:tc>
        <w:tc>
          <w:tcPr>
            <w:tcW w:w="1243" w:type="dxa"/>
            <w:tcBorders>
              <w:top w:val="nil"/>
              <w:left w:val="nil"/>
              <w:bottom w:val="nil"/>
              <w:right w:val="nil"/>
            </w:tcBorders>
            <w:shd w:val="clear" w:color="auto" w:fill="auto"/>
            <w:vAlign w:val="bottom"/>
            <w:hideMark/>
          </w:tcPr>
          <w:p w14:paraId="63AC0A08"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118.0</w:t>
            </w:r>
          </w:p>
        </w:tc>
        <w:tc>
          <w:tcPr>
            <w:tcW w:w="1246" w:type="dxa"/>
            <w:tcBorders>
              <w:top w:val="nil"/>
              <w:left w:val="nil"/>
              <w:bottom w:val="nil"/>
              <w:right w:val="nil"/>
            </w:tcBorders>
            <w:shd w:val="clear" w:color="auto" w:fill="auto"/>
            <w:vAlign w:val="bottom"/>
            <w:hideMark/>
          </w:tcPr>
          <w:p w14:paraId="5A09C154"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125.9</w:t>
            </w:r>
          </w:p>
        </w:tc>
      </w:tr>
      <w:tr w:rsidR="009C21E4" w:rsidRPr="00394F49" w14:paraId="39FD25D7" w14:textId="77777777" w:rsidTr="009C21E4">
        <w:trPr>
          <w:trHeight w:val="255"/>
          <w:jc w:val="center"/>
        </w:trPr>
        <w:tc>
          <w:tcPr>
            <w:tcW w:w="231" w:type="dxa"/>
            <w:tcBorders>
              <w:top w:val="nil"/>
              <w:left w:val="nil"/>
              <w:bottom w:val="nil"/>
              <w:right w:val="nil"/>
            </w:tcBorders>
            <w:shd w:val="clear" w:color="auto" w:fill="auto"/>
            <w:noWrap/>
            <w:hideMark/>
          </w:tcPr>
          <w:p w14:paraId="1D2958BA"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08</w:t>
            </w:r>
          </w:p>
        </w:tc>
        <w:tc>
          <w:tcPr>
            <w:tcW w:w="3051" w:type="dxa"/>
            <w:tcBorders>
              <w:top w:val="nil"/>
              <w:left w:val="nil"/>
              <w:bottom w:val="nil"/>
              <w:right w:val="nil"/>
            </w:tcBorders>
            <w:shd w:val="clear" w:color="auto" w:fill="auto"/>
            <w:vAlign w:val="center"/>
            <w:hideMark/>
          </w:tcPr>
          <w:p w14:paraId="563D8F9E"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Съобщения</w:t>
            </w:r>
          </w:p>
        </w:tc>
        <w:tc>
          <w:tcPr>
            <w:tcW w:w="1043" w:type="dxa"/>
            <w:tcBorders>
              <w:top w:val="nil"/>
              <w:left w:val="nil"/>
              <w:bottom w:val="nil"/>
              <w:right w:val="nil"/>
            </w:tcBorders>
            <w:shd w:val="clear" w:color="auto" w:fill="auto"/>
            <w:vAlign w:val="bottom"/>
            <w:hideMark/>
          </w:tcPr>
          <w:p w14:paraId="12BB7525"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56.268</w:t>
            </w:r>
          </w:p>
        </w:tc>
        <w:tc>
          <w:tcPr>
            <w:tcW w:w="1240" w:type="dxa"/>
            <w:tcBorders>
              <w:top w:val="nil"/>
              <w:left w:val="nil"/>
              <w:bottom w:val="nil"/>
              <w:right w:val="nil"/>
            </w:tcBorders>
            <w:shd w:val="clear" w:color="auto" w:fill="auto"/>
            <w:vAlign w:val="bottom"/>
            <w:hideMark/>
          </w:tcPr>
          <w:p w14:paraId="3C89D0A0"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90.01</w:t>
            </w:r>
          </w:p>
        </w:tc>
        <w:tc>
          <w:tcPr>
            <w:tcW w:w="1246" w:type="dxa"/>
            <w:tcBorders>
              <w:top w:val="nil"/>
              <w:left w:val="nil"/>
              <w:bottom w:val="nil"/>
              <w:right w:val="nil"/>
            </w:tcBorders>
            <w:shd w:val="clear" w:color="auto" w:fill="auto"/>
            <w:vAlign w:val="bottom"/>
            <w:hideMark/>
          </w:tcPr>
          <w:p w14:paraId="0E156F35"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100.7</w:t>
            </w:r>
          </w:p>
        </w:tc>
        <w:tc>
          <w:tcPr>
            <w:tcW w:w="1243" w:type="dxa"/>
            <w:tcBorders>
              <w:top w:val="nil"/>
              <w:left w:val="nil"/>
              <w:bottom w:val="nil"/>
              <w:right w:val="nil"/>
            </w:tcBorders>
            <w:shd w:val="clear" w:color="auto" w:fill="auto"/>
            <w:vAlign w:val="bottom"/>
            <w:hideMark/>
          </w:tcPr>
          <w:p w14:paraId="6757F900"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104.2</w:t>
            </w:r>
          </w:p>
        </w:tc>
        <w:tc>
          <w:tcPr>
            <w:tcW w:w="1246" w:type="dxa"/>
            <w:tcBorders>
              <w:top w:val="nil"/>
              <w:left w:val="nil"/>
              <w:bottom w:val="nil"/>
              <w:right w:val="nil"/>
            </w:tcBorders>
            <w:shd w:val="clear" w:color="auto" w:fill="auto"/>
            <w:vAlign w:val="bottom"/>
            <w:hideMark/>
          </w:tcPr>
          <w:p w14:paraId="34F87068"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103.2</w:t>
            </w:r>
          </w:p>
        </w:tc>
      </w:tr>
      <w:tr w:rsidR="009C21E4" w:rsidRPr="00394F49" w14:paraId="1E4F50A4" w14:textId="77777777" w:rsidTr="009C21E4">
        <w:trPr>
          <w:trHeight w:val="255"/>
          <w:jc w:val="center"/>
        </w:trPr>
        <w:tc>
          <w:tcPr>
            <w:tcW w:w="231" w:type="dxa"/>
            <w:tcBorders>
              <w:top w:val="nil"/>
              <w:left w:val="nil"/>
              <w:bottom w:val="nil"/>
              <w:right w:val="nil"/>
            </w:tcBorders>
            <w:shd w:val="clear" w:color="auto" w:fill="auto"/>
            <w:noWrap/>
            <w:hideMark/>
          </w:tcPr>
          <w:p w14:paraId="3FA17DB3"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09</w:t>
            </w:r>
          </w:p>
        </w:tc>
        <w:tc>
          <w:tcPr>
            <w:tcW w:w="3051" w:type="dxa"/>
            <w:tcBorders>
              <w:top w:val="nil"/>
              <w:left w:val="nil"/>
              <w:bottom w:val="nil"/>
              <w:right w:val="nil"/>
            </w:tcBorders>
            <w:shd w:val="clear" w:color="auto" w:fill="auto"/>
            <w:hideMark/>
          </w:tcPr>
          <w:p w14:paraId="316018A4"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Развлечения и култура</w:t>
            </w:r>
          </w:p>
        </w:tc>
        <w:tc>
          <w:tcPr>
            <w:tcW w:w="1043" w:type="dxa"/>
            <w:tcBorders>
              <w:top w:val="nil"/>
              <w:left w:val="nil"/>
              <w:bottom w:val="nil"/>
              <w:right w:val="nil"/>
            </w:tcBorders>
            <w:shd w:val="clear" w:color="auto" w:fill="auto"/>
            <w:vAlign w:val="bottom"/>
            <w:hideMark/>
          </w:tcPr>
          <w:p w14:paraId="4E9E1289"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78.210</w:t>
            </w:r>
          </w:p>
        </w:tc>
        <w:tc>
          <w:tcPr>
            <w:tcW w:w="1240" w:type="dxa"/>
            <w:tcBorders>
              <w:top w:val="nil"/>
              <w:left w:val="nil"/>
              <w:bottom w:val="nil"/>
              <w:right w:val="nil"/>
            </w:tcBorders>
            <w:shd w:val="clear" w:color="auto" w:fill="auto"/>
            <w:vAlign w:val="bottom"/>
            <w:hideMark/>
          </w:tcPr>
          <w:p w14:paraId="2139EC23"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112.42</w:t>
            </w:r>
          </w:p>
        </w:tc>
        <w:tc>
          <w:tcPr>
            <w:tcW w:w="1246" w:type="dxa"/>
            <w:tcBorders>
              <w:top w:val="nil"/>
              <w:left w:val="nil"/>
              <w:bottom w:val="nil"/>
              <w:right w:val="nil"/>
            </w:tcBorders>
            <w:shd w:val="clear" w:color="auto" w:fill="auto"/>
            <w:vAlign w:val="bottom"/>
            <w:hideMark/>
          </w:tcPr>
          <w:p w14:paraId="4624B070"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102.0</w:t>
            </w:r>
          </w:p>
        </w:tc>
        <w:tc>
          <w:tcPr>
            <w:tcW w:w="1243" w:type="dxa"/>
            <w:tcBorders>
              <w:top w:val="nil"/>
              <w:left w:val="nil"/>
              <w:bottom w:val="nil"/>
              <w:right w:val="nil"/>
            </w:tcBorders>
            <w:shd w:val="clear" w:color="auto" w:fill="auto"/>
            <w:vAlign w:val="bottom"/>
            <w:hideMark/>
          </w:tcPr>
          <w:p w14:paraId="08919B99"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103.2</w:t>
            </w:r>
          </w:p>
        </w:tc>
        <w:tc>
          <w:tcPr>
            <w:tcW w:w="1246" w:type="dxa"/>
            <w:tcBorders>
              <w:top w:val="nil"/>
              <w:left w:val="nil"/>
              <w:bottom w:val="nil"/>
              <w:right w:val="nil"/>
            </w:tcBorders>
            <w:shd w:val="clear" w:color="auto" w:fill="auto"/>
            <w:vAlign w:val="bottom"/>
            <w:hideMark/>
          </w:tcPr>
          <w:p w14:paraId="550AE711"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106.5</w:t>
            </w:r>
          </w:p>
        </w:tc>
      </w:tr>
      <w:tr w:rsidR="009C21E4" w:rsidRPr="00394F49" w14:paraId="16DB9B07" w14:textId="77777777" w:rsidTr="009C21E4">
        <w:trPr>
          <w:trHeight w:val="255"/>
          <w:jc w:val="center"/>
        </w:trPr>
        <w:tc>
          <w:tcPr>
            <w:tcW w:w="231" w:type="dxa"/>
            <w:tcBorders>
              <w:top w:val="nil"/>
              <w:left w:val="nil"/>
              <w:bottom w:val="nil"/>
              <w:right w:val="nil"/>
            </w:tcBorders>
            <w:shd w:val="clear" w:color="auto" w:fill="auto"/>
            <w:noWrap/>
            <w:hideMark/>
          </w:tcPr>
          <w:p w14:paraId="63D578C5"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10</w:t>
            </w:r>
          </w:p>
        </w:tc>
        <w:tc>
          <w:tcPr>
            <w:tcW w:w="3051" w:type="dxa"/>
            <w:tcBorders>
              <w:top w:val="nil"/>
              <w:left w:val="nil"/>
              <w:bottom w:val="nil"/>
              <w:right w:val="nil"/>
            </w:tcBorders>
            <w:shd w:val="clear" w:color="auto" w:fill="auto"/>
            <w:vAlign w:val="center"/>
            <w:hideMark/>
          </w:tcPr>
          <w:p w14:paraId="0F870B90"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Образование</w:t>
            </w:r>
          </w:p>
        </w:tc>
        <w:tc>
          <w:tcPr>
            <w:tcW w:w="1043" w:type="dxa"/>
            <w:tcBorders>
              <w:top w:val="nil"/>
              <w:left w:val="nil"/>
              <w:bottom w:val="nil"/>
              <w:right w:val="nil"/>
            </w:tcBorders>
            <w:shd w:val="clear" w:color="auto" w:fill="auto"/>
            <w:vAlign w:val="bottom"/>
            <w:hideMark/>
          </w:tcPr>
          <w:p w14:paraId="4AD35FAA"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15.152</w:t>
            </w:r>
          </w:p>
        </w:tc>
        <w:tc>
          <w:tcPr>
            <w:tcW w:w="1240" w:type="dxa"/>
            <w:tcBorders>
              <w:top w:val="nil"/>
              <w:left w:val="nil"/>
              <w:bottom w:val="nil"/>
              <w:right w:val="nil"/>
            </w:tcBorders>
            <w:shd w:val="clear" w:color="auto" w:fill="auto"/>
            <w:vAlign w:val="bottom"/>
            <w:hideMark/>
          </w:tcPr>
          <w:p w14:paraId="2A09DA1F"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130.17</w:t>
            </w:r>
          </w:p>
        </w:tc>
        <w:tc>
          <w:tcPr>
            <w:tcW w:w="1246" w:type="dxa"/>
            <w:tcBorders>
              <w:top w:val="nil"/>
              <w:left w:val="nil"/>
              <w:bottom w:val="nil"/>
              <w:right w:val="nil"/>
            </w:tcBorders>
            <w:shd w:val="clear" w:color="auto" w:fill="auto"/>
            <w:vAlign w:val="bottom"/>
            <w:hideMark/>
          </w:tcPr>
          <w:p w14:paraId="5701972D"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100.1</w:t>
            </w:r>
          </w:p>
        </w:tc>
        <w:tc>
          <w:tcPr>
            <w:tcW w:w="1243" w:type="dxa"/>
            <w:tcBorders>
              <w:top w:val="nil"/>
              <w:left w:val="nil"/>
              <w:bottom w:val="nil"/>
              <w:right w:val="nil"/>
            </w:tcBorders>
            <w:shd w:val="clear" w:color="auto" w:fill="auto"/>
            <w:vAlign w:val="bottom"/>
            <w:hideMark/>
          </w:tcPr>
          <w:p w14:paraId="731170DC"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103.3</w:t>
            </w:r>
          </w:p>
        </w:tc>
        <w:tc>
          <w:tcPr>
            <w:tcW w:w="1246" w:type="dxa"/>
            <w:tcBorders>
              <w:top w:val="nil"/>
              <w:left w:val="nil"/>
              <w:bottom w:val="nil"/>
              <w:right w:val="nil"/>
            </w:tcBorders>
            <w:shd w:val="clear" w:color="auto" w:fill="auto"/>
            <w:vAlign w:val="bottom"/>
            <w:hideMark/>
          </w:tcPr>
          <w:p w14:paraId="7F23AE1D"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107.1</w:t>
            </w:r>
          </w:p>
        </w:tc>
      </w:tr>
      <w:tr w:rsidR="009C21E4" w:rsidRPr="00394F49" w14:paraId="6AB92B55" w14:textId="77777777" w:rsidTr="009C21E4">
        <w:trPr>
          <w:trHeight w:val="255"/>
          <w:jc w:val="center"/>
        </w:trPr>
        <w:tc>
          <w:tcPr>
            <w:tcW w:w="231" w:type="dxa"/>
            <w:tcBorders>
              <w:top w:val="nil"/>
              <w:left w:val="nil"/>
              <w:bottom w:val="nil"/>
              <w:right w:val="nil"/>
            </w:tcBorders>
            <w:shd w:val="clear" w:color="auto" w:fill="auto"/>
            <w:noWrap/>
            <w:hideMark/>
          </w:tcPr>
          <w:p w14:paraId="01D72534"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11</w:t>
            </w:r>
          </w:p>
        </w:tc>
        <w:tc>
          <w:tcPr>
            <w:tcW w:w="3051" w:type="dxa"/>
            <w:tcBorders>
              <w:top w:val="nil"/>
              <w:left w:val="nil"/>
              <w:bottom w:val="nil"/>
              <w:right w:val="nil"/>
            </w:tcBorders>
            <w:shd w:val="clear" w:color="auto" w:fill="auto"/>
            <w:vAlign w:val="center"/>
            <w:hideMark/>
          </w:tcPr>
          <w:p w14:paraId="35BADE35"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Ресторанти и хотели</w:t>
            </w:r>
          </w:p>
        </w:tc>
        <w:tc>
          <w:tcPr>
            <w:tcW w:w="1043" w:type="dxa"/>
            <w:tcBorders>
              <w:top w:val="nil"/>
              <w:left w:val="nil"/>
              <w:bottom w:val="nil"/>
              <w:right w:val="nil"/>
            </w:tcBorders>
            <w:shd w:val="clear" w:color="auto" w:fill="auto"/>
            <w:vAlign w:val="bottom"/>
            <w:hideMark/>
          </w:tcPr>
          <w:p w14:paraId="5CEB7870"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62.278</w:t>
            </w:r>
          </w:p>
        </w:tc>
        <w:tc>
          <w:tcPr>
            <w:tcW w:w="1240" w:type="dxa"/>
            <w:tcBorders>
              <w:top w:val="nil"/>
              <w:left w:val="nil"/>
              <w:bottom w:val="nil"/>
              <w:right w:val="nil"/>
            </w:tcBorders>
            <w:shd w:val="clear" w:color="auto" w:fill="auto"/>
            <w:vAlign w:val="bottom"/>
            <w:hideMark/>
          </w:tcPr>
          <w:p w14:paraId="507841B8"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144.98</w:t>
            </w:r>
          </w:p>
        </w:tc>
        <w:tc>
          <w:tcPr>
            <w:tcW w:w="1246" w:type="dxa"/>
            <w:tcBorders>
              <w:top w:val="nil"/>
              <w:left w:val="nil"/>
              <w:bottom w:val="nil"/>
              <w:right w:val="nil"/>
            </w:tcBorders>
            <w:shd w:val="clear" w:color="auto" w:fill="auto"/>
            <w:vAlign w:val="bottom"/>
            <w:hideMark/>
          </w:tcPr>
          <w:p w14:paraId="307E124D"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101.3</w:t>
            </w:r>
          </w:p>
        </w:tc>
        <w:tc>
          <w:tcPr>
            <w:tcW w:w="1243" w:type="dxa"/>
            <w:tcBorders>
              <w:top w:val="nil"/>
              <w:left w:val="nil"/>
              <w:bottom w:val="nil"/>
              <w:right w:val="nil"/>
            </w:tcBorders>
            <w:shd w:val="clear" w:color="auto" w:fill="auto"/>
            <w:vAlign w:val="bottom"/>
            <w:hideMark/>
          </w:tcPr>
          <w:p w14:paraId="6F90E15F"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116.1</w:t>
            </w:r>
          </w:p>
        </w:tc>
        <w:tc>
          <w:tcPr>
            <w:tcW w:w="1246" w:type="dxa"/>
            <w:tcBorders>
              <w:top w:val="nil"/>
              <w:left w:val="nil"/>
              <w:bottom w:val="nil"/>
              <w:right w:val="nil"/>
            </w:tcBorders>
            <w:shd w:val="clear" w:color="auto" w:fill="auto"/>
            <w:vAlign w:val="bottom"/>
            <w:hideMark/>
          </w:tcPr>
          <w:p w14:paraId="2422EBB4"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117.0</w:t>
            </w:r>
          </w:p>
        </w:tc>
      </w:tr>
      <w:tr w:rsidR="009C21E4" w:rsidRPr="00394F49" w14:paraId="29058E22" w14:textId="77777777" w:rsidTr="009C21E4">
        <w:trPr>
          <w:trHeight w:val="255"/>
          <w:jc w:val="center"/>
        </w:trPr>
        <w:tc>
          <w:tcPr>
            <w:tcW w:w="231" w:type="dxa"/>
            <w:tcBorders>
              <w:top w:val="nil"/>
              <w:left w:val="nil"/>
              <w:bottom w:val="single" w:sz="4" w:space="0" w:color="auto"/>
              <w:right w:val="nil"/>
            </w:tcBorders>
            <w:shd w:val="clear" w:color="auto" w:fill="auto"/>
            <w:noWrap/>
            <w:hideMark/>
          </w:tcPr>
          <w:p w14:paraId="5CC05F01"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12</w:t>
            </w:r>
          </w:p>
        </w:tc>
        <w:tc>
          <w:tcPr>
            <w:tcW w:w="3051" w:type="dxa"/>
            <w:tcBorders>
              <w:top w:val="nil"/>
              <w:left w:val="nil"/>
              <w:bottom w:val="single" w:sz="4" w:space="0" w:color="auto"/>
              <w:right w:val="nil"/>
            </w:tcBorders>
            <w:shd w:val="clear" w:color="auto" w:fill="auto"/>
            <w:vAlign w:val="center"/>
            <w:hideMark/>
          </w:tcPr>
          <w:p w14:paraId="5B097E41"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Разнообразни стоки и услуги</w:t>
            </w:r>
          </w:p>
        </w:tc>
        <w:tc>
          <w:tcPr>
            <w:tcW w:w="1043" w:type="dxa"/>
            <w:tcBorders>
              <w:top w:val="nil"/>
              <w:left w:val="nil"/>
              <w:bottom w:val="single" w:sz="4" w:space="0" w:color="auto"/>
              <w:right w:val="nil"/>
            </w:tcBorders>
            <w:shd w:val="clear" w:color="auto" w:fill="auto"/>
            <w:vAlign w:val="bottom"/>
            <w:hideMark/>
          </w:tcPr>
          <w:p w14:paraId="163D7C1A"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57.818</w:t>
            </w:r>
          </w:p>
        </w:tc>
        <w:tc>
          <w:tcPr>
            <w:tcW w:w="1240" w:type="dxa"/>
            <w:tcBorders>
              <w:top w:val="nil"/>
              <w:left w:val="nil"/>
              <w:bottom w:val="single" w:sz="4" w:space="0" w:color="auto"/>
              <w:right w:val="nil"/>
            </w:tcBorders>
            <w:shd w:val="clear" w:color="auto" w:fill="auto"/>
            <w:vAlign w:val="bottom"/>
            <w:hideMark/>
          </w:tcPr>
          <w:p w14:paraId="4FCEA7EB"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122.32</w:t>
            </w:r>
          </w:p>
        </w:tc>
        <w:tc>
          <w:tcPr>
            <w:tcW w:w="1246" w:type="dxa"/>
            <w:tcBorders>
              <w:top w:val="nil"/>
              <w:left w:val="nil"/>
              <w:bottom w:val="single" w:sz="4" w:space="0" w:color="auto"/>
              <w:right w:val="nil"/>
            </w:tcBorders>
            <w:shd w:val="clear" w:color="auto" w:fill="auto"/>
            <w:vAlign w:val="bottom"/>
            <w:hideMark/>
          </w:tcPr>
          <w:p w14:paraId="460CBE3C"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100.7</w:t>
            </w:r>
          </w:p>
        </w:tc>
        <w:tc>
          <w:tcPr>
            <w:tcW w:w="1243" w:type="dxa"/>
            <w:tcBorders>
              <w:top w:val="nil"/>
              <w:left w:val="nil"/>
              <w:bottom w:val="single" w:sz="4" w:space="0" w:color="auto"/>
              <w:right w:val="nil"/>
            </w:tcBorders>
            <w:shd w:val="clear" w:color="auto" w:fill="auto"/>
            <w:vAlign w:val="bottom"/>
            <w:hideMark/>
          </w:tcPr>
          <w:p w14:paraId="71EAD1CB"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104.4</w:t>
            </w:r>
          </w:p>
        </w:tc>
        <w:tc>
          <w:tcPr>
            <w:tcW w:w="1246" w:type="dxa"/>
            <w:tcBorders>
              <w:top w:val="nil"/>
              <w:left w:val="nil"/>
              <w:bottom w:val="single" w:sz="4" w:space="0" w:color="auto"/>
              <w:right w:val="nil"/>
            </w:tcBorders>
            <w:shd w:val="clear" w:color="auto" w:fill="auto"/>
            <w:vAlign w:val="bottom"/>
            <w:hideMark/>
          </w:tcPr>
          <w:p w14:paraId="587F5C52"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105.5</w:t>
            </w:r>
          </w:p>
        </w:tc>
      </w:tr>
    </w:tbl>
    <w:p w14:paraId="552A67BF" w14:textId="77777777" w:rsidR="00E652D1" w:rsidRPr="00394F49" w:rsidRDefault="00E652D1" w:rsidP="00E652D1">
      <w:pPr>
        <w:tabs>
          <w:tab w:val="left" w:pos="4395"/>
        </w:tabs>
        <w:spacing w:after="120"/>
        <w:rPr>
          <w:rFonts w:ascii="Times New Roman" w:eastAsia="Times New Roman" w:hAnsi="Times New Roman"/>
          <w:b/>
          <w:szCs w:val="24"/>
          <w:lang w:val="bg-BG"/>
        </w:rPr>
      </w:pPr>
    </w:p>
    <w:p w14:paraId="56DAE978" w14:textId="77777777" w:rsidR="00E652D1" w:rsidRPr="00394F49" w:rsidRDefault="00E652D1" w:rsidP="00E652D1">
      <w:pPr>
        <w:tabs>
          <w:tab w:val="left" w:pos="4395"/>
        </w:tabs>
        <w:spacing w:after="120"/>
        <w:rPr>
          <w:rFonts w:ascii="Times New Roman" w:eastAsia="Times New Roman" w:hAnsi="Times New Roman"/>
          <w:b/>
          <w:szCs w:val="24"/>
          <w:lang w:val="bg-BG"/>
        </w:rPr>
      </w:pPr>
      <w:r w:rsidRPr="00394F49">
        <w:rPr>
          <w:rFonts w:ascii="Times New Roman" w:eastAsia="Times New Roman" w:hAnsi="Times New Roman"/>
          <w:b/>
          <w:szCs w:val="24"/>
          <w:lang w:val="bg-BG"/>
        </w:rPr>
        <w:br w:type="page"/>
      </w:r>
    </w:p>
    <w:p w14:paraId="273B8DB1" w14:textId="77777777" w:rsidR="00E652D1" w:rsidRPr="00394F49" w:rsidRDefault="00E652D1" w:rsidP="00E652D1">
      <w:pPr>
        <w:tabs>
          <w:tab w:val="left" w:pos="4395"/>
          <w:tab w:val="left" w:pos="8222"/>
        </w:tabs>
        <w:spacing w:after="120"/>
        <w:ind w:left="6804"/>
        <w:rPr>
          <w:rFonts w:ascii="Times New Roman" w:eastAsia="Times New Roman" w:hAnsi="Times New Roman"/>
          <w:b/>
          <w:szCs w:val="24"/>
          <w:lang w:val="bg-BG"/>
        </w:rPr>
      </w:pPr>
      <w:r w:rsidRPr="00394F49">
        <w:rPr>
          <w:rFonts w:ascii="Times New Roman" w:eastAsia="Times New Roman" w:hAnsi="Times New Roman"/>
          <w:b/>
          <w:szCs w:val="24"/>
          <w:lang w:val="bg-BG"/>
        </w:rPr>
        <w:lastRenderedPageBreak/>
        <w:t>Таблица 3</w:t>
      </w:r>
    </w:p>
    <w:tbl>
      <w:tblPr>
        <w:tblW w:w="5580" w:type="dxa"/>
        <w:jc w:val="center"/>
        <w:tblCellMar>
          <w:left w:w="70" w:type="dxa"/>
          <w:right w:w="70" w:type="dxa"/>
        </w:tblCellMar>
        <w:tblLook w:val="04A0" w:firstRow="1" w:lastRow="0" w:firstColumn="1" w:lastColumn="0" w:noHBand="0" w:noVBand="1"/>
      </w:tblPr>
      <w:tblGrid>
        <w:gridCol w:w="3320"/>
        <w:gridCol w:w="1020"/>
        <w:gridCol w:w="1240"/>
      </w:tblGrid>
      <w:tr w:rsidR="009C21E4" w:rsidRPr="00394F49" w14:paraId="456CEEED" w14:textId="77777777" w:rsidTr="009C21E4">
        <w:trPr>
          <w:trHeight w:val="1620"/>
          <w:jc w:val="center"/>
        </w:trPr>
        <w:tc>
          <w:tcPr>
            <w:tcW w:w="5580" w:type="dxa"/>
            <w:gridSpan w:val="3"/>
            <w:tcBorders>
              <w:top w:val="nil"/>
              <w:left w:val="nil"/>
              <w:bottom w:val="nil"/>
              <w:right w:val="nil"/>
            </w:tcBorders>
            <w:shd w:val="clear" w:color="auto" w:fill="auto"/>
            <w:vAlign w:val="center"/>
            <w:hideMark/>
          </w:tcPr>
          <w:p w14:paraId="32B784C3" w14:textId="77777777" w:rsidR="009C21E4" w:rsidRPr="00394F49" w:rsidRDefault="009C21E4" w:rsidP="009C21E4">
            <w:pPr>
              <w:jc w:val="center"/>
              <w:rPr>
                <w:rFonts w:ascii="Times New Roman" w:eastAsia="Times New Roman" w:hAnsi="Times New Roman"/>
                <w:b/>
                <w:bCs/>
                <w:szCs w:val="24"/>
                <w:lang w:val="bg-BG"/>
              </w:rPr>
            </w:pPr>
            <w:r w:rsidRPr="00394F49">
              <w:rPr>
                <w:rFonts w:ascii="Times New Roman" w:eastAsia="Times New Roman" w:hAnsi="Times New Roman"/>
                <w:b/>
                <w:bCs/>
                <w:szCs w:val="24"/>
                <w:lang w:val="bg-BG"/>
              </w:rPr>
              <w:t xml:space="preserve">Верижни индекси на цените за малката кошница от 100 </w:t>
            </w:r>
            <w:proofErr w:type="spellStart"/>
            <w:r w:rsidRPr="00394F49">
              <w:rPr>
                <w:rFonts w:ascii="Times New Roman" w:eastAsia="Times New Roman" w:hAnsi="Times New Roman"/>
                <w:b/>
                <w:bCs/>
                <w:szCs w:val="24"/>
                <w:lang w:val="bg-BG"/>
              </w:rPr>
              <w:t>социалнополезни</w:t>
            </w:r>
            <w:proofErr w:type="spellEnd"/>
            <w:r w:rsidRPr="00394F49">
              <w:rPr>
                <w:rFonts w:ascii="Times New Roman" w:eastAsia="Times New Roman" w:hAnsi="Times New Roman"/>
                <w:b/>
                <w:bCs/>
                <w:szCs w:val="24"/>
                <w:lang w:val="bg-BG"/>
              </w:rPr>
              <w:t xml:space="preserve"> и </w:t>
            </w:r>
            <w:proofErr w:type="spellStart"/>
            <w:r w:rsidRPr="00394F49">
              <w:rPr>
                <w:rFonts w:ascii="Times New Roman" w:eastAsia="Times New Roman" w:hAnsi="Times New Roman"/>
                <w:b/>
                <w:bCs/>
                <w:szCs w:val="24"/>
                <w:lang w:val="bg-BG"/>
              </w:rPr>
              <w:t>жизненонеобходими</w:t>
            </w:r>
            <w:proofErr w:type="spellEnd"/>
            <w:r w:rsidRPr="00394F49">
              <w:rPr>
                <w:rFonts w:ascii="Times New Roman" w:eastAsia="Times New Roman" w:hAnsi="Times New Roman"/>
                <w:b/>
                <w:bCs/>
                <w:szCs w:val="24"/>
                <w:lang w:val="bg-BG"/>
              </w:rPr>
              <w:t xml:space="preserve"> стоки и услуги на най-</w:t>
            </w:r>
            <w:proofErr w:type="spellStart"/>
            <w:r w:rsidRPr="00394F49">
              <w:rPr>
                <w:rFonts w:ascii="Times New Roman" w:eastAsia="Times New Roman" w:hAnsi="Times New Roman"/>
                <w:b/>
                <w:bCs/>
                <w:szCs w:val="24"/>
                <w:lang w:val="bg-BG"/>
              </w:rPr>
              <w:t>нискодоходните</w:t>
            </w:r>
            <w:proofErr w:type="spellEnd"/>
            <w:r w:rsidRPr="00394F49">
              <w:rPr>
                <w:rFonts w:ascii="Times New Roman" w:eastAsia="Times New Roman" w:hAnsi="Times New Roman"/>
                <w:b/>
                <w:bCs/>
                <w:szCs w:val="24"/>
                <w:lang w:val="bg-BG"/>
              </w:rPr>
              <w:t xml:space="preserve"> 20% от   домакинствата за юли 2022 година</w:t>
            </w:r>
          </w:p>
        </w:tc>
      </w:tr>
      <w:tr w:rsidR="009C21E4" w:rsidRPr="00394F49" w14:paraId="2AFE2227" w14:textId="77777777" w:rsidTr="009C21E4">
        <w:trPr>
          <w:trHeight w:val="270"/>
          <w:jc w:val="center"/>
        </w:trPr>
        <w:tc>
          <w:tcPr>
            <w:tcW w:w="5580" w:type="dxa"/>
            <w:gridSpan w:val="3"/>
            <w:tcBorders>
              <w:top w:val="nil"/>
              <w:left w:val="nil"/>
              <w:bottom w:val="nil"/>
              <w:right w:val="nil"/>
            </w:tcBorders>
            <w:shd w:val="clear" w:color="auto" w:fill="auto"/>
            <w:noWrap/>
            <w:vAlign w:val="bottom"/>
            <w:hideMark/>
          </w:tcPr>
          <w:p w14:paraId="7F16DBE0"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(Проценти)</w:t>
            </w:r>
          </w:p>
        </w:tc>
      </w:tr>
      <w:tr w:rsidR="009C21E4" w:rsidRPr="00394F49" w14:paraId="409FDE17" w14:textId="77777777" w:rsidTr="009C21E4">
        <w:trPr>
          <w:trHeight w:val="255"/>
          <w:jc w:val="center"/>
        </w:trPr>
        <w:tc>
          <w:tcPr>
            <w:tcW w:w="33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270FCB8" w14:textId="77777777" w:rsidR="009C21E4" w:rsidRPr="00394F49" w:rsidRDefault="009C21E4" w:rsidP="009C21E4">
            <w:pPr>
              <w:rPr>
                <w:rFonts w:ascii="Times New Roman" w:eastAsia="Times New Roman" w:hAnsi="Times New Roman"/>
                <w:b/>
                <w:bCs/>
                <w:sz w:val="20"/>
                <w:lang w:val="bg-BG"/>
              </w:rPr>
            </w:pPr>
            <w:r w:rsidRPr="00394F49">
              <w:rPr>
                <w:rFonts w:ascii="Times New Roman" w:eastAsia="Times New Roman" w:hAnsi="Times New Roman"/>
                <w:b/>
                <w:bCs/>
                <w:sz w:val="20"/>
                <w:lang w:val="bg-BG"/>
              </w:rPr>
              <w:t>Потребителски групи</w:t>
            </w:r>
          </w:p>
        </w:tc>
        <w:tc>
          <w:tcPr>
            <w:tcW w:w="102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739C14C7" w14:textId="77777777" w:rsidR="009C21E4" w:rsidRPr="00394F49" w:rsidRDefault="009C21E4" w:rsidP="00795B75">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 xml:space="preserve"> Тегла  </w:t>
            </w:r>
          </w:p>
        </w:tc>
        <w:tc>
          <w:tcPr>
            <w:tcW w:w="1240" w:type="dxa"/>
            <w:tcBorders>
              <w:top w:val="single" w:sz="4" w:space="0" w:color="auto"/>
              <w:left w:val="nil"/>
              <w:bottom w:val="single" w:sz="4" w:space="0" w:color="auto"/>
              <w:right w:val="single" w:sz="4" w:space="0" w:color="auto"/>
            </w:tcBorders>
            <w:shd w:val="clear" w:color="auto" w:fill="auto"/>
            <w:noWrap/>
            <w:vAlign w:val="bottom"/>
            <w:hideMark/>
          </w:tcPr>
          <w:p w14:paraId="45D612E6" w14:textId="77777777" w:rsidR="009C21E4" w:rsidRPr="00394F49" w:rsidRDefault="009C21E4" w:rsidP="009C21E4">
            <w:pPr>
              <w:jc w:val="center"/>
              <w:rPr>
                <w:rFonts w:ascii="Times New Roman" w:eastAsia="Times New Roman" w:hAnsi="Times New Roman"/>
                <w:b/>
                <w:bCs/>
                <w:sz w:val="20"/>
                <w:lang w:val="bg-BG"/>
              </w:rPr>
            </w:pPr>
            <w:r w:rsidRPr="00394F49">
              <w:rPr>
                <w:rFonts w:ascii="Times New Roman" w:eastAsia="Times New Roman" w:hAnsi="Times New Roman"/>
                <w:b/>
                <w:bCs/>
                <w:sz w:val="20"/>
                <w:lang w:val="bg-BG"/>
              </w:rPr>
              <w:t>VII.2022</w:t>
            </w:r>
          </w:p>
        </w:tc>
      </w:tr>
      <w:tr w:rsidR="009C21E4" w:rsidRPr="00394F49" w14:paraId="39DA5870" w14:textId="77777777" w:rsidTr="009C21E4">
        <w:trPr>
          <w:trHeight w:val="1035"/>
          <w:jc w:val="center"/>
        </w:trPr>
        <w:tc>
          <w:tcPr>
            <w:tcW w:w="3320" w:type="dxa"/>
            <w:vMerge/>
            <w:tcBorders>
              <w:top w:val="single" w:sz="4" w:space="0" w:color="auto"/>
              <w:left w:val="single" w:sz="4" w:space="0" w:color="auto"/>
              <w:bottom w:val="single" w:sz="4" w:space="0" w:color="auto"/>
              <w:right w:val="single" w:sz="4" w:space="0" w:color="auto"/>
            </w:tcBorders>
            <w:vAlign w:val="center"/>
            <w:hideMark/>
          </w:tcPr>
          <w:p w14:paraId="5017FEB5" w14:textId="77777777" w:rsidR="009C21E4" w:rsidRPr="00394F49" w:rsidRDefault="009C21E4" w:rsidP="009C21E4">
            <w:pPr>
              <w:rPr>
                <w:rFonts w:ascii="Times New Roman" w:eastAsia="Times New Roman" w:hAnsi="Times New Roman"/>
                <w:b/>
                <w:bCs/>
                <w:sz w:val="20"/>
                <w:lang w:val="bg-BG"/>
              </w:rPr>
            </w:pPr>
          </w:p>
        </w:tc>
        <w:tc>
          <w:tcPr>
            <w:tcW w:w="1020" w:type="dxa"/>
            <w:vMerge/>
            <w:tcBorders>
              <w:top w:val="single" w:sz="4" w:space="0" w:color="auto"/>
              <w:left w:val="single" w:sz="4" w:space="0" w:color="auto"/>
              <w:bottom w:val="single" w:sz="4" w:space="0" w:color="000000"/>
              <w:right w:val="single" w:sz="4" w:space="0" w:color="auto"/>
            </w:tcBorders>
            <w:vAlign w:val="center"/>
            <w:hideMark/>
          </w:tcPr>
          <w:p w14:paraId="4393443D" w14:textId="77777777" w:rsidR="009C21E4" w:rsidRPr="00394F49" w:rsidRDefault="009C21E4" w:rsidP="009C21E4">
            <w:pPr>
              <w:rPr>
                <w:rFonts w:ascii="Times New Roman" w:eastAsia="Times New Roman" w:hAnsi="Times New Roman"/>
                <w:b/>
                <w:bCs/>
                <w:sz w:val="20"/>
                <w:lang w:val="bg-BG"/>
              </w:rPr>
            </w:pPr>
          </w:p>
        </w:tc>
        <w:tc>
          <w:tcPr>
            <w:tcW w:w="1240" w:type="dxa"/>
            <w:tcBorders>
              <w:top w:val="nil"/>
              <w:left w:val="nil"/>
              <w:bottom w:val="single" w:sz="4" w:space="0" w:color="auto"/>
              <w:right w:val="single" w:sz="4" w:space="0" w:color="auto"/>
            </w:tcBorders>
            <w:shd w:val="clear" w:color="auto" w:fill="auto"/>
            <w:hideMark/>
          </w:tcPr>
          <w:p w14:paraId="0873EFD3" w14:textId="77777777" w:rsidR="00BC7942" w:rsidRPr="00394F49" w:rsidRDefault="00BC7942" w:rsidP="00BC7942">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ю</w:t>
            </w:r>
            <w:r>
              <w:rPr>
                <w:rFonts w:ascii="Times New Roman" w:eastAsia="Times New Roman" w:hAnsi="Times New Roman"/>
                <w:b/>
                <w:bCs/>
                <w:sz w:val="20"/>
                <w:lang w:val="bg-BG"/>
              </w:rPr>
              <w:t>н</w:t>
            </w:r>
            <w:r w:rsidRPr="00394F49">
              <w:rPr>
                <w:rFonts w:ascii="Times New Roman" w:eastAsia="Times New Roman" w:hAnsi="Times New Roman"/>
                <w:b/>
                <w:bCs/>
                <w:sz w:val="20"/>
                <w:lang w:val="bg-BG"/>
              </w:rPr>
              <w:t>и</w:t>
            </w:r>
          </w:p>
          <w:p w14:paraId="03ADB3E0" w14:textId="13E02987" w:rsidR="009C21E4" w:rsidRPr="00394F49" w:rsidRDefault="00BC7942" w:rsidP="00BC7942">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202</w:t>
            </w:r>
            <w:r>
              <w:rPr>
                <w:rFonts w:ascii="Times New Roman" w:eastAsia="Times New Roman" w:hAnsi="Times New Roman"/>
                <w:b/>
                <w:bCs/>
                <w:sz w:val="20"/>
                <w:lang w:val="bg-BG"/>
              </w:rPr>
              <w:t>2</w:t>
            </w:r>
            <w:r w:rsidRPr="00394F49">
              <w:rPr>
                <w:rFonts w:ascii="Times New Roman" w:eastAsia="Times New Roman" w:hAnsi="Times New Roman"/>
                <w:b/>
                <w:bCs/>
                <w:sz w:val="20"/>
                <w:lang w:val="bg-BG"/>
              </w:rPr>
              <w:t xml:space="preserve"> = 100</w:t>
            </w:r>
          </w:p>
        </w:tc>
      </w:tr>
      <w:tr w:rsidR="009C21E4" w:rsidRPr="00394F49" w14:paraId="61DE47AA" w14:textId="77777777" w:rsidTr="009C21E4">
        <w:trPr>
          <w:trHeight w:val="259"/>
          <w:jc w:val="center"/>
        </w:trPr>
        <w:tc>
          <w:tcPr>
            <w:tcW w:w="3320" w:type="dxa"/>
            <w:tcBorders>
              <w:top w:val="nil"/>
              <w:left w:val="nil"/>
              <w:bottom w:val="nil"/>
              <w:right w:val="nil"/>
            </w:tcBorders>
            <w:shd w:val="clear" w:color="auto" w:fill="auto"/>
            <w:noWrap/>
            <w:vAlign w:val="bottom"/>
            <w:hideMark/>
          </w:tcPr>
          <w:p w14:paraId="087FA625" w14:textId="77777777" w:rsidR="009C21E4" w:rsidRPr="00394F49" w:rsidRDefault="009C21E4" w:rsidP="009C21E4">
            <w:pPr>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pPr>
            <w:r w:rsidRPr="00394F49">
              <w:rPr>
                <w:rFonts w:ascii="Times New Roman" w:eastAsia="Times New Roman" w:hAnsi="Times New Roman"/>
                <w:b/>
                <w:bCs/>
                <w:sz w:val="20"/>
                <w:lang w:val="bg-BG"/>
                <w14:shadow w14:blurRad="50800" w14:dist="38100" w14:dir="2700000" w14:sx="100000" w14:sy="100000" w14:kx="0" w14:ky="0" w14:algn="tl">
                  <w14:srgbClr w14:val="000000">
                    <w14:alpha w14:val="60000"/>
                  </w14:srgbClr>
                </w14:shadow>
              </w:rPr>
              <w:t>Общ ИЦМК</w:t>
            </w:r>
          </w:p>
        </w:tc>
        <w:tc>
          <w:tcPr>
            <w:tcW w:w="1020" w:type="dxa"/>
            <w:tcBorders>
              <w:top w:val="nil"/>
              <w:left w:val="nil"/>
              <w:bottom w:val="nil"/>
              <w:right w:val="nil"/>
            </w:tcBorders>
            <w:shd w:val="clear" w:color="auto" w:fill="auto"/>
            <w:noWrap/>
            <w:vAlign w:val="bottom"/>
            <w:hideMark/>
          </w:tcPr>
          <w:p w14:paraId="24158AAC" w14:textId="77777777" w:rsidR="009C21E4" w:rsidRPr="00394F49" w:rsidRDefault="009C21E4" w:rsidP="009C21E4">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100.000</w:t>
            </w:r>
          </w:p>
        </w:tc>
        <w:tc>
          <w:tcPr>
            <w:tcW w:w="1240" w:type="dxa"/>
            <w:tcBorders>
              <w:top w:val="nil"/>
              <w:left w:val="nil"/>
              <w:bottom w:val="nil"/>
              <w:right w:val="nil"/>
            </w:tcBorders>
            <w:shd w:val="clear" w:color="auto" w:fill="auto"/>
            <w:noWrap/>
            <w:vAlign w:val="bottom"/>
            <w:hideMark/>
          </w:tcPr>
          <w:p w14:paraId="6975A8EC" w14:textId="77777777" w:rsidR="009C21E4" w:rsidRPr="00394F49" w:rsidRDefault="009C21E4" w:rsidP="009C21E4">
            <w:pPr>
              <w:jc w:val="right"/>
              <w:rPr>
                <w:rFonts w:ascii="Times New Roman" w:eastAsia="Times New Roman" w:hAnsi="Times New Roman"/>
                <w:b/>
                <w:bCs/>
                <w:sz w:val="20"/>
                <w:lang w:val="bg-BG"/>
              </w:rPr>
            </w:pPr>
            <w:r w:rsidRPr="00394F49">
              <w:rPr>
                <w:rFonts w:ascii="Times New Roman" w:eastAsia="Times New Roman" w:hAnsi="Times New Roman"/>
                <w:b/>
                <w:bCs/>
                <w:sz w:val="20"/>
                <w:lang w:val="bg-BG"/>
              </w:rPr>
              <w:t>100.8</w:t>
            </w:r>
          </w:p>
        </w:tc>
      </w:tr>
      <w:tr w:rsidR="009C21E4" w:rsidRPr="00394F49" w14:paraId="42153690" w14:textId="77777777" w:rsidTr="009C21E4">
        <w:trPr>
          <w:trHeight w:val="510"/>
          <w:jc w:val="center"/>
        </w:trPr>
        <w:tc>
          <w:tcPr>
            <w:tcW w:w="3320" w:type="dxa"/>
            <w:tcBorders>
              <w:top w:val="nil"/>
              <w:left w:val="nil"/>
              <w:bottom w:val="nil"/>
              <w:right w:val="nil"/>
            </w:tcBorders>
            <w:shd w:val="clear" w:color="auto" w:fill="auto"/>
            <w:hideMark/>
          </w:tcPr>
          <w:p w14:paraId="27702E1C"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Хранителни продукти и безалкохолни напитки</w:t>
            </w:r>
          </w:p>
        </w:tc>
        <w:tc>
          <w:tcPr>
            <w:tcW w:w="1020" w:type="dxa"/>
            <w:tcBorders>
              <w:top w:val="nil"/>
              <w:left w:val="nil"/>
              <w:bottom w:val="nil"/>
              <w:right w:val="nil"/>
            </w:tcBorders>
            <w:shd w:val="clear" w:color="auto" w:fill="auto"/>
            <w:noWrap/>
            <w:vAlign w:val="bottom"/>
            <w:hideMark/>
          </w:tcPr>
          <w:p w14:paraId="15A5AA7C"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49.460</w:t>
            </w:r>
          </w:p>
        </w:tc>
        <w:tc>
          <w:tcPr>
            <w:tcW w:w="1240" w:type="dxa"/>
            <w:tcBorders>
              <w:top w:val="nil"/>
              <w:left w:val="nil"/>
              <w:bottom w:val="nil"/>
              <w:right w:val="nil"/>
            </w:tcBorders>
            <w:shd w:val="clear" w:color="auto" w:fill="auto"/>
            <w:noWrap/>
            <w:vAlign w:val="bottom"/>
            <w:hideMark/>
          </w:tcPr>
          <w:p w14:paraId="0F8A2760"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99.2</w:t>
            </w:r>
          </w:p>
        </w:tc>
      </w:tr>
      <w:tr w:rsidR="009C21E4" w:rsidRPr="00394F49" w14:paraId="2EC0BA0A" w14:textId="77777777" w:rsidTr="009C21E4">
        <w:trPr>
          <w:trHeight w:val="259"/>
          <w:jc w:val="center"/>
        </w:trPr>
        <w:tc>
          <w:tcPr>
            <w:tcW w:w="3320" w:type="dxa"/>
            <w:tcBorders>
              <w:top w:val="nil"/>
              <w:left w:val="nil"/>
              <w:bottom w:val="nil"/>
              <w:right w:val="nil"/>
            </w:tcBorders>
            <w:shd w:val="clear" w:color="auto" w:fill="auto"/>
            <w:vAlign w:val="center"/>
            <w:hideMark/>
          </w:tcPr>
          <w:p w14:paraId="42DAFDFD"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Облекло и обувки</w:t>
            </w:r>
          </w:p>
        </w:tc>
        <w:tc>
          <w:tcPr>
            <w:tcW w:w="1020" w:type="dxa"/>
            <w:tcBorders>
              <w:top w:val="nil"/>
              <w:left w:val="nil"/>
              <w:bottom w:val="nil"/>
              <w:right w:val="nil"/>
            </w:tcBorders>
            <w:shd w:val="clear" w:color="auto" w:fill="auto"/>
            <w:noWrap/>
            <w:vAlign w:val="bottom"/>
            <w:hideMark/>
          </w:tcPr>
          <w:p w14:paraId="664EBE48"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4.357</w:t>
            </w:r>
          </w:p>
        </w:tc>
        <w:tc>
          <w:tcPr>
            <w:tcW w:w="1240" w:type="dxa"/>
            <w:tcBorders>
              <w:top w:val="nil"/>
              <w:left w:val="nil"/>
              <w:bottom w:val="nil"/>
              <w:right w:val="nil"/>
            </w:tcBorders>
            <w:shd w:val="clear" w:color="auto" w:fill="auto"/>
            <w:noWrap/>
            <w:vAlign w:val="bottom"/>
            <w:hideMark/>
          </w:tcPr>
          <w:p w14:paraId="75E6B528"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98.1</w:t>
            </w:r>
          </w:p>
        </w:tc>
      </w:tr>
      <w:tr w:rsidR="009C21E4" w:rsidRPr="00394F49" w14:paraId="59E1DB57" w14:textId="77777777" w:rsidTr="009C21E4">
        <w:trPr>
          <w:trHeight w:val="510"/>
          <w:jc w:val="center"/>
        </w:trPr>
        <w:tc>
          <w:tcPr>
            <w:tcW w:w="3320" w:type="dxa"/>
            <w:tcBorders>
              <w:top w:val="nil"/>
              <w:left w:val="nil"/>
              <w:bottom w:val="nil"/>
              <w:right w:val="nil"/>
            </w:tcBorders>
            <w:shd w:val="clear" w:color="auto" w:fill="auto"/>
            <w:hideMark/>
          </w:tcPr>
          <w:p w14:paraId="32ADEAE0"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Жилища, вода, електроенергия, газ и други горива</w:t>
            </w:r>
          </w:p>
        </w:tc>
        <w:tc>
          <w:tcPr>
            <w:tcW w:w="1020" w:type="dxa"/>
            <w:tcBorders>
              <w:top w:val="nil"/>
              <w:left w:val="nil"/>
              <w:bottom w:val="nil"/>
              <w:right w:val="nil"/>
            </w:tcBorders>
            <w:shd w:val="clear" w:color="auto" w:fill="auto"/>
            <w:noWrap/>
            <w:vAlign w:val="bottom"/>
            <w:hideMark/>
          </w:tcPr>
          <w:p w14:paraId="551853AA"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26.006</w:t>
            </w:r>
          </w:p>
        </w:tc>
        <w:tc>
          <w:tcPr>
            <w:tcW w:w="1240" w:type="dxa"/>
            <w:tcBorders>
              <w:top w:val="nil"/>
              <w:left w:val="nil"/>
              <w:bottom w:val="nil"/>
              <w:right w:val="nil"/>
            </w:tcBorders>
            <w:shd w:val="clear" w:color="auto" w:fill="auto"/>
            <w:noWrap/>
            <w:vAlign w:val="bottom"/>
            <w:hideMark/>
          </w:tcPr>
          <w:p w14:paraId="214E74C1"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105.0</w:t>
            </w:r>
          </w:p>
        </w:tc>
      </w:tr>
      <w:tr w:rsidR="009C21E4" w:rsidRPr="00394F49" w14:paraId="72E16DF2" w14:textId="77777777" w:rsidTr="009C21E4">
        <w:trPr>
          <w:trHeight w:val="765"/>
          <w:jc w:val="center"/>
        </w:trPr>
        <w:tc>
          <w:tcPr>
            <w:tcW w:w="3320" w:type="dxa"/>
            <w:tcBorders>
              <w:top w:val="nil"/>
              <w:left w:val="nil"/>
              <w:bottom w:val="nil"/>
              <w:right w:val="nil"/>
            </w:tcBorders>
            <w:shd w:val="clear" w:color="auto" w:fill="auto"/>
            <w:hideMark/>
          </w:tcPr>
          <w:p w14:paraId="48A88088"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Жилищно обзавеждане, стоки и услуги за домакинството и за обичайно поддържане на дома</w:t>
            </w:r>
          </w:p>
        </w:tc>
        <w:tc>
          <w:tcPr>
            <w:tcW w:w="1020" w:type="dxa"/>
            <w:tcBorders>
              <w:top w:val="nil"/>
              <w:left w:val="nil"/>
              <w:bottom w:val="nil"/>
              <w:right w:val="nil"/>
            </w:tcBorders>
            <w:shd w:val="clear" w:color="auto" w:fill="auto"/>
            <w:noWrap/>
            <w:vAlign w:val="bottom"/>
            <w:hideMark/>
          </w:tcPr>
          <w:p w14:paraId="0357B8C7"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2.598</w:t>
            </w:r>
          </w:p>
        </w:tc>
        <w:tc>
          <w:tcPr>
            <w:tcW w:w="1240" w:type="dxa"/>
            <w:tcBorders>
              <w:top w:val="nil"/>
              <w:left w:val="nil"/>
              <w:bottom w:val="nil"/>
              <w:right w:val="nil"/>
            </w:tcBorders>
            <w:shd w:val="clear" w:color="auto" w:fill="auto"/>
            <w:noWrap/>
            <w:vAlign w:val="bottom"/>
            <w:hideMark/>
          </w:tcPr>
          <w:p w14:paraId="575855D3"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98.4</w:t>
            </w:r>
          </w:p>
        </w:tc>
      </w:tr>
      <w:tr w:rsidR="009C21E4" w:rsidRPr="00394F49" w14:paraId="53DC2631" w14:textId="77777777" w:rsidTr="009C21E4">
        <w:trPr>
          <w:trHeight w:val="259"/>
          <w:jc w:val="center"/>
        </w:trPr>
        <w:tc>
          <w:tcPr>
            <w:tcW w:w="3320" w:type="dxa"/>
            <w:tcBorders>
              <w:top w:val="nil"/>
              <w:left w:val="nil"/>
              <w:bottom w:val="nil"/>
              <w:right w:val="nil"/>
            </w:tcBorders>
            <w:shd w:val="clear" w:color="auto" w:fill="auto"/>
            <w:vAlign w:val="center"/>
            <w:hideMark/>
          </w:tcPr>
          <w:p w14:paraId="4D43C524"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Здравеопазване</w:t>
            </w:r>
          </w:p>
        </w:tc>
        <w:tc>
          <w:tcPr>
            <w:tcW w:w="1020" w:type="dxa"/>
            <w:tcBorders>
              <w:top w:val="nil"/>
              <w:left w:val="nil"/>
              <w:bottom w:val="nil"/>
              <w:right w:val="nil"/>
            </w:tcBorders>
            <w:shd w:val="clear" w:color="auto" w:fill="auto"/>
            <w:noWrap/>
            <w:vAlign w:val="bottom"/>
            <w:hideMark/>
          </w:tcPr>
          <w:p w14:paraId="3BEEC308"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11.029</w:t>
            </w:r>
          </w:p>
        </w:tc>
        <w:tc>
          <w:tcPr>
            <w:tcW w:w="1240" w:type="dxa"/>
            <w:tcBorders>
              <w:top w:val="nil"/>
              <w:left w:val="nil"/>
              <w:bottom w:val="nil"/>
              <w:right w:val="nil"/>
            </w:tcBorders>
            <w:shd w:val="clear" w:color="auto" w:fill="auto"/>
            <w:noWrap/>
            <w:vAlign w:val="bottom"/>
            <w:hideMark/>
          </w:tcPr>
          <w:p w14:paraId="51BCD249"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100.2</w:t>
            </w:r>
          </w:p>
        </w:tc>
      </w:tr>
      <w:tr w:rsidR="009C21E4" w:rsidRPr="00394F49" w14:paraId="263A2BA1" w14:textId="77777777" w:rsidTr="009C21E4">
        <w:trPr>
          <w:trHeight w:val="259"/>
          <w:jc w:val="center"/>
        </w:trPr>
        <w:tc>
          <w:tcPr>
            <w:tcW w:w="3320" w:type="dxa"/>
            <w:tcBorders>
              <w:top w:val="nil"/>
              <w:left w:val="nil"/>
              <w:bottom w:val="nil"/>
              <w:right w:val="nil"/>
            </w:tcBorders>
            <w:shd w:val="clear" w:color="auto" w:fill="auto"/>
            <w:vAlign w:val="center"/>
            <w:hideMark/>
          </w:tcPr>
          <w:p w14:paraId="3FB20051"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Транспорт</w:t>
            </w:r>
          </w:p>
        </w:tc>
        <w:tc>
          <w:tcPr>
            <w:tcW w:w="1020" w:type="dxa"/>
            <w:tcBorders>
              <w:top w:val="nil"/>
              <w:left w:val="nil"/>
              <w:bottom w:val="nil"/>
              <w:right w:val="nil"/>
            </w:tcBorders>
            <w:shd w:val="clear" w:color="auto" w:fill="auto"/>
            <w:noWrap/>
            <w:vAlign w:val="bottom"/>
            <w:hideMark/>
          </w:tcPr>
          <w:p w14:paraId="2AC2E716"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1.109</w:t>
            </w:r>
          </w:p>
        </w:tc>
        <w:tc>
          <w:tcPr>
            <w:tcW w:w="1240" w:type="dxa"/>
            <w:tcBorders>
              <w:top w:val="nil"/>
              <w:left w:val="nil"/>
              <w:bottom w:val="nil"/>
              <w:right w:val="nil"/>
            </w:tcBorders>
            <w:shd w:val="clear" w:color="auto" w:fill="auto"/>
            <w:noWrap/>
            <w:vAlign w:val="bottom"/>
            <w:hideMark/>
          </w:tcPr>
          <w:p w14:paraId="122811A9"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101.7</w:t>
            </w:r>
          </w:p>
        </w:tc>
      </w:tr>
      <w:tr w:rsidR="009C21E4" w:rsidRPr="00394F49" w14:paraId="3AFAD651" w14:textId="77777777" w:rsidTr="009C21E4">
        <w:trPr>
          <w:trHeight w:val="259"/>
          <w:jc w:val="center"/>
        </w:trPr>
        <w:tc>
          <w:tcPr>
            <w:tcW w:w="3320" w:type="dxa"/>
            <w:tcBorders>
              <w:top w:val="nil"/>
              <w:left w:val="nil"/>
              <w:bottom w:val="nil"/>
              <w:right w:val="nil"/>
            </w:tcBorders>
            <w:shd w:val="clear" w:color="auto" w:fill="auto"/>
            <w:vAlign w:val="center"/>
            <w:hideMark/>
          </w:tcPr>
          <w:p w14:paraId="20A891E9"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Съобщения</w:t>
            </w:r>
          </w:p>
        </w:tc>
        <w:tc>
          <w:tcPr>
            <w:tcW w:w="1020" w:type="dxa"/>
            <w:tcBorders>
              <w:top w:val="nil"/>
              <w:left w:val="nil"/>
              <w:bottom w:val="nil"/>
              <w:right w:val="nil"/>
            </w:tcBorders>
            <w:shd w:val="clear" w:color="auto" w:fill="auto"/>
            <w:noWrap/>
            <w:vAlign w:val="bottom"/>
            <w:hideMark/>
          </w:tcPr>
          <w:p w14:paraId="7DF269FD"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0.111</w:t>
            </w:r>
          </w:p>
        </w:tc>
        <w:tc>
          <w:tcPr>
            <w:tcW w:w="1240" w:type="dxa"/>
            <w:tcBorders>
              <w:top w:val="nil"/>
              <w:left w:val="nil"/>
              <w:bottom w:val="nil"/>
              <w:right w:val="nil"/>
            </w:tcBorders>
            <w:shd w:val="clear" w:color="auto" w:fill="auto"/>
            <w:noWrap/>
            <w:vAlign w:val="bottom"/>
            <w:hideMark/>
          </w:tcPr>
          <w:p w14:paraId="57D900A6"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100.0</w:t>
            </w:r>
          </w:p>
        </w:tc>
      </w:tr>
      <w:tr w:rsidR="009C21E4" w:rsidRPr="00394F49" w14:paraId="33477CA6" w14:textId="77777777" w:rsidTr="009C21E4">
        <w:trPr>
          <w:trHeight w:val="255"/>
          <w:jc w:val="center"/>
        </w:trPr>
        <w:tc>
          <w:tcPr>
            <w:tcW w:w="3320" w:type="dxa"/>
            <w:tcBorders>
              <w:top w:val="nil"/>
              <w:left w:val="nil"/>
              <w:bottom w:val="nil"/>
              <w:right w:val="nil"/>
            </w:tcBorders>
            <w:shd w:val="clear" w:color="auto" w:fill="auto"/>
            <w:hideMark/>
          </w:tcPr>
          <w:p w14:paraId="43FCBE7D"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Развлечения и култура</w:t>
            </w:r>
          </w:p>
        </w:tc>
        <w:tc>
          <w:tcPr>
            <w:tcW w:w="1020" w:type="dxa"/>
            <w:tcBorders>
              <w:top w:val="nil"/>
              <w:left w:val="nil"/>
              <w:bottom w:val="nil"/>
              <w:right w:val="nil"/>
            </w:tcBorders>
            <w:shd w:val="clear" w:color="auto" w:fill="auto"/>
            <w:noWrap/>
            <w:vAlign w:val="bottom"/>
            <w:hideMark/>
          </w:tcPr>
          <w:p w14:paraId="52248BD0"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0.605</w:t>
            </w:r>
          </w:p>
        </w:tc>
        <w:tc>
          <w:tcPr>
            <w:tcW w:w="1240" w:type="dxa"/>
            <w:tcBorders>
              <w:top w:val="nil"/>
              <w:left w:val="nil"/>
              <w:bottom w:val="nil"/>
              <w:right w:val="nil"/>
            </w:tcBorders>
            <w:shd w:val="clear" w:color="auto" w:fill="auto"/>
            <w:noWrap/>
            <w:vAlign w:val="bottom"/>
            <w:hideMark/>
          </w:tcPr>
          <w:p w14:paraId="5F149290"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101.6</w:t>
            </w:r>
          </w:p>
        </w:tc>
      </w:tr>
      <w:tr w:rsidR="009C21E4" w:rsidRPr="00394F49" w14:paraId="0D1791AE" w14:textId="77777777" w:rsidTr="009C21E4">
        <w:trPr>
          <w:trHeight w:val="259"/>
          <w:jc w:val="center"/>
        </w:trPr>
        <w:tc>
          <w:tcPr>
            <w:tcW w:w="3320" w:type="dxa"/>
            <w:tcBorders>
              <w:top w:val="nil"/>
              <w:left w:val="nil"/>
              <w:bottom w:val="single" w:sz="4" w:space="0" w:color="auto"/>
              <w:right w:val="nil"/>
            </w:tcBorders>
            <w:shd w:val="clear" w:color="auto" w:fill="auto"/>
            <w:vAlign w:val="center"/>
            <w:hideMark/>
          </w:tcPr>
          <w:p w14:paraId="5885BA14"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Разнообразни стоки и услуги</w:t>
            </w:r>
          </w:p>
        </w:tc>
        <w:tc>
          <w:tcPr>
            <w:tcW w:w="1020" w:type="dxa"/>
            <w:tcBorders>
              <w:top w:val="nil"/>
              <w:left w:val="nil"/>
              <w:bottom w:val="single" w:sz="4" w:space="0" w:color="auto"/>
              <w:right w:val="nil"/>
            </w:tcBorders>
            <w:shd w:val="clear" w:color="auto" w:fill="auto"/>
            <w:noWrap/>
            <w:vAlign w:val="bottom"/>
            <w:hideMark/>
          </w:tcPr>
          <w:p w14:paraId="1D407FF0"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4.726</w:t>
            </w:r>
          </w:p>
        </w:tc>
        <w:tc>
          <w:tcPr>
            <w:tcW w:w="1240" w:type="dxa"/>
            <w:tcBorders>
              <w:top w:val="nil"/>
              <w:left w:val="nil"/>
              <w:bottom w:val="single" w:sz="4" w:space="0" w:color="auto"/>
              <w:right w:val="nil"/>
            </w:tcBorders>
            <w:shd w:val="clear" w:color="auto" w:fill="auto"/>
            <w:noWrap/>
            <w:vAlign w:val="bottom"/>
            <w:hideMark/>
          </w:tcPr>
          <w:p w14:paraId="4E78D887"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101.8</w:t>
            </w:r>
          </w:p>
        </w:tc>
      </w:tr>
      <w:tr w:rsidR="009C21E4" w:rsidRPr="00394F49" w14:paraId="2FB318D3" w14:textId="77777777" w:rsidTr="009C21E4">
        <w:trPr>
          <w:trHeight w:val="105"/>
          <w:jc w:val="center"/>
        </w:trPr>
        <w:tc>
          <w:tcPr>
            <w:tcW w:w="3320" w:type="dxa"/>
            <w:tcBorders>
              <w:top w:val="nil"/>
              <w:left w:val="nil"/>
              <w:bottom w:val="nil"/>
              <w:right w:val="nil"/>
            </w:tcBorders>
            <w:shd w:val="clear" w:color="auto" w:fill="auto"/>
            <w:noWrap/>
            <w:hideMark/>
          </w:tcPr>
          <w:p w14:paraId="5C3C837F" w14:textId="77777777" w:rsidR="009C21E4" w:rsidRPr="00394F49" w:rsidRDefault="009C21E4" w:rsidP="009C21E4">
            <w:pPr>
              <w:jc w:val="right"/>
              <w:rPr>
                <w:rFonts w:ascii="Times New Roman" w:eastAsia="Times New Roman" w:hAnsi="Times New Roman"/>
                <w:sz w:val="20"/>
                <w:lang w:val="bg-BG"/>
              </w:rPr>
            </w:pPr>
          </w:p>
        </w:tc>
        <w:tc>
          <w:tcPr>
            <w:tcW w:w="1020" w:type="dxa"/>
            <w:tcBorders>
              <w:top w:val="nil"/>
              <w:left w:val="nil"/>
              <w:bottom w:val="nil"/>
              <w:right w:val="nil"/>
            </w:tcBorders>
            <w:shd w:val="clear" w:color="auto" w:fill="auto"/>
            <w:noWrap/>
            <w:vAlign w:val="bottom"/>
            <w:hideMark/>
          </w:tcPr>
          <w:p w14:paraId="188D7D53" w14:textId="77777777" w:rsidR="009C21E4" w:rsidRPr="00394F49" w:rsidRDefault="009C21E4" w:rsidP="009C21E4">
            <w:pPr>
              <w:rPr>
                <w:rFonts w:ascii="Times New Roman" w:eastAsia="Times New Roman" w:hAnsi="Times New Roman"/>
                <w:sz w:val="20"/>
                <w:lang w:val="bg-BG"/>
              </w:rPr>
            </w:pPr>
          </w:p>
        </w:tc>
        <w:tc>
          <w:tcPr>
            <w:tcW w:w="1240" w:type="dxa"/>
            <w:tcBorders>
              <w:top w:val="nil"/>
              <w:left w:val="nil"/>
              <w:bottom w:val="nil"/>
              <w:right w:val="nil"/>
            </w:tcBorders>
            <w:shd w:val="clear" w:color="auto" w:fill="auto"/>
            <w:noWrap/>
            <w:vAlign w:val="bottom"/>
            <w:hideMark/>
          </w:tcPr>
          <w:p w14:paraId="070D98FF" w14:textId="77777777" w:rsidR="009C21E4" w:rsidRPr="00394F49" w:rsidRDefault="009C21E4" w:rsidP="009C21E4">
            <w:pPr>
              <w:jc w:val="right"/>
              <w:rPr>
                <w:rFonts w:ascii="Times New Roman" w:eastAsia="Times New Roman" w:hAnsi="Times New Roman"/>
                <w:sz w:val="20"/>
                <w:lang w:val="bg-BG"/>
              </w:rPr>
            </w:pPr>
          </w:p>
        </w:tc>
      </w:tr>
      <w:tr w:rsidR="009C21E4" w:rsidRPr="00394F49" w14:paraId="7884819D" w14:textId="77777777" w:rsidTr="009C21E4">
        <w:trPr>
          <w:trHeight w:val="259"/>
          <w:jc w:val="center"/>
        </w:trPr>
        <w:tc>
          <w:tcPr>
            <w:tcW w:w="3320" w:type="dxa"/>
            <w:tcBorders>
              <w:top w:val="nil"/>
              <w:left w:val="nil"/>
              <w:bottom w:val="nil"/>
              <w:right w:val="nil"/>
            </w:tcBorders>
            <w:shd w:val="clear" w:color="auto" w:fill="auto"/>
            <w:noWrap/>
            <w:hideMark/>
          </w:tcPr>
          <w:p w14:paraId="04CC143F"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Хранителни стоки</w:t>
            </w:r>
          </w:p>
        </w:tc>
        <w:tc>
          <w:tcPr>
            <w:tcW w:w="1020" w:type="dxa"/>
            <w:tcBorders>
              <w:top w:val="nil"/>
              <w:left w:val="nil"/>
              <w:bottom w:val="nil"/>
              <w:right w:val="nil"/>
            </w:tcBorders>
            <w:shd w:val="clear" w:color="auto" w:fill="auto"/>
            <w:noWrap/>
            <w:vAlign w:val="bottom"/>
            <w:hideMark/>
          </w:tcPr>
          <w:p w14:paraId="24317434"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49.460</w:t>
            </w:r>
          </w:p>
        </w:tc>
        <w:tc>
          <w:tcPr>
            <w:tcW w:w="1240" w:type="dxa"/>
            <w:tcBorders>
              <w:top w:val="nil"/>
              <w:left w:val="nil"/>
              <w:bottom w:val="nil"/>
              <w:right w:val="nil"/>
            </w:tcBorders>
            <w:shd w:val="clear" w:color="auto" w:fill="auto"/>
            <w:noWrap/>
            <w:vAlign w:val="bottom"/>
            <w:hideMark/>
          </w:tcPr>
          <w:p w14:paraId="1843B507"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99.2</w:t>
            </w:r>
          </w:p>
        </w:tc>
      </w:tr>
      <w:tr w:rsidR="009C21E4" w:rsidRPr="00394F49" w14:paraId="011E3584" w14:textId="77777777" w:rsidTr="009C21E4">
        <w:trPr>
          <w:trHeight w:val="259"/>
          <w:jc w:val="center"/>
        </w:trPr>
        <w:tc>
          <w:tcPr>
            <w:tcW w:w="3320" w:type="dxa"/>
            <w:tcBorders>
              <w:top w:val="nil"/>
              <w:left w:val="nil"/>
              <w:bottom w:val="nil"/>
              <w:right w:val="nil"/>
            </w:tcBorders>
            <w:shd w:val="clear" w:color="auto" w:fill="auto"/>
            <w:noWrap/>
            <w:hideMark/>
          </w:tcPr>
          <w:p w14:paraId="0E6D6D75"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Нехранителни стоки</w:t>
            </w:r>
          </w:p>
        </w:tc>
        <w:tc>
          <w:tcPr>
            <w:tcW w:w="1020" w:type="dxa"/>
            <w:tcBorders>
              <w:top w:val="nil"/>
              <w:left w:val="nil"/>
              <w:bottom w:val="nil"/>
              <w:right w:val="nil"/>
            </w:tcBorders>
            <w:shd w:val="clear" w:color="auto" w:fill="auto"/>
            <w:noWrap/>
            <w:vAlign w:val="bottom"/>
            <w:hideMark/>
          </w:tcPr>
          <w:p w14:paraId="170CDA14"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28.486</w:t>
            </w:r>
          </w:p>
        </w:tc>
        <w:tc>
          <w:tcPr>
            <w:tcW w:w="1240" w:type="dxa"/>
            <w:tcBorders>
              <w:top w:val="nil"/>
              <w:left w:val="nil"/>
              <w:bottom w:val="nil"/>
              <w:right w:val="nil"/>
            </w:tcBorders>
            <w:shd w:val="clear" w:color="auto" w:fill="auto"/>
            <w:noWrap/>
            <w:vAlign w:val="bottom"/>
            <w:hideMark/>
          </w:tcPr>
          <w:p w14:paraId="6316EA0F"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101.9</w:t>
            </w:r>
          </w:p>
        </w:tc>
      </w:tr>
      <w:tr w:rsidR="009C21E4" w:rsidRPr="00394F49" w14:paraId="36C75B38" w14:textId="77777777" w:rsidTr="009C21E4">
        <w:trPr>
          <w:trHeight w:val="259"/>
          <w:jc w:val="center"/>
        </w:trPr>
        <w:tc>
          <w:tcPr>
            <w:tcW w:w="3320" w:type="dxa"/>
            <w:tcBorders>
              <w:top w:val="nil"/>
              <w:left w:val="nil"/>
              <w:bottom w:val="single" w:sz="4" w:space="0" w:color="auto"/>
              <w:right w:val="nil"/>
            </w:tcBorders>
            <w:shd w:val="clear" w:color="auto" w:fill="auto"/>
            <w:noWrap/>
            <w:hideMark/>
          </w:tcPr>
          <w:p w14:paraId="7EF7CA49" w14:textId="77777777" w:rsidR="009C21E4" w:rsidRPr="00394F49" w:rsidRDefault="009C21E4" w:rsidP="009C21E4">
            <w:pPr>
              <w:rPr>
                <w:rFonts w:ascii="Times New Roman" w:eastAsia="Times New Roman" w:hAnsi="Times New Roman"/>
                <w:sz w:val="20"/>
                <w:lang w:val="bg-BG"/>
              </w:rPr>
            </w:pPr>
            <w:r w:rsidRPr="00394F49">
              <w:rPr>
                <w:rFonts w:ascii="Times New Roman" w:eastAsia="Times New Roman" w:hAnsi="Times New Roman"/>
                <w:sz w:val="20"/>
                <w:lang w:val="bg-BG"/>
              </w:rPr>
              <w:t>Услуги</w:t>
            </w:r>
          </w:p>
        </w:tc>
        <w:tc>
          <w:tcPr>
            <w:tcW w:w="1020" w:type="dxa"/>
            <w:tcBorders>
              <w:top w:val="nil"/>
              <w:left w:val="nil"/>
              <w:bottom w:val="single" w:sz="4" w:space="0" w:color="auto"/>
              <w:right w:val="nil"/>
            </w:tcBorders>
            <w:shd w:val="clear" w:color="auto" w:fill="auto"/>
            <w:noWrap/>
            <w:vAlign w:val="bottom"/>
            <w:hideMark/>
          </w:tcPr>
          <w:p w14:paraId="031861B6"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22.054</w:t>
            </w:r>
          </w:p>
        </w:tc>
        <w:tc>
          <w:tcPr>
            <w:tcW w:w="1240" w:type="dxa"/>
            <w:tcBorders>
              <w:top w:val="nil"/>
              <w:left w:val="nil"/>
              <w:bottom w:val="single" w:sz="4" w:space="0" w:color="auto"/>
              <w:right w:val="nil"/>
            </w:tcBorders>
            <w:shd w:val="clear" w:color="auto" w:fill="auto"/>
            <w:noWrap/>
            <w:vAlign w:val="bottom"/>
            <w:hideMark/>
          </w:tcPr>
          <w:p w14:paraId="596946A0" w14:textId="77777777" w:rsidR="009C21E4" w:rsidRPr="00394F49" w:rsidRDefault="009C21E4" w:rsidP="009C21E4">
            <w:pPr>
              <w:jc w:val="right"/>
              <w:rPr>
                <w:rFonts w:ascii="Times New Roman" w:eastAsia="Times New Roman" w:hAnsi="Times New Roman"/>
                <w:sz w:val="20"/>
                <w:lang w:val="bg-BG"/>
              </w:rPr>
            </w:pPr>
            <w:r w:rsidRPr="00394F49">
              <w:rPr>
                <w:rFonts w:ascii="Times New Roman" w:eastAsia="Times New Roman" w:hAnsi="Times New Roman"/>
                <w:sz w:val="20"/>
                <w:lang w:val="bg-BG"/>
              </w:rPr>
              <w:t>103.7</w:t>
            </w:r>
          </w:p>
        </w:tc>
      </w:tr>
    </w:tbl>
    <w:p w14:paraId="19033DD3" w14:textId="77777777" w:rsidR="00E652D1" w:rsidRPr="00394F49" w:rsidRDefault="00E652D1" w:rsidP="00E652D1">
      <w:pPr>
        <w:rPr>
          <w:rFonts w:ascii="Calibri" w:hAnsi="Calibri"/>
          <w:lang w:val="bg-BG"/>
        </w:rPr>
      </w:pPr>
    </w:p>
    <w:p w14:paraId="2C679042" w14:textId="77777777" w:rsidR="00E652D1" w:rsidRPr="00394F49" w:rsidRDefault="00E652D1" w:rsidP="00E652D1">
      <w:pPr>
        <w:rPr>
          <w:rFonts w:ascii="Calibri" w:hAnsi="Calibri"/>
          <w:lang w:val="bg-BG"/>
        </w:rPr>
      </w:pPr>
    </w:p>
    <w:p w14:paraId="1C160E31" w14:textId="77777777" w:rsidR="00A02BBE" w:rsidRPr="00394F49" w:rsidRDefault="00A02BBE" w:rsidP="00582E3D">
      <w:pPr>
        <w:tabs>
          <w:tab w:val="left" w:pos="4395"/>
          <w:tab w:val="left" w:pos="9498"/>
        </w:tabs>
        <w:spacing w:after="120"/>
        <w:rPr>
          <w:rFonts w:ascii="Calibri" w:hAnsi="Calibri"/>
          <w:lang w:val="bg-BG"/>
        </w:rPr>
      </w:pPr>
    </w:p>
    <w:sectPr w:rsidR="00A02BBE" w:rsidRPr="00394F49" w:rsidSect="000A2FF3">
      <w:headerReference w:type="default" r:id="rId14"/>
      <w:footerReference w:type="even" r:id="rId15"/>
      <w:footerReference w:type="default" r:id="rId16"/>
      <w:headerReference w:type="first" r:id="rId17"/>
      <w:footerReference w:type="first" r:id="rId18"/>
      <w:footnotePr>
        <w:numRestart w:val="eachPage"/>
      </w:footnotePr>
      <w:pgSz w:w="11906" w:h="16838"/>
      <w:pgMar w:top="2268" w:right="707" w:bottom="1440" w:left="851" w:header="709" w:footer="864" w:gutter="0"/>
      <w:cols w:space="709"/>
      <w:titlePg/>
      <w:docGrid w:linePitch="32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A21774" w16cex:dateUtc="2022-08-13T09:28:00Z"/>
  <w16cex:commentExtensible w16cex:durableId="26A217F7" w16cex:dateUtc="2022-08-13T09:30:00Z"/>
  <w16cex:commentExtensible w16cex:durableId="26A38F5B" w16cex:dateUtc="2022-08-14T12:12:00Z"/>
  <w16cex:commentExtensible w16cex:durableId="26A2181F" w16cex:dateUtc="2022-08-13T09:31:00Z"/>
  <w16cex:commentExtensible w16cex:durableId="26A21891" w16cex:dateUtc="2022-08-13T09:33:00Z"/>
  <w16cex:commentExtensible w16cex:durableId="26A38EEB" w16cex:dateUtc="2022-08-14T12:1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20CC7970" w16cid:durableId="26A21774"/>
  <w16cid:commentId w16cid:paraId="610403E0" w16cid:durableId="26A217F7"/>
  <w16cid:commentId w16cid:paraId="4E94CF22" w16cid:durableId="26A38F5B"/>
  <w16cid:commentId w16cid:paraId="52269792" w16cid:durableId="26A2181F"/>
  <w16cid:commentId w16cid:paraId="1F5894FA" w16cid:durableId="26A21891"/>
  <w16cid:commentId w16cid:paraId="3A6F7166" w16cid:durableId="26A38EEB"/>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17E908" w14:textId="77777777" w:rsidR="00E31642" w:rsidRDefault="00E31642">
      <w:r>
        <w:separator/>
      </w:r>
    </w:p>
  </w:endnote>
  <w:endnote w:type="continuationSeparator" w:id="0">
    <w:p w14:paraId="21D99DEE" w14:textId="77777777" w:rsidR="00E31642" w:rsidRDefault="00E316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CC"/>
    <w:family w:val="roman"/>
    <w:pitch w:val="variable"/>
    <w:sig w:usb0="E0002EFF" w:usb1="C000785B" w:usb2="00000009" w:usb3="00000000" w:csb0="000001FF" w:csb1="00000000"/>
  </w:font>
  <w:font w:name="Μοντέρνα">
    <w:altName w:val="Courier New"/>
    <w:charset w:val="00"/>
    <w:family w:val="auto"/>
    <w:pitch w:val="variable"/>
    <w:sig w:usb0="03000000"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libri">
    <w:panose1 w:val="020F0502020204030204"/>
    <w:charset w:val="CC"/>
    <w:family w:val="swiss"/>
    <w:pitch w:val="variable"/>
    <w:sig w:usb0="E0002AFF" w:usb1="C000247B" w:usb2="00000009" w:usb3="00000000" w:csb0="000001FF" w:csb1="00000000"/>
  </w:font>
  <w:font w:name="Ubuntu">
    <w:altName w:val="Arial"/>
    <w:charset w:val="00"/>
    <w:family w:val="swiss"/>
    <w:pitch w:val="variable"/>
    <w:sig w:usb0="E00002FF" w:usb1="5000205B" w:usb2="00000000" w:usb3="00000000" w:csb0="0000009F" w:csb1="00000000"/>
  </w:font>
  <w:font w:name="Helen Bg">
    <w:altName w:val="Arial"/>
    <w:panose1 w:val="00000000000000000000"/>
    <w:charset w:val="CC"/>
    <w:family w:val="swiss"/>
    <w:notTrueType/>
    <w:pitch w:val="variable"/>
    <w:sig w:usb0="00000201" w:usb1="0000000A" w:usb2="00000000" w:usb3="00000000" w:csb0="00000004"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184FA2" w14:textId="77777777" w:rsidR="00F9011B" w:rsidRDefault="008E47C6">
    <w:r>
      <w:cr/>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03E9BE" w14:textId="5F860802" w:rsidR="005959B2" w:rsidRDefault="005C38DE" w:rsidP="00EF3C1F">
    <w:pPr>
      <w:pStyle w:val="Footer"/>
      <w:tabs>
        <w:tab w:val="clear" w:pos="4320"/>
        <w:tab w:val="clear" w:pos="8640"/>
        <w:tab w:val="left" w:pos="3780"/>
      </w:tabs>
    </w:pPr>
    <w:r>
      <w:rPr>
        <w:noProof/>
        <w:lang w:val="bg-BG"/>
      </w:rPr>
      <mc:AlternateContent>
        <mc:Choice Requires="wps">
          <w:drawing>
            <wp:anchor distT="0" distB="0" distL="114300" distR="114300" simplePos="0" relativeHeight="251664896" behindDoc="0" locked="0" layoutInCell="1" allowOverlap="1" wp14:anchorId="43BA37FE" wp14:editId="2EADE063">
              <wp:simplePos x="0" y="0"/>
              <wp:positionH relativeFrom="column">
                <wp:posOffset>153035</wp:posOffset>
              </wp:positionH>
              <wp:positionV relativeFrom="paragraph">
                <wp:posOffset>102870</wp:posOffset>
              </wp:positionV>
              <wp:extent cx="5894705" cy="320040"/>
              <wp:effectExtent l="0" t="0" r="0" b="0"/>
              <wp:wrapNone/>
              <wp:docPr id="11"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94705"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96B3340" w14:textId="77777777" w:rsidR="004F16A3" w:rsidRPr="00F46FE0" w:rsidRDefault="004F16A3" w:rsidP="004F16A3">
                          <w:pPr>
                            <w:rPr>
                              <w:rFonts w:ascii="Calibri" w:hAnsi="Calibri" w:cs="Calibri"/>
                              <w:sz w:val="22"/>
                              <w:szCs w:val="22"/>
                              <w:lang w:val="en-US"/>
                            </w:rPr>
                          </w:pPr>
                          <w:r w:rsidRPr="00F46FE0">
                            <w:rPr>
                              <w:rFonts w:ascii="Calibri" w:hAnsi="Calibri" w:cs="Calibri"/>
                              <w:sz w:val="22"/>
                              <w:szCs w:val="22"/>
                              <w:lang w:val="bg-BG"/>
                            </w:rPr>
                            <w:t>София 1038, България, ул. „П. Волов“</w:t>
                          </w:r>
                          <w:r w:rsidRPr="00F46FE0">
                            <w:rPr>
                              <w:rFonts w:ascii="Calibri" w:hAnsi="Calibri" w:cs="Calibri"/>
                              <w:sz w:val="22"/>
                              <w:szCs w:val="22"/>
                              <w:lang w:val="en-US"/>
                            </w:rPr>
                            <w:t xml:space="preserve"> </w:t>
                          </w:r>
                          <w:r w:rsidRPr="00F46FE0">
                            <w:rPr>
                              <w:rFonts w:ascii="Calibri" w:hAnsi="Calibri" w:cs="Calibri"/>
                              <w:sz w:val="22"/>
                              <w:szCs w:val="22"/>
                              <w:lang w:val="bg-BG"/>
                            </w:rPr>
                            <w:t xml:space="preserve">№ 2, тел. 02/ 9857 </w:t>
                          </w:r>
                          <w:r>
                            <w:rPr>
                              <w:rFonts w:ascii="Calibri" w:hAnsi="Calibri" w:cs="Calibri"/>
                              <w:sz w:val="22"/>
                              <w:szCs w:val="22"/>
                              <w:lang w:val="en-US"/>
                            </w:rPr>
                            <w:t>111</w:t>
                          </w:r>
                          <w:r w:rsidRPr="00F46FE0">
                            <w:rPr>
                              <w:rFonts w:ascii="Calibri" w:hAnsi="Calibri" w:cs="Calibri"/>
                              <w:sz w:val="22"/>
                              <w:szCs w:val="22"/>
                              <w:lang w:val="bg-BG"/>
                            </w:rPr>
                            <w:t xml:space="preserve">, </w:t>
                          </w:r>
                          <w:hyperlink r:id="rId1" w:history="1">
                            <w:r w:rsidRPr="00F777EE">
                              <w:rPr>
                                <w:rStyle w:val="Hyperlink"/>
                                <w:rFonts w:ascii="Calibri" w:hAnsi="Calibri" w:cs="Calibri"/>
                                <w:color w:val="auto"/>
                                <w:sz w:val="22"/>
                                <w:szCs w:val="22"/>
                                <w:u w:val="none"/>
                                <w:lang w:val="en-US"/>
                              </w:rPr>
                              <w:t>info@nsi.bg</w:t>
                            </w:r>
                          </w:hyperlink>
                          <w:r>
                            <w:rPr>
                              <w:rFonts w:ascii="Calibri" w:hAnsi="Calibri" w:cs="Calibri"/>
                              <w:sz w:val="22"/>
                              <w:szCs w:val="22"/>
                              <w:lang w:val="en-US"/>
                            </w:rPr>
                            <w:t xml:space="preserve">, </w:t>
                          </w:r>
                          <w:r w:rsidRPr="00F46FE0">
                            <w:rPr>
                              <w:rFonts w:ascii="Calibri" w:hAnsi="Calibri" w:cs="Calibri"/>
                              <w:sz w:val="22"/>
                              <w:szCs w:val="22"/>
                              <w:lang w:val="en-US"/>
                            </w:rPr>
                            <w:t>www.nsi.bg</w:t>
                          </w:r>
                        </w:p>
                        <w:p w14:paraId="4099DC24" w14:textId="77777777" w:rsidR="00EF3C1F" w:rsidRDefault="00EF3C1F" w:rsidP="00EF3C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43BA37FE" id="_x0000_t202" coordsize="21600,21600" o:spt="202" path="m,l,21600r21600,l21600,xe">
              <v:stroke joinstyle="miter"/>
              <v:path gradientshapeok="t" o:connecttype="rect"/>
            </v:shapetype>
            <v:shape id="Text Box 76" o:spid="_x0000_s1027" type="#_x0000_t202" style="position:absolute;margin-left:12.05pt;margin-top:8.1pt;width:464.15pt;height:25.2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" stroked="f">
              <v:textbox>
                <w:txbxContent>
                  <w:p w14:paraId="196B3340" w14:textId="77777777" w:rsidR="004F16A3" w:rsidRPr="00F46FE0" w:rsidRDefault="004F16A3" w:rsidP="004F16A3">
                    <w:pPr>
                      <w:rPr>
                        <w:rFonts w:ascii="Calibri" w:hAnsi="Calibri" w:cs="Calibri"/>
                        <w:sz w:val="22"/>
                        <w:szCs w:val="22"/>
                        <w:lang w:val="en-US"/>
                      </w:rPr>
                    </w:pPr>
                    <w:r w:rsidRPr="00F46FE0">
                      <w:rPr>
                        <w:rFonts w:ascii="Calibri" w:hAnsi="Calibri" w:cs="Calibri"/>
                        <w:sz w:val="22"/>
                        <w:szCs w:val="22"/>
                        <w:lang w:val="bg-BG"/>
                      </w:rPr>
                      <w:t>София 1038, България, ул. „П. Волов“</w:t>
                    </w:r>
                    <w:r w:rsidRPr="00F46FE0">
                      <w:rPr>
                        <w:rFonts w:ascii="Calibri" w:hAnsi="Calibri" w:cs="Calibri"/>
                        <w:sz w:val="22"/>
                        <w:szCs w:val="22"/>
                        <w:lang w:val="en-US"/>
                      </w:rPr>
                      <w:t xml:space="preserve"> </w:t>
                    </w:r>
                    <w:r w:rsidRPr="00F46FE0">
                      <w:rPr>
                        <w:rFonts w:ascii="Calibri" w:hAnsi="Calibri" w:cs="Calibri"/>
                        <w:sz w:val="22"/>
                        <w:szCs w:val="22"/>
                        <w:lang w:val="bg-BG"/>
                      </w:rPr>
                      <w:t xml:space="preserve">№ 2, тел. 02/ 9857 </w:t>
                    </w:r>
                    <w:r>
                      <w:rPr>
                        <w:rFonts w:ascii="Calibri" w:hAnsi="Calibri" w:cs="Calibri"/>
                        <w:sz w:val="22"/>
                        <w:szCs w:val="22"/>
                        <w:lang w:val="en-US"/>
                      </w:rPr>
                      <w:t>111</w:t>
                    </w:r>
                    <w:r w:rsidRPr="00F46FE0">
                      <w:rPr>
                        <w:rFonts w:ascii="Calibri" w:hAnsi="Calibri" w:cs="Calibri"/>
                        <w:sz w:val="22"/>
                        <w:szCs w:val="22"/>
                        <w:lang w:val="bg-BG"/>
                      </w:rPr>
                      <w:t xml:space="preserve">, </w:t>
                    </w:r>
                    <w:hyperlink r:id="rId2" w:history="1">
                      <w:r w:rsidRPr="00F777EE">
                        <w:rPr>
                          <w:rStyle w:val="Hyperlink"/>
                          <w:rFonts w:ascii="Calibri" w:hAnsi="Calibri" w:cs="Calibri"/>
                          <w:color w:val="auto"/>
                          <w:sz w:val="22"/>
                          <w:szCs w:val="22"/>
                          <w:u w:val="none"/>
                          <w:lang w:val="en-US"/>
                        </w:rPr>
                        <w:t>info@nsi.bg</w:t>
                      </w:r>
                    </w:hyperlink>
                    <w:r>
                      <w:rPr>
                        <w:rFonts w:ascii="Calibri" w:hAnsi="Calibri" w:cs="Calibri"/>
                        <w:sz w:val="22"/>
                        <w:szCs w:val="22"/>
                        <w:lang w:val="en-US"/>
                      </w:rPr>
                      <w:t xml:space="preserve">, </w:t>
                    </w:r>
                    <w:r w:rsidRPr="00F46FE0">
                      <w:rPr>
                        <w:rFonts w:ascii="Calibri" w:hAnsi="Calibri" w:cs="Calibri"/>
                        <w:sz w:val="22"/>
                        <w:szCs w:val="22"/>
                        <w:lang w:val="en-US"/>
                      </w:rPr>
                      <w:t>www.nsi.bg</w:t>
                    </w:r>
                  </w:p>
                  <w:p w14:paraId="4099DC24" w14:textId="77777777" w:rsidR="00EF3C1F" w:rsidRDefault="00EF3C1F" w:rsidP="00EF3C1F"/>
                </w:txbxContent>
              </v:textbox>
            </v:shape>
          </w:pict>
        </mc:Fallback>
      </mc:AlternateContent>
    </w:r>
    <w:r>
      <w:rPr>
        <w:noProof/>
        <w:lang w:val="bg-BG"/>
      </w:rPr>
      <mc:AlternateContent>
        <mc:Choice Requires="wps">
          <w:drawing>
            <wp:anchor distT="0" distB="0" distL="114300" distR="114300" simplePos="0" relativeHeight="251666944" behindDoc="0" locked="0" layoutInCell="1" allowOverlap="1" wp14:anchorId="5A02ED0E" wp14:editId="12F4AF52">
              <wp:simplePos x="0" y="0"/>
              <wp:positionH relativeFrom="column">
                <wp:posOffset>6047740</wp:posOffset>
              </wp:positionH>
              <wp:positionV relativeFrom="paragraph">
                <wp:posOffset>-232410</wp:posOffset>
              </wp:positionV>
              <wp:extent cx="64135" cy="64135"/>
              <wp:effectExtent l="0" t="0" r="0" b="0"/>
              <wp:wrapNone/>
              <wp:docPr id="10" name="Oval 8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135" cy="64135"/>
                      </a:xfrm>
                      <a:prstGeom prst="ellipse">
                        <a:avLst/>
                      </a:prstGeom>
                      <a:solidFill>
                        <a:srgbClr val="CC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09575F37" id="Oval 80" o:spid="_x0000_s1026" style="position:absolute;margin-left:476.2pt;margin-top:-18.3pt;width:5.05pt;height:5.0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" fillcolor="#c00" stroked="f"/>
          </w:pict>
        </mc:Fallback>
      </mc:AlternateContent>
    </w:r>
    <w:r>
      <w:rPr>
        <w:noProof/>
        <w:lang w:val="bg-BG"/>
      </w:rPr>
      <mc:AlternateContent>
        <mc:Choice Requires="wps">
          <w:drawing>
            <wp:anchor distT="0" distB="0" distL="114300" distR="114300" simplePos="0" relativeHeight="251665920" behindDoc="0" locked="0" layoutInCell="1" allowOverlap="1" wp14:anchorId="3D4D0D80" wp14:editId="0335D651">
              <wp:simplePos x="0" y="0"/>
              <wp:positionH relativeFrom="column">
                <wp:posOffset>-641350</wp:posOffset>
              </wp:positionH>
              <wp:positionV relativeFrom="paragraph">
                <wp:posOffset>-201295</wp:posOffset>
              </wp:positionV>
              <wp:extent cx="6728460" cy="14605"/>
              <wp:effectExtent l="0" t="0" r="0" b="0"/>
              <wp:wrapNone/>
              <wp:docPr id="9" name="AutoShape 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728460" cy="14605"/>
                      </a:xfrm>
                      <a:prstGeom prst="straightConnector1">
                        <a:avLst/>
                      </a:prstGeom>
                      <a:noFill/>
                      <a:ln w="9525">
                        <a:solidFill>
                          <a:srgbClr val="CC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7F7F7F">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8EC231A" id="_x0000_t32" coordsize="21600,21600" o:spt="32" o:oned="t" path="m,l21600,21600e" filled="f">
              <v:path arrowok="t" fillok="f" o:connecttype="none"/>
              <o:lock v:ext="edit" shapetype="t"/>
            </v:shapetype>
            <v:shape id="AutoShape 79" o:spid="_x0000_s1026" type="#_x0000_t32" style="position:absolute;margin-left:-50.5pt;margin-top:-15.85pt;width:529.8pt;height:1.15pt;flip:y;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" strokecolor="#c00">
              <v:shadow color="#7f7f7f" opacity=".5" offset="1pt"/>
            </v:shape>
          </w:pict>
        </mc:Fallback>
      </mc:AlternateContent>
    </w:r>
    <w:r>
      <w:rPr>
        <w:noProof/>
        <w:lang w:val="bg-BG"/>
      </w:rPr>
      <mc:AlternateContent>
        <mc:Choice Requires="wps">
          <w:drawing>
            <wp:anchor distT="0" distB="0" distL="114300" distR="114300" simplePos="0" relativeHeight="251652608" behindDoc="0" locked="0" layoutInCell="1" allowOverlap="1" wp14:anchorId="500BB20E" wp14:editId="6FCE8025">
              <wp:simplePos x="0" y="0"/>
              <wp:positionH relativeFrom="column">
                <wp:posOffset>6363335</wp:posOffset>
              </wp:positionH>
              <wp:positionV relativeFrom="paragraph">
                <wp:posOffset>-107950</wp:posOffset>
              </wp:positionV>
              <wp:extent cx="381000" cy="377825"/>
              <wp:effectExtent l="0" t="0" r="0" b="0"/>
              <wp:wrapNone/>
              <wp:docPr id="8"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 cy="377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7208B8" w14:textId="1E66E238" w:rsidR="000A2FF3" w:rsidRPr="009279C3" w:rsidRDefault="000A2FF3" w:rsidP="00A02BBE">
                          <w:pPr>
                            <w:jc w:val="center"/>
                            <w:rPr>
                              <w:rFonts w:ascii="Calibri" w:hAnsi="Calibri"/>
                              <w:b/>
                              <w:color w:val="FFFFFF"/>
                              <w:lang w:val="en-US"/>
                            </w:rPr>
                          </w:pPr>
                          <w:r w:rsidRPr="009279C3">
                            <w:rPr>
                              <w:rFonts w:ascii="Calibri" w:hAnsi="Calibri"/>
                              <w:b/>
                              <w:color w:val="FFFFFF"/>
                              <w:lang w:val="en-US"/>
                            </w:rPr>
                            <w:fldChar w:fldCharType="begin"/>
                          </w:r>
                          <w:r w:rsidRPr="009279C3">
                            <w:rPr>
                              <w:rFonts w:ascii="Calibri" w:hAnsi="Calibri"/>
                              <w:b/>
                              <w:color w:val="FFFFFF"/>
                              <w:lang w:val="en-US"/>
                            </w:rPr>
                            <w:instrText xml:space="preserve"> PAGE   \* MERGEFORMAT </w:instrText>
                          </w:r>
                          <w:r w:rsidRPr="009279C3">
                            <w:rPr>
                              <w:rFonts w:ascii="Calibri" w:hAnsi="Calibri"/>
                              <w:b/>
                              <w:color w:val="FFFFFF"/>
                              <w:lang w:val="en-US"/>
                            </w:rPr>
                            <w:fldChar w:fldCharType="separate"/>
                          </w:r>
                          <w:r w:rsidR="00B10B45">
                            <w:rPr>
                              <w:rFonts w:ascii="Calibri" w:hAnsi="Calibri"/>
                              <w:b/>
                              <w:noProof/>
                              <w:color w:val="FFFFFF"/>
                              <w:lang w:val="en-US"/>
                            </w:rPr>
                            <w:t>9</w:t>
                          </w:r>
                          <w:r w:rsidRPr="009279C3">
                            <w:rPr>
                              <w:rFonts w:ascii="Calibri" w:hAnsi="Calibri"/>
                              <w:b/>
                              <w:color w:val="FFFFFF"/>
                              <w:lang w:val="en-US"/>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00BB20E" id="_x0000_t202" coordsize="21600,21600" o:spt="202" path="m,l,21600r21600,l21600,xe">
              <v:stroke joinstyle="miter"/>
              <v:path gradientshapeok="t" o:connecttype="rect"/>
            </v:shapetype>
            <v:shape id="Text Box 60" o:spid="_x0000_s1028" type="#_x0000_t202" style="position:absolute;margin-left:501.05pt;margin-top:-8.5pt;width:30pt;height:29.7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" filled="f" stroked="f">
              <v:textbox>
                <w:txbxContent>
                  <w:p w14:paraId="1A7208B8" w14:textId="1E66E238" w:rsidR="000A2FF3" w:rsidRPr="009279C3" w:rsidRDefault="000A2FF3" w:rsidP="00A02BBE">
                    <w:pPr>
                      <w:jc w:val="center"/>
                      <w:rPr>
                        <w:rFonts w:ascii="Calibri" w:hAnsi="Calibri"/>
                        <w:b/>
                        <w:color w:val="FFFFFF"/>
                        <w:lang w:val="en-US"/>
                      </w:rPr>
                    </w:pPr>
                    <w:r w:rsidRPr="009279C3">
                      <w:rPr>
                        <w:rFonts w:ascii="Calibri" w:hAnsi="Calibri"/>
                        <w:b/>
                        <w:color w:val="FFFFFF"/>
                        <w:lang w:val="en-US"/>
                      </w:rPr>
                      <w:fldChar w:fldCharType="begin"/>
                    </w:r>
                    <w:r w:rsidRPr="009279C3">
                      <w:rPr>
                        <w:rFonts w:ascii="Calibri" w:hAnsi="Calibri"/>
                        <w:b/>
                        <w:color w:val="FFFFFF"/>
                        <w:lang w:val="en-US"/>
                      </w:rPr>
                      <w:instrText xml:space="preserve"> PAGE   \* MERGEFORMAT </w:instrText>
                    </w:r>
                    <w:r w:rsidRPr="009279C3">
                      <w:rPr>
                        <w:rFonts w:ascii="Calibri" w:hAnsi="Calibri"/>
                        <w:b/>
                        <w:color w:val="FFFFFF"/>
                        <w:lang w:val="en-US"/>
                      </w:rPr>
                      <w:fldChar w:fldCharType="separate"/>
                    </w:r>
                    <w:r w:rsidR="00B10B45">
                      <w:rPr>
                        <w:rFonts w:ascii="Calibri" w:hAnsi="Calibri"/>
                        <w:b/>
                        <w:noProof/>
                        <w:color w:val="FFFFFF"/>
                        <w:lang w:val="en-US"/>
                      </w:rPr>
                      <w:t>9</w:t>
                    </w:r>
                    <w:r w:rsidRPr="009279C3">
                      <w:rPr>
                        <w:rFonts w:ascii="Calibri" w:hAnsi="Calibri"/>
                        <w:b/>
                        <w:color w:val="FFFFFF"/>
                        <w:lang w:val="en-US"/>
                      </w:rPr>
                      <w:fldChar w:fldCharType="end"/>
                    </w:r>
                  </w:p>
                </w:txbxContent>
              </v:textbox>
            </v:shape>
          </w:pict>
        </mc:Fallback>
      </mc:AlternateContent>
    </w:r>
    <w:r>
      <w:rPr>
        <w:noProof/>
        <w:lang w:val="bg-BG"/>
      </w:rPr>
      <w:drawing>
        <wp:anchor distT="0" distB="0" distL="114300" distR="114300" simplePos="0" relativeHeight="251651584" behindDoc="0" locked="0" layoutInCell="1" allowOverlap="1" wp14:anchorId="6BBA92A8" wp14:editId="2CCA1B3A">
          <wp:simplePos x="0" y="0"/>
          <wp:positionH relativeFrom="column">
            <wp:posOffset>6423660</wp:posOffset>
          </wp:positionH>
          <wp:positionV relativeFrom="page">
            <wp:posOffset>9768840</wp:posOffset>
          </wp:positionV>
          <wp:extent cx="257175" cy="937260"/>
          <wp:effectExtent l="0" t="0" r="0" b="0"/>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57175" cy="93726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bg-BG"/>
      </w:rPr>
      <w:drawing>
        <wp:anchor distT="0" distB="0" distL="114300" distR="114300" simplePos="0" relativeHeight="251648512" behindDoc="0" locked="0" layoutInCell="1" allowOverlap="1" wp14:anchorId="6F99337C" wp14:editId="15EA123C">
          <wp:simplePos x="0" y="0"/>
          <wp:positionH relativeFrom="column">
            <wp:posOffset>6376670</wp:posOffset>
          </wp:positionH>
          <wp:positionV relativeFrom="paragraph">
            <wp:posOffset>3012440</wp:posOffset>
          </wp:positionV>
          <wp:extent cx="128905" cy="2904490"/>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8905" cy="2904490"/>
                  </a:xfrm>
                  <a:prstGeom prst="rect">
                    <a:avLst/>
                  </a:prstGeom>
                  <a:noFill/>
                  <a:ln>
                    <a:noFill/>
                  </a:ln>
                </pic:spPr>
              </pic:pic>
            </a:graphicData>
          </a:graphic>
          <wp14:sizeRelH relativeFrom="page">
            <wp14:pctWidth>0</wp14:pctWidth>
          </wp14:sizeRelH>
          <wp14:sizeRelV relativeFrom="page">
            <wp14:pctHeight>0</wp14:pctHeight>
          </wp14:sizeRelV>
        </wp:anchor>
      </w:drawing>
    </w:r>
    <w:r w:rsidR="00EF3C1F">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3460FB" w14:textId="452FF4C0" w:rsidR="00C1500E" w:rsidRDefault="005C38DE" w:rsidP="00EB2FAE">
    <w:pPr>
      <w:pStyle w:val="Footer"/>
      <w:tabs>
        <w:tab w:val="clear" w:pos="4320"/>
        <w:tab w:val="clear" w:pos="8640"/>
        <w:tab w:val="right" w:pos="8505"/>
      </w:tabs>
      <w:ind w:hanging="851"/>
    </w:pPr>
    <w:r>
      <w:rPr>
        <w:noProof/>
        <w:lang w:val="bg-BG"/>
      </w:rPr>
      <mc:AlternateContent>
        <mc:Choice Requires="wps">
          <w:drawing>
            <wp:anchor distT="0" distB="0" distL="114300" distR="114300" simplePos="0" relativeHeight="251658752" behindDoc="0" locked="0" layoutInCell="1" allowOverlap="1" wp14:anchorId="5F803DCD" wp14:editId="1B346C6B">
              <wp:simplePos x="0" y="0"/>
              <wp:positionH relativeFrom="column">
                <wp:posOffset>635</wp:posOffset>
              </wp:positionH>
              <wp:positionV relativeFrom="paragraph">
                <wp:posOffset>-49530</wp:posOffset>
              </wp:positionV>
              <wp:extent cx="5934075" cy="502920"/>
              <wp:effectExtent l="0" t="0" r="0" b="0"/>
              <wp:wrapNone/>
              <wp:docPr id="4"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34075" cy="50292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6C9ABFB" w14:textId="77777777" w:rsidR="00EF3C1F" w:rsidRPr="00F46FE0" w:rsidRDefault="00EF3C1F" w:rsidP="00EF3C1F">
                          <w:pPr>
                            <w:rPr>
                              <w:rFonts w:ascii="Calibri" w:hAnsi="Calibri" w:cs="Calibri"/>
                              <w:sz w:val="22"/>
                              <w:szCs w:val="22"/>
                              <w:lang w:val="en-US"/>
                            </w:rPr>
                          </w:pPr>
                          <w:r>
                            <w:rPr>
                              <w:rFonts w:ascii="Helen Bg" w:hAnsi="Helen Bg"/>
                              <w:sz w:val="22"/>
                              <w:szCs w:val="22"/>
                              <w:lang w:val="bg-BG"/>
                            </w:rPr>
                            <w:br/>
                          </w:r>
                          <w:r w:rsidRPr="00F46FE0">
                            <w:rPr>
                              <w:rFonts w:ascii="Calibri" w:hAnsi="Calibri" w:cs="Calibri"/>
                              <w:sz w:val="22"/>
                              <w:szCs w:val="22"/>
                              <w:lang w:val="bg-BG"/>
                            </w:rPr>
                            <w:t>София 1038, България, ул. „П. Волов“</w:t>
                          </w:r>
                          <w:r w:rsidRPr="00F46FE0">
                            <w:rPr>
                              <w:rFonts w:ascii="Calibri" w:hAnsi="Calibri" w:cs="Calibri"/>
                              <w:sz w:val="22"/>
                              <w:szCs w:val="22"/>
                              <w:lang w:val="en-US"/>
                            </w:rPr>
                            <w:t xml:space="preserve"> </w:t>
                          </w:r>
                          <w:r w:rsidRPr="00F46FE0">
                            <w:rPr>
                              <w:rFonts w:ascii="Calibri" w:hAnsi="Calibri" w:cs="Calibri"/>
                              <w:sz w:val="22"/>
                              <w:szCs w:val="22"/>
                              <w:lang w:val="bg-BG"/>
                            </w:rPr>
                            <w:t xml:space="preserve">№ 2, тел. 02/ 9857 </w:t>
                          </w:r>
                          <w:r w:rsidR="00F777EE">
                            <w:rPr>
                              <w:rFonts w:ascii="Calibri" w:hAnsi="Calibri" w:cs="Calibri"/>
                              <w:sz w:val="22"/>
                              <w:szCs w:val="22"/>
                              <w:lang w:val="en-US"/>
                            </w:rPr>
                            <w:t>111</w:t>
                          </w:r>
                          <w:r w:rsidRPr="00F46FE0">
                            <w:rPr>
                              <w:rFonts w:ascii="Calibri" w:hAnsi="Calibri" w:cs="Calibri"/>
                              <w:sz w:val="22"/>
                              <w:szCs w:val="22"/>
                              <w:lang w:val="bg-BG"/>
                            </w:rPr>
                            <w:t xml:space="preserve">, </w:t>
                          </w:r>
                          <w:hyperlink r:id="rId1" w:history="1">
                            <w:r w:rsidR="00F777EE" w:rsidRPr="00F777EE">
                              <w:rPr>
                                <w:rStyle w:val="Hyperlink"/>
                                <w:rFonts w:ascii="Calibri" w:hAnsi="Calibri" w:cs="Calibri"/>
                                <w:color w:val="auto"/>
                                <w:sz w:val="22"/>
                                <w:szCs w:val="22"/>
                                <w:u w:val="none"/>
                                <w:lang w:val="en-US"/>
                              </w:rPr>
                              <w:t>info@nsi.bg</w:t>
                            </w:r>
                          </w:hyperlink>
                          <w:r w:rsidR="00F777EE">
                            <w:rPr>
                              <w:rFonts w:ascii="Calibri" w:hAnsi="Calibri" w:cs="Calibri"/>
                              <w:sz w:val="22"/>
                              <w:szCs w:val="22"/>
                              <w:lang w:val="en-US"/>
                            </w:rPr>
                            <w:t xml:space="preserve">, </w:t>
                          </w:r>
                          <w:r w:rsidRPr="00F46FE0">
                            <w:rPr>
                              <w:rFonts w:ascii="Calibri" w:hAnsi="Calibri" w:cs="Calibri"/>
                              <w:sz w:val="22"/>
                              <w:szCs w:val="22"/>
                              <w:lang w:val="en-US"/>
                            </w:rPr>
                            <w:t>www.nsi.bg</w:t>
                          </w:r>
                        </w:p>
                        <w:p w14:paraId="01D76061" w14:textId="77777777" w:rsidR="00EF3C1F" w:rsidRDefault="00EF3C1F" w:rsidP="00EF3C1F"/>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F803DCD" id="_x0000_t202" coordsize="21600,21600" o:spt="202" path="m,l,21600r21600,l21600,xe">
              <v:stroke joinstyle="miter"/>
              <v:path gradientshapeok="t" o:connecttype="rect"/>
            </v:shapetype>
            <v:shape id="Text Box 68" o:spid="_x0000_s1030" type="#_x0000_t202" style="position:absolute;margin-left:.05pt;margin-top:-3.9pt;width:467.25pt;height:39.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" stroked="f">
              <v:textbox>
                <w:txbxContent>
                  <w:p w14:paraId="06C9ABFB" w14:textId="77777777" w:rsidR="00EF3C1F" w:rsidRPr="00F46FE0" w:rsidRDefault="00EF3C1F" w:rsidP="00EF3C1F">
                    <w:pPr>
                      <w:rPr>
                        <w:rFonts w:ascii="Calibri" w:hAnsi="Calibri" w:cs="Calibri"/>
                        <w:sz w:val="22"/>
                        <w:szCs w:val="22"/>
                        <w:lang w:val="en-US"/>
                      </w:rPr>
                    </w:pPr>
                    <w:r>
                      <w:rPr>
                        <w:rFonts w:ascii="Helen Bg" w:hAnsi="Helen Bg"/>
                        <w:sz w:val="22"/>
                        <w:szCs w:val="22"/>
                        <w:lang w:val="bg-BG"/>
                      </w:rPr>
                      <w:br/>
                    </w:r>
                    <w:r w:rsidRPr="00F46FE0">
                      <w:rPr>
                        <w:rFonts w:ascii="Calibri" w:hAnsi="Calibri" w:cs="Calibri"/>
                        <w:sz w:val="22"/>
                        <w:szCs w:val="22"/>
                        <w:lang w:val="bg-BG"/>
                      </w:rPr>
                      <w:t>София 1038, България, ул. „П. Волов“</w:t>
                    </w:r>
                    <w:r w:rsidRPr="00F46FE0">
                      <w:rPr>
                        <w:rFonts w:ascii="Calibri" w:hAnsi="Calibri" w:cs="Calibri"/>
                        <w:sz w:val="22"/>
                        <w:szCs w:val="22"/>
                        <w:lang w:val="en-US"/>
                      </w:rPr>
                      <w:t xml:space="preserve"> </w:t>
                    </w:r>
                    <w:r w:rsidRPr="00F46FE0">
                      <w:rPr>
                        <w:rFonts w:ascii="Calibri" w:hAnsi="Calibri" w:cs="Calibri"/>
                        <w:sz w:val="22"/>
                        <w:szCs w:val="22"/>
                        <w:lang w:val="bg-BG"/>
                      </w:rPr>
                      <w:t xml:space="preserve">№ 2, тел. 02/ 9857 </w:t>
                    </w:r>
                    <w:r w:rsidR="00F777EE">
                      <w:rPr>
                        <w:rFonts w:ascii="Calibri" w:hAnsi="Calibri" w:cs="Calibri"/>
                        <w:sz w:val="22"/>
                        <w:szCs w:val="22"/>
                        <w:lang w:val="en-US"/>
                      </w:rPr>
                      <w:t>111</w:t>
                    </w:r>
                    <w:r w:rsidRPr="00F46FE0">
                      <w:rPr>
                        <w:rFonts w:ascii="Calibri" w:hAnsi="Calibri" w:cs="Calibri"/>
                        <w:sz w:val="22"/>
                        <w:szCs w:val="22"/>
                        <w:lang w:val="bg-BG"/>
                      </w:rPr>
                      <w:t xml:space="preserve">, </w:t>
                    </w:r>
                    <w:hyperlink r:id="rId2" w:history="1">
                      <w:r w:rsidR="00F777EE" w:rsidRPr="00F777EE">
                        <w:rPr>
                          <w:rStyle w:val="Hyperlink"/>
                          <w:rFonts w:ascii="Calibri" w:hAnsi="Calibri" w:cs="Calibri"/>
                          <w:color w:val="auto"/>
                          <w:sz w:val="22"/>
                          <w:szCs w:val="22"/>
                          <w:u w:val="none"/>
                          <w:lang w:val="en-US"/>
                        </w:rPr>
                        <w:t>info@nsi.bg</w:t>
                      </w:r>
                    </w:hyperlink>
                    <w:r w:rsidR="00F777EE">
                      <w:rPr>
                        <w:rFonts w:ascii="Calibri" w:hAnsi="Calibri" w:cs="Calibri"/>
                        <w:sz w:val="22"/>
                        <w:szCs w:val="22"/>
                        <w:lang w:val="en-US"/>
                      </w:rPr>
                      <w:t xml:space="preserve">, </w:t>
                    </w:r>
                    <w:r w:rsidRPr="00F46FE0">
                      <w:rPr>
                        <w:rFonts w:ascii="Calibri" w:hAnsi="Calibri" w:cs="Calibri"/>
                        <w:sz w:val="22"/>
                        <w:szCs w:val="22"/>
                        <w:lang w:val="en-US"/>
                      </w:rPr>
                      <w:t>www.nsi.bg</w:t>
                    </w:r>
                  </w:p>
                  <w:p w14:paraId="01D76061" w14:textId="77777777" w:rsidR="00EF3C1F" w:rsidRDefault="00EF3C1F" w:rsidP="00EF3C1F"/>
                </w:txbxContent>
              </v:textbox>
            </v:shape>
          </w:pict>
        </mc:Fallback>
      </mc:AlternateContent>
    </w:r>
    <w:r>
      <w:rPr>
        <w:noProof/>
        <w:lang w:val="bg-BG"/>
      </w:rPr>
      <mc:AlternateContent>
        <mc:Choice Requires="wps">
          <w:drawing>
            <wp:anchor distT="0" distB="0" distL="114300" distR="114300" simplePos="0" relativeHeight="251659776" behindDoc="0" locked="0" layoutInCell="1" allowOverlap="1" wp14:anchorId="55CFBFA8" wp14:editId="0FDC3DAE">
              <wp:simplePos x="0" y="0"/>
              <wp:positionH relativeFrom="column">
                <wp:posOffset>5895340</wp:posOffset>
              </wp:positionH>
              <wp:positionV relativeFrom="paragraph">
                <wp:posOffset>-229235</wp:posOffset>
              </wp:positionV>
              <wp:extent cx="64135" cy="64135"/>
              <wp:effectExtent l="0" t="0" r="0" b="0"/>
              <wp:wrapNone/>
              <wp:docPr id="3" name="Oval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135" cy="64135"/>
                      </a:xfrm>
                      <a:prstGeom prst="ellipse">
                        <a:avLst/>
                      </a:prstGeom>
                      <a:solidFill>
                        <a:srgbClr val="CC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28F995F6" id="Oval 69" o:spid="_x0000_s1026" style="position:absolute;margin-left:464.2pt;margin-top:-18.05pt;width:5.05pt;height:5.0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" fillcolor="#c00" stroked="f"/>
          </w:pict>
        </mc:Fallback>
      </mc:AlternateContent>
    </w:r>
    <w:r>
      <w:rPr>
        <w:noProof/>
        <w:lang w:val="bg-BG"/>
      </w:rPr>
      <mc:AlternateContent>
        <mc:Choice Requires="wps">
          <w:drawing>
            <wp:anchor distT="0" distB="0" distL="114300" distR="114300" simplePos="0" relativeHeight="251657728" behindDoc="0" locked="0" layoutInCell="1" allowOverlap="1" wp14:anchorId="1DF8763C" wp14:editId="3F3ACF71">
              <wp:simplePos x="0" y="0"/>
              <wp:positionH relativeFrom="column">
                <wp:posOffset>-793750</wp:posOffset>
              </wp:positionH>
              <wp:positionV relativeFrom="paragraph">
                <wp:posOffset>-201930</wp:posOffset>
              </wp:positionV>
              <wp:extent cx="6728460" cy="14605"/>
              <wp:effectExtent l="0" t="0" r="0" b="0"/>
              <wp:wrapNone/>
              <wp:docPr id="2" name="AutoShape 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728460" cy="14605"/>
                      </a:xfrm>
                      <a:prstGeom prst="straightConnector1">
                        <a:avLst/>
                      </a:prstGeom>
                      <a:noFill/>
                      <a:ln w="9525">
                        <a:solidFill>
                          <a:srgbClr val="CC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7F7F7F">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B8ED1EB" id="_x0000_t32" coordsize="21600,21600" o:spt="32" o:oned="t" path="m,l21600,21600e" filled="f">
              <v:path arrowok="t" fillok="f" o:connecttype="none"/>
              <o:lock v:ext="edit" shapetype="t"/>
            </v:shapetype>
            <v:shape id="AutoShape 67" o:spid="_x0000_s1026" type="#_x0000_t32" style="position:absolute;margin-left:-62.5pt;margin-top:-15.9pt;width:529.8pt;height:1.15pt;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" strokecolor="#c00">
              <v:shadow color="#7f7f7f" opacity=".5" offset="1pt"/>
            </v:shape>
          </w:pict>
        </mc:Fallback>
      </mc:AlternateContent>
    </w:r>
    <w:r>
      <w:rPr>
        <w:noProof/>
        <w:lang w:val="bg-BG"/>
      </w:rPr>
      <w:drawing>
        <wp:anchor distT="0" distB="0" distL="114300" distR="114300" simplePos="0" relativeHeight="251649536" behindDoc="0" locked="0" layoutInCell="1" allowOverlap="1" wp14:anchorId="5FDCAC58" wp14:editId="535F5B59">
          <wp:simplePos x="0" y="0"/>
          <wp:positionH relativeFrom="column">
            <wp:posOffset>6414135</wp:posOffset>
          </wp:positionH>
          <wp:positionV relativeFrom="page">
            <wp:posOffset>9768840</wp:posOffset>
          </wp:positionV>
          <wp:extent cx="257175" cy="937260"/>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57175" cy="937260"/>
                  </a:xfrm>
                  <a:prstGeom prst="rect">
                    <a:avLst/>
                  </a:prstGeom>
                  <a:noFill/>
                  <a:ln>
                    <a:noFill/>
                  </a:ln>
                </pic:spPr>
              </pic:pic>
            </a:graphicData>
          </a:graphic>
          <wp14:sizeRelH relativeFrom="page">
            <wp14:pctWidth>0</wp14:pctWidth>
          </wp14:sizeRelH>
          <wp14:sizeRelV relativeFrom="page">
            <wp14:pctHeight>0</wp14:pctHeight>
          </wp14:sizeRelV>
        </wp:anchor>
      </w:drawing>
    </w:r>
    <w:r w:rsidR="00EF3C1F">
      <w:rPr>
        <w:noProof/>
        <w:lang w:val="bg-BG"/>
      </w:rPr>
      <w:t xml:space="preserve"> </w:t>
    </w:r>
    <w:r>
      <w:rPr>
        <w:noProof/>
        <w:lang w:val="bg-BG"/>
      </w:rPr>
      <mc:AlternateContent>
        <mc:Choice Requires="wps">
          <w:drawing>
            <wp:anchor distT="0" distB="0" distL="114300" distR="114300" simplePos="0" relativeHeight="251650560" behindDoc="0" locked="0" layoutInCell="1" allowOverlap="1" wp14:anchorId="2FCC8FED" wp14:editId="5E52B932">
              <wp:simplePos x="0" y="0"/>
              <wp:positionH relativeFrom="column">
                <wp:posOffset>6355715</wp:posOffset>
              </wp:positionH>
              <wp:positionV relativeFrom="paragraph">
                <wp:posOffset>-123190</wp:posOffset>
              </wp:positionV>
              <wp:extent cx="381000" cy="377825"/>
              <wp:effectExtent l="0" t="0" r="0" b="0"/>
              <wp:wrapNone/>
              <wp:docPr id="1"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1000" cy="377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659BE0" w14:textId="34C08274" w:rsidR="00A02BBE" w:rsidRPr="009279C3" w:rsidRDefault="00A02BBE" w:rsidP="00A02BBE">
                          <w:pPr>
                            <w:jc w:val="center"/>
                            <w:rPr>
                              <w:rFonts w:ascii="Calibri" w:hAnsi="Calibri"/>
                              <w:b/>
                              <w:color w:val="FFFFFF"/>
                              <w:lang w:val="en-US"/>
                            </w:rPr>
                          </w:pPr>
                          <w:r w:rsidRPr="009279C3">
                            <w:rPr>
                              <w:rFonts w:ascii="Calibri" w:hAnsi="Calibri"/>
                              <w:b/>
                              <w:color w:val="FFFFFF"/>
                              <w:lang w:val="en-US"/>
                            </w:rPr>
                            <w:fldChar w:fldCharType="begin"/>
                          </w:r>
                          <w:r w:rsidRPr="009279C3">
                            <w:rPr>
                              <w:rFonts w:ascii="Calibri" w:hAnsi="Calibri"/>
                              <w:b/>
                              <w:color w:val="FFFFFF"/>
                              <w:lang w:val="en-US"/>
                            </w:rPr>
                            <w:instrText xml:space="preserve"> PAGE   \* MERGEFORMAT </w:instrText>
                          </w:r>
                          <w:r w:rsidRPr="009279C3">
                            <w:rPr>
                              <w:rFonts w:ascii="Calibri" w:hAnsi="Calibri"/>
                              <w:b/>
                              <w:color w:val="FFFFFF"/>
                              <w:lang w:val="en-US"/>
                            </w:rPr>
                            <w:fldChar w:fldCharType="separate"/>
                          </w:r>
                          <w:r w:rsidR="00B10B45">
                            <w:rPr>
                              <w:rFonts w:ascii="Calibri" w:hAnsi="Calibri"/>
                              <w:b/>
                              <w:noProof/>
                              <w:color w:val="FFFFFF"/>
                              <w:lang w:val="en-US"/>
                            </w:rPr>
                            <w:t>1</w:t>
                          </w:r>
                          <w:r w:rsidRPr="009279C3">
                            <w:rPr>
                              <w:rFonts w:ascii="Calibri" w:hAnsi="Calibri"/>
                              <w:b/>
                              <w:color w:val="FFFFFF"/>
                              <w:lang w:val="en-US"/>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FCC8FED" id="_x0000_t202" coordsize="21600,21600" o:spt="202" path="m,l,21600r21600,l21600,xe">
              <v:stroke joinstyle="miter"/>
              <v:path gradientshapeok="t" o:connecttype="rect"/>
            </v:shapetype>
            <v:shape id="Text Box 40" o:spid="_x0000_s1031" type="#_x0000_t202" style="position:absolute;margin-left:500.45pt;margin-top:-9.7pt;width:30pt;height:29.75pt;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" filled="f" stroked="f">
              <v:textbox>
                <w:txbxContent>
                  <w:p w14:paraId="11659BE0" w14:textId="34C08274" w:rsidR="00A02BBE" w:rsidRPr="009279C3" w:rsidRDefault="00A02BBE" w:rsidP="00A02BBE">
                    <w:pPr>
                      <w:jc w:val="center"/>
                      <w:rPr>
                        <w:rFonts w:ascii="Calibri" w:hAnsi="Calibri"/>
                        <w:b/>
                        <w:color w:val="FFFFFF"/>
                        <w:lang w:val="en-US"/>
                      </w:rPr>
                    </w:pPr>
                    <w:r w:rsidRPr="009279C3">
                      <w:rPr>
                        <w:rFonts w:ascii="Calibri" w:hAnsi="Calibri"/>
                        <w:b/>
                        <w:color w:val="FFFFFF"/>
                        <w:lang w:val="en-US"/>
                      </w:rPr>
                      <w:fldChar w:fldCharType="begin"/>
                    </w:r>
                    <w:r w:rsidRPr="009279C3">
                      <w:rPr>
                        <w:rFonts w:ascii="Calibri" w:hAnsi="Calibri"/>
                        <w:b/>
                        <w:color w:val="FFFFFF"/>
                        <w:lang w:val="en-US"/>
                      </w:rPr>
                      <w:instrText xml:space="preserve"> PAGE   \* MERGEFORMAT </w:instrText>
                    </w:r>
                    <w:r w:rsidRPr="009279C3">
                      <w:rPr>
                        <w:rFonts w:ascii="Calibri" w:hAnsi="Calibri"/>
                        <w:b/>
                        <w:color w:val="FFFFFF"/>
                        <w:lang w:val="en-US"/>
                      </w:rPr>
                      <w:fldChar w:fldCharType="separate"/>
                    </w:r>
                    <w:r w:rsidR="00B10B45">
                      <w:rPr>
                        <w:rFonts w:ascii="Calibri" w:hAnsi="Calibri"/>
                        <w:b/>
                        <w:noProof/>
                        <w:color w:val="FFFFFF"/>
                        <w:lang w:val="en-US"/>
                      </w:rPr>
                      <w:t>1</w:t>
                    </w:r>
                    <w:r w:rsidRPr="009279C3">
                      <w:rPr>
                        <w:rFonts w:ascii="Calibri" w:hAnsi="Calibri"/>
                        <w:b/>
                        <w:color w:val="FFFFFF"/>
                        <w:lang w:val="en-US"/>
                      </w:rPr>
                      <w:fldChar w:fldCharType="end"/>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A2A3C4" w14:textId="77777777" w:rsidR="00E31642" w:rsidRDefault="00E31642">
      <w:r>
        <w:separator/>
      </w:r>
    </w:p>
  </w:footnote>
  <w:footnote w:type="continuationSeparator" w:id="0">
    <w:p w14:paraId="2F85A2F5" w14:textId="77777777" w:rsidR="00E31642" w:rsidRDefault="00E31642">
      <w:r>
        <w:continuationSeparator/>
      </w:r>
    </w:p>
  </w:footnote>
  <w:footnote w:id="1">
    <w:p w14:paraId="55BA3669" w14:textId="55001663" w:rsidR="00186EE9" w:rsidRPr="00EE0EE6" w:rsidRDefault="00186EE9" w:rsidP="00186EE9">
      <w:pPr>
        <w:pStyle w:val="FootnoteText"/>
        <w:rPr>
          <w:lang w:val="bg-BG"/>
        </w:rPr>
      </w:pPr>
      <w:r w:rsidRPr="00EE0EE6">
        <w:rPr>
          <w:rStyle w:val="FootnoteReference"/>
        </w:rPr>
        <w:footnoteRef/>
      </w:r>
      <w:r w:rsidRPr="00EE0EE6">
        <w:t xml:space="preserve"> </w:t>
      </w:r>
      <w:r w:rsidR="00DA21E1" w:rsidRPr="00EE0EE6">
        <w:rPr>
          <w:lang w:val="bg-BG"/>
        </w:rPr>
        <w:t xml:space="preserve">Според </w:t>
      </w:r>
      <w:r w:rsidRPr="00EE0EE6">
        <w:rPr>
          <w:lang w:val="bg-BG"/>
        </w:rPr>
        <w:t>методология</w:t>
      </w:r>
      <w:r w:rsidR="00DA21E1" w:rsidRPr="00EE0EE6">
        <w:rPr>
          <w:lang w:val="bg-BG"/>
        </w:rPr>
        <w:t>та за индекса на потребителските цени (ИПЦ)</w:t>
      </w:r>
      <w:r w:rsidRPr="00EE0EE6">
        <w:rPr>
          <w:lang w:val="bg-BG"/>
        </w:rPr>
        <w:t xml:space="preserve">. За повече информация виж „Методологични бележки“ на с. </w:t>
      </w:r>
      <w:r w:rsidR="00EE0EE6" w:rsidRPr="00EE0EE6">
        <w:rPr>
          <w:lang w:val="en-US"/>
        </w:rPr>
        <w:t>5</w:t>
      </w:r>
      <w:r w:rsidR="00EE0EE6" w:rsidRPr="00EE0EE6">
        <w:rPr>
          <w:lang w:val="bg-BG"/>
        </w:rPr>
        <w:t xml:space="preserve"> и 6</w:t>
      </w:r>
      <w:r w:rsidRPr="00EE0EE6">
        <w:rPr>
          <w:lang w:val="bg-BG"/>
        </w:rPr>
        <w:t xml:space="preserve"> и </w:t>
      </w:r>
      <w:r w:rsidR="00E83CE8">
        <w:rPr>
          <w:lang w:val="bg-BG"/>
        </w:rPr>
        <w:t>т</w:t>
      </w:r>
      <w:r w:rsidRPr="00EE0EE6">
        <w:rPr>
          <w:lang w:val="bg-BG"/>
        </w:rPr>
        <w:t>абл</w:t>
      </w:r>
      <w:r w:rsidR="00E83CE8">
        <w:rPr>
          <w:lang w:val="bg-BG"/>
        </w:rPr>
        <w:t>.</w:t>
      </w:r>
      <w:r w:rsidRPr="00EE0EE6">
        <w:rPr>
          <w:lang w:val="bg-BG"/>
        </w:rPr>
        <w:t xml:space="preserve"> 1 от Приложението</w:t>
      </w:r>
      <w:r w:rsidR="00E83CE8">
        <w:rPr>
          <w:lang w:val="bg-BG"/>
        </w:rPr>
        <w:t>.</w:t>
      </w:r>
    </w:p>
  </w:footnote>
  <w:footnote w:id="2">
    <w:p w14:paraId="63C646A4" w14:textId="46CB91C9" w:rsidR="00DA21E1" w:rsidRPr="00EE0EE6" w:rsidRDefault="00DA21E1" w:rsidP="00DA21E1">
      <w:pPr>
        <w:pStyle w:val="FootnoteText"/>
        <w:rPr>
          <w:lang w:val="bg-BG"/>
        </w:rPr>
      </w:pPr>
      <w:r w:rsidRPr="00B10B45">
        <w:rPr>
          <w:rStyle w:val="FootnoteReference"/>
        </w:rPr>
        <w:footnoteRef/>
      </w:r>
      <w:r w:rsidRPr="0073661B">
        <w:t xml:space="preserve"> </w:t>
      </w:r>
      <w:r w:rsidRPr="0073661B">
        <w:rPr>
          <w:lang w:val="bg-BG"/>
        </w:rPr>
        <w:t>С</w:t>
      </w:r>
      <w:r w:rsidRPr="00EE0EE6">
        <w:rPr>
          <w:lang w:val="bg-BG"/>
        </w:rPr>
        <w:t xml:space="preserve">поред методологията за хармонизирания индекс на потребителските цени (ХИПЦ). За повече информация виж „Методологични бележки“ на с. </w:t>
      </w:r>
      <w:r w:rsidR="00EE0EE6" w:rsidRPr="00EE0EE6">
        <w:rPr>
          <w:lang w:val="en-US"/>
        </w:rPr>
        <w:t>5</w:t>
      </w:r>
      <w:r w:rsidRPr="00EE0EE6">
        <w:rPr>
          <w:lang w:val="bg-BG"/>
        </w:rPr>
        <w:t xml:space="preserve"> и </w:t>
      </w:r>
      <w:r w:rsidR="00EE0EE6" w:rsidRPr="00EE0EE6">
        <w:rPr>
          <w:lang w:val="en-US"/>
        </w:rPr>
        <w:t>6</w:t>
      </w:r>
      <w:r w:rsidRPr="00EE0EE6">
        <w:rPr>
          <w:lang w:val="bg-BG"/>
        </w:rPr>
        <w:t xml:space="preserve"> и </w:t>
      </w:r>
      <w:r w:rsidR="00123CF0">
        <w:rPr>
          <w:lang w:val="bg-BG"/>
        </w:rPr>
        <w:t>табл.</w:t>
      </w:r>
      <w:r w:rsidR="00123CF0" w:rsidRPr="00EE0EE6">
        <w:rPr>
          <w:lang w:val="bg-BG"/>
        </w:rPr>
        <w:t xml:space="preserve"> </w:t>
      </w:r>
      <w:r w:rsidRPr="00EE0EE6">
        <w:rPr>
          <w:lang w:val="bg-BG"/>
        </w:rPr>
        <w:t>2 от Приложението</w:t>
      </w:r>
      <w:r w:rsidR="00123CF0">
        <w:rPr>
          <w:lang w:val="bg-BG"/>
        </w:rPr>
        <w:t>.</w:t>
      </w:r>
    </w:p>
  </w:footnote>
  <w:footnote w:id="3">
    <w:p w14:paraId="4890DC04" w14:textId="7FFE120A" w:rsidR="00DA21E1" w:rsidRPr="00EE0EE6" w:rsidRDefault="00DA21E1">
      <w:pPr>
        <w:pStyle w:val="FootnoteText"/>
        <w:rPr>
          <w:lang w:val="bg-BG"/>
        </w:rPr>
      </w:pPr>
      <w:r w:rsidRPr="00B10B45">
        <w:rPr>
          <w:rStyle w:val="FootnoteReference"/>
        </w:rPr>
        <w:footnoteRef/>
      </w:r>
      <w:r w:rsidRPr="00EE0EE6">
        <w:t xml:space="preserve"> </w:t>
      </w:r>
      <w:r w:rsidRPr="00EE0EE6">
        <w:rPr>
          <w:lang w:val="bg-BG"/>
        </w:rPr>
        <w:t>За повече информация виж</w:t>
      </w:r>
      <w:r w:rsidR="00124B73" w:rsidRPr="00EE0EE6">
        <w:rPr>
          <w:lang w:val="bg-BG"/>
        </w:rPr>
        <w:t xml:space="preserve"> „Методологични бележки“ на с. </w:t>
      </w:r>
      <w:r w:rsidR="00EE0EE6" w:rsidRPr="00EE0EE6">
        <w:rPr>
          <w:lang w:val="bg-BG"/>
        </w:rPr>
        <w:t>5</w:t>
      </w:r>
      <w:r w:rsidR="00124B73" w:rsidRPr="00EE0EE6">
        <w:rPr>
          <w:lang w:val="bg-BG"/>
        </w:rPr>
        <w:t xml:space="preserve"> и </w:t>
      </w:r>
      <w:r w:rsidR="00EE0EE6" w:rsidRPr="00EE0EE6">
        <w:rPr>
          <w:lang w:val="en-US"/>
        </w:rPr>
        <w:t>6</w:t>
      </w:r>
      <w:r w:rsidR="00124B73" w:rsidRPr="00EE0EE6">
        <w:rPr>
          <w:lang w:val="bg-BG"/>
        </w:rPr>
        <w:t xml:space="preserve"> и</w:t>
      </w:r>
      <w:r w:rsidRPr="00EE0EE6">
        <w:rPr>
          <w:lang w:val="bg-BG"/>
        </w:rPr>
        <w:t xml:space="preserve"> </w:t>
      </w:r>
      <w:r w:rsidR="00123CF0">
        <w:rPr>
          <w:lang w:val="bg-BG"/>
        </w:rPr>
        <w:t>т</w:t>
      </w:r>
      <w:r w:rsidRPr="00EE0EE6">
        <w:rPr>
          <w:lang w:val="bg-BG"/>
        </w:rPr>
        <w:t>абл</w:t>
      </w:r>
      <w:r w:rsidR="00123CF0">
        <w:rPr>
          <w:lang w:val="bg-BG"/>
        </w:rPr>
        <w:t>.</w:t>
      </w:r>
      <w:r w:rsidRPr="00EE0EE6">
        <w:rPr>
          <w:lang w:val="bg-BG"/>
        </w:rPr>
        <w:t xml:space="preserve"> 3 от Приложението.</w:t>
      </w:r>
    </w:p>
  </w:footnote>
  <w:footnote w:id="4">
    <w:p w14:paraId="78556881" w14:textId="77777777" w:rsidR="00E652D1" w:rsidRPr="00EE0EE6" w:rsidRDefault="00E652D1" w:rsidP="00E652D1">
      <w:pPr>
        <w:pStyle w:val="FootnoteText"/>
        <w:jc w:val="both"/>
        <w:rPr>
          <w:lang w:val="en-US"/>
        </w:rPr>
      </w:pPr>
      <w:r w:rsidRPr="00983E4B">
        <w:rPr>
          <w:rStyle w:val="FootnoteReference"/>
          <w:highlight w:val="yellow"/>
        </w:rPr>
        <w:footnoteRef/>
      </w:r>
      <w:r w:rsidRPr="00EE0EE6">
        <w:t xml:space="preserve"> </w:t>
      </w:r>
      <w:r w:rsidRPr="00EE0EE6">
        <w:rPr>
          <w:lang w:val="bg-BG"/>
        </w:rPr>
        <w:t>G</w:t>
      </w:r>
      <w:proofErr w:type="spellStart"/>
      <w:r w:rsidRPr="00EE0EE6">
        <w:rPr>
          <w:lang w:val="en-US"/>
        </w:rPr>
        <w:t>uidance</w:t>
      </w:r>
      <w:proofErr w:type="spellEnd"/>
      <w:r w:rsidRPr="00EE0EE6">
        <w:rPr>
          <w:lang w:val="en-US"/>
        </w:rPr>
        <w:t xml:space="preserve"> on the compilation of HICP weights in case of large changes in consumer expenditures, Eurostat, Directorate C, Macro-economic statistics, 3.02.2020</w:t>
      </w:r>
      <w:r w:rsidRPr="00EE0EE6">
        <w:rPr>
          <w:lang w:val="bg-BG"/>
        </w:rPr>
        <w:t>:</w:t>
      </w:r>
      <w:r w:rsidRPr="00EE0EE6">
        <w:rPr>
          <w:lang w:val="en-US"/>
        </w:rPr>
        <w:tab/>
      </w:r>
    </w:p>
    <w:p w14:paraId="7F972202" w14:textId="77777777" w:rsidR="00E652D1" w:rsidRDefault="00E31642" w:rsidP="00E652D1">
      <w:pPr>
        <w:pStyle w:val="FootnoteText"/>
        <w:jc w:val="both"/>
        <w:rPr>
          <w:lang w:val="bg-BG"/>
        </w:rPr>
      </w:pPr>
      <w:hyperlink r:id="rId1" w:history="1">
        <w:r w:rsidR="00E652D1" w:rsidRPr="00EE0EE6">
          <w:rPr>
            <w:rStyle w:val="Hyperlink"/>
            <w:lang w:val="en-US"/>
          </w:rPr>
          <w:t>https://ec.europa.eu/eurostat/documents/10186/10693286/Guidance-on-the-compilation-of-HICP-weights-in-case-of-large-changes-in-consumer-expenditures.pdf</w:t>
        </w:r>
      </w:hyperlink>
      <w:r w:rsidR="00E652D1" w:rsidRPr="00EE0EE6">
        <w:rPr>
          <w:rStyle w:val="Hyperlink"/>
          <w:color w:val="auto"/>
          <w:u w:val="none"/>
          <w:lang w:val="bg-BG"/>
        </w:rPr>
        <w:t>.</w:t>
      </w:r>
    </w:p>
    <w:p w14:paraId="64009E63" w14:textId="77777777" w:rsidR="00E652D1" w:rsidRDefault="00E652D1" w:rsidP="00E652D1">
      <w:pPr>
        <w:pStyle w:val="FootnoteText"/>
        <w:rPr>
          <w:lang w:val="en-US"/>
        </w:rPr>
      </w:pPr>
      <w:r>
        <w:rPr>
          <w:b/>
          <w:lang w:val="bg-BG"/>
        </w:rPr>
        <w:t xml:space="preserve"> </w:t>
      </w:r>
      <w:r>
        <w:rPr>
          <w:b/>
          <w:lang w:val="en-US"/>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ACDDC2" w14:textId="4D5E3910" w:rsidR="00C1500E" w:rsidRPr="00C1500E" w:rsidRDefault="005C38DE" w:rsidP="00C1500E">
    <w:pPr>
      <w:pStyle w:val="Header"/>
      <w:rPr>
        <w:lang w:val="en-US"/>
      </w:rPr>
    </w:pPr>
    <w:r>
      <w:rPr>
        <w:noProof/>
        <w:lang w:val="bg-BG"/>
      </w:rPr>
      <mc:AlternateContent>
        <mc:Choice Requires="wps">
          <w:drawing>
            <wp:anchor distT="0" distB="0" distL="114300" distR="114300" simplePos="0" relativeHeight="251661824" behindDoc="0" locked="0" layoutInCell="1" allowOverlap="1" wp14:anchorId="6246C500" wp14:editId="5DA9924B">
              <wp:simplePos x="0" y="0"/>
              <wp:positionH relativeFrom="column">
                <wp:posOffset>1066165</wp:posOffset>
              </wp:positionH>
              <wp:positionV relativeFrom="paragraph">
                <wp:posOffset>121285</wp:posOffset>
              </wp:positionV>
              <wp:extent cx="3886200" cy="502920"/>
              <wp:effectExtent l="0" t="0" r="0" b="0"/>
              <wp:wrapNone/>
              <wp:docPr id="14"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6200" cy="502920"/>
                      </a:xfrm>
                      <a:prstGeom prst="rect">
                        <a:avLst/>
                      </a:prstGeom>
                      <a:solidFill>
                        <a:srgbClr val="FFFFFF"/>
                      </a:solidFill>
                      <a:ln w="0" algn="ctr">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BCF0C13" w14:textId="77777777" w:rsidR="00EF3C1F" w:rsidRPr="00F46FE0" w:rsidRDefault="00EF3C1F" w:rsidP="00EF3C1F">
                          <w:pPr>
                            <w:rPr>
                              <w:rFonts w:ascii="Calibri" w:hAnsi="Calibri" w:cs="Calibri"/>
                              <w:b/>
                              <w:bCs/>
                              <w:lang w:val="bg-BG"/>
                            </w:rPr>
                          </w:pPr>
                          <w:r w:rsidRPr="00F46FE0">
                            <w:rPr>
                              <w:rFonts w:ascii="Calibri" w:hAnsi="Calibri" w:cs="Calibri"/>
                              <w:b/>
                              <w:bCs/>
                              <w:lang w:val="bg-BG"/>
                            </w:rPr>
                            <w:t>РЕПУБЛИКА БЪЛГАРИЯ</w:t>
                          </w:r>
                        </w:p>
                        <w:p w14:paraId="010F2107" w14:textId="77777777" w:rsidR="00EF3C1F" w:rsidRPr="00F46FE0" w:rsidRDefault="00EF3C1F" w:rsidP="00EF3C1F">
                          <w:pPr>
                            <w:rPr>
                              <w:rFonts w:ascii="Calibri" w:hAnsi="Calibri" w:cs="Calibri"/>
                              <w:b/>
                              <w:bCs/>
                              <w:lang w:val="bg-BG"/>
                            </w:rPr>
                          </w:pPr>
                          <w:r w:rsidRPr="00F46FE0">
                            <w:rPr>
                              <w:rFonts w:ascii="Calibri" w:hAnsi="Calibri" w:cs="Calibri"/>
                              <w:b/>
                              <w:bCs/>
                              <w:lang w:val="bg-BG"/>
                            </w:rPr>
                            <w:t>НАЦИОНАЛЕН СТАТИСТИЧЕСКИ ИНСТИТУТ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246C500" id="_x0000_t202" coordsize="21600,21600" o:spt="202" path="m,l,21600r21600,l21600,xe">
              <v:stroke joinstyle="miter"/>
              <v:path gradientshapeok="t" o:connecttype="rect"/>
            </v:shapetype>
            <v:shape id="Text Box 71" o:spid="_x0000_s1026" type="#_x0000_t202" style="position:absolute;margin-left:83.95pt;margin-top:9.55pt;width:306pt;height:39.6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" strokecolor="white" strokeweight="0">
              <v:textbox>
                <w:txbxContent>
                  <w:p w14:paraId="6BCF0C13" w14:textId="77777777" w:rsidR="00EF3C1F" w:rsidRPr="00F46FE0" w:rsidRDefault="00EF3C1F" w:rsidP="00EF3C1F">
                    <w:pPr>
                      <w:rPr>
                        <w:rFonts w:ascii="Calibri" w:hAnsi="Calibri" w:cs="Calibri"/>
                        <w:b/>
                        <w:bCs/>
                        <w:lang w:val="bg-BG"/>
                      </w:rPr>
                    </w:pPr>
                    <w:r w:rsidRPr="00F46FE0">
                      <w:rPr>
                        <w:rFonts w:ascii="Calibri" w:hAnsi="Calibri" w:cs="Calibri"/>
                        <w:b/>
                        <w:bCs/>
                        <w:lang w:val="bg-BG"/>
                      </w:rPr>
                      <w:t>РЕПУБЛИКА БЪЛГАРИЯ</w:t>
                    </w:r>
                  </w:p>
                  <w:p w14:paraId="010F2107" w14:textId="77777777" w:rsidR="00EF3C1F" w:rsidRPr="00F46FE0" w:rsidRDefault="00EF3C1F" w:rsidP="00EF3C1F">
                    <w:pPr>
                      <w:rPr>
                        <w:rFonts w:ascii="Calibri" w:hAnsi="Calibri" w:cs="Calibri"/>
                        <w:b/>
                        <w:bCs/>
                        <w:lang w:val="bg-BG"/>
                      </w:rPr>
                    </w:pPr>
                    <w:r w:rsidRPr="00F46FE0">
                      <w:rPr>
                        <w:rFonts w:ascii="Calibri" w:hAnsi="Calibri" w:cs="Calibri"/>
                        <w:b/>
                        <w:bCs/>
                        <w:lang w:val="bg-BG"/>
                      </w:rPr>
                      <w:t>НАЦИОНАЛЕН СТАТИСТИЧЕСКИ ИНСТИТУТ</w:t>
                    </w:r>
                  </w:p>
                </w:txbxContent>
              </v:textbox>
            </v:shape>
          </w:pict>
        </mc:Fallback>
      </mc:AlternateContent>
    </w:r>
    <w:r>
      <w:rPr>
        <w:noProof/>
        <w:lang w:val="bg-BG"/>
      </w:rPr>
      <w:drawing>
        <wp:anchor distT="0" distB="0" distL="114300" distR="114300" simplePos="0" relativeHeight="251660800" behindDoc="1" locked="0" layoutInCell="1" allowOverlap="1" wp14:anchorId="50007015" wp14:editId="70F93896">
          <wp:simplePos x="0" y="0"/>
          <wp:positionH relativeFrom="column">
            <wp:posOffset>-387350</wp:posOffset>
          </wp:positionH>
          <wp:positionV relativeFrom="paragraph">
            <wp:posOffset>121285</wp:posOffset>
          </wp:positionV>
          <wp:extent cx="1478915" cy="804545"/>
          <wp:effectExtent l="0" t="0" r="0" b="0"/>
          <wp:wrapTight wrapText="bothSides">
            <wp:wrapPolygon edited="0">
              <wp:start x="9460" y="0"/>
              <wp:lineTo x="9460" y="8183"/>
              <wp:lineTo x="0" y="15343"/>
              <wp:lineTo x="0" y="17389"/>
              <wp:lineTo x="18085" y="20969"/>
              <wp:lineTo x="19754" y="20969"/>
              <wp:lineTo x="9738" y="16366"/>
              <wp:lineTo x="21424" y="14832"/>
              <wp:lineTo x="21146" y="0"/>
              <wp:lineTo x="946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1">
                    <a:extLst>
                      <a:ext uri="{28A0092B-C50C-407E-A947-70E740481C1C}">
                        <a14:useLocalDpi xmlns:a14="http://schemas.microsoft.com/office/drawing/2010/main" val="0"/>
                      </a:ext>
                    </a:extLst>
                  </a:blip>
                  <a:srcRect r="80417"/>
                  <a:stretch>
                    <a:fillRect/>
                  </a:stretch>
                </pic:blipFill>
                <pic:spPr bwMode="auto">
                  <a:xfrm>
                    <a:off x="0" y="0"/>
                    <a:ext cx="1478915" cy="804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bg-BG"/>
      </w:rPr>
      <mc:AlternateContent>
        <mc:Choice Requires="wps">
          <w:drawing>
            <wp:anchor distT="0" distB="0" distL="114300" distR="114300" simplePos="0" relativeHeight="251663872" behindDoc="0" locked="0" layoutInCell="1" allowOverlap="1" wp14:anchorId="3BD8C2BA" wp14:editId="41054AE5">
              <wp:simplePos x="0" y="0"/>
              <wp:positionH relativeFrom="column">
                <wp:posOffset>-488950</wp:posOffset>
              </wp:positionH>
              <wp:positionV relativeFrom="paragraph">
                <wp:posOffset>974725</wp:posOffset>
              </wp:positionV>
              <wp:extent cx="6728460" cy="14605"/>
              <wp:effectExtent l="0" t="0" r="0" b="0"/>
              <wp:wrapNone/>
              <wp:docPr id="13" name="AutoShape 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728460" cy="14605"/>
                      </a:xfrm>
                      <a:prstGeom prst="straightConnector1">
                        <a:avLst/>
                      </a:prstGeom>
                      <a:noFill/>
                      <a:ln w="9525">
                        <a:solidFill>
                          <a:srgbClr val="CC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7F7F7F">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09C2C85" id="_x0000_t32" coordsize="21600,21600" o:spt="32" o:oned="t" path="m,l21600,21600e" filled="f">
              <v:path arrowok="t" fillok="f" o:connecttype="none"/>
              <o:lock v:ext="edit" shapetype="t"/>
            </v:shapetype>
            <v:shape id="AutoShape 73" o:spid="_x0000_s1026" type="#_x0000_t32" style="position:absolute;margin-left:-38.5pt;margin-top:76.75pt;width:529.8pt;height:1.15pt;flip:y;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" strokecolor="#c00">
              <v:shadow color="#7f7f7f" opacity=".5" offset="1pt"/>
            </v:shape>
          </w:pict>
        </mc:Fallback>
      </mc:AlternateContent>
    </w:r>
    <w:r>
      <w:rPr>
        <w:noProof/>
        <w:lang w:val="bg-BG"/>
      </w:rPr>
      <mc:AlternateContent>
        <mc:Choice Requires="wps">
          <w:drawing>
            <wp:anchor distT="0" distB="0" distL="114300" distR="114300" simplePos="0" relativeHeight="251662848" behindDoc="0" locked="0" layoutInCell="1" allowOverlap="1" wp14:anchorId="05B31F08" wp14:editId="0C8B9981">
              <wp:simplePos x="0" y="0"/>
              <wp:positionH relativeFrom="column">
                <wp:posOffset>6217285</wp:posOffset>
              </wp:positionH>
              <wp:positionV relativeFrom="paragraph">
                <wp:posOffset>944880</wp:posOffset>
              </wp:positionV>
              <wp:extent cx="64135" cy="64135"/>
              <wp:effectExtent l="0" t="0" r="0" b="0"/>
              <wp:wrapNone/>
              <wp:docPr id="12" name="Oval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135" cy="64135"/>
                      </a:xfrm>
                      <a:prstGeom prst="ellipse">
                        <a:avLst/>
                      </a:prstGeom>
                      <a:solidFill>
                        <a:srgbClr val="CC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0FDB1A4B" id="Oval 72" o:spid="_x0000_s1026" style="position:absolute;margin-left:489.55pt;margin-top:74.4pt;width:5.05pt;height:5.0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" fillcolor="#c00" stroked="f"/>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E6D14C" w14:textId="592CE413" w:rsidR="00C1500E" w:rsidRPr="00257470" w:rsidRDefault="005C38DE">
    <w:pPr>
      <w:pStyle w:val="Header"/>
      <w:rPr>
        <w:lang w:val="en-US"/>
      </w:rPr>
    </w:pPr>
    <w:r>
      <w:rPr>
        <w:noProof/>
        <w:lang w:val="bg-BG"/>
      </w:rPr>
      <mc:AlternateContent>
        <mc:Choice Requires="wps">
          <w:drawing>
            <wp:anchor distT="0" distB="0" distL="114300" distR="114300" simplePos="0" relativeHeight="251656704" behindDoc="0" locked="0" layoutInCell="1" allowOverlap="1" wp14:anchorId="63591102" wp14:editId="62D9D0D2">
              <wp:simplePos x="0" y="0"/>
              <wp:positionH relativeFrom="column">
                <wp:posOffset>-641350</wp:posOffset>
              </wp:positionH>
              <wp:positionV relativeFrom="paragraph">
                <wp:posOffset>982345</wp:posOffset>
              </wp:positionV>
              <wp:extent cx="6728460" cy="14605"/>
              <wp:effectExtent l="0" t="0" r="0" b="0"/>
              <wp:wrapNone/>
              <wp:docPr id="7" name="AutoShape 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728460" cy="14605"/>
                      </a:xfrm>
                      <a:prstGeom prst="straightConnector1">
                        <a:avLst/>
                      </a:prstGeom>
                      <a:noFill/>
                      <a:ln w="9525">
                        <a:solidFill>
                          <a:srgbClr val="CC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28398" dir="3806097" algn="ctr" rotWithShape="0">
                                <a:srgbClr val="7F7F7F">
                                  <a:alpha val="50000"/>
                                </a:srgbClr>
                              </a:outerShdw>
                            </a:effectLst>
                          </a14:hiddenEffects>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79F9D98A" id="_x0000_t32" coordsize="21600,21600" o:spt="32" o:oned="t" path="m,l21600,21600e" filled="f">
              <v:path arrowok="t" fillok="f" o:connecttype="none"/>
              <o:lock v:ext="edit" shapetype="t"/>
            </v:shapetype>
            <v:shape id="AutoShape 65" o:spid="_x0000_s1026" type="#_x0000_t32" style="position:absolute;margin-left:-50.5pt;margin-top:77.35pt;width:529.8pt;height:1.15pt;flip:y;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" strokecolor="#c00">
              <v:shadow color="#7f7f7f" opacity=".5" offset="1pt"/>
            </v:shape>
          </w:pict>
        </mc:Fallback>
      </mc:AlternateContent>
    </w:r>
    <w:r>
      <w:rPr>
        <w:noProof/>
        <w:lang w:val="bg-BG"/>
      </w:rPr>
      <mc:AlternateContent>
        <mc:Choice Requires="wps">
          <w:drawing>
            <wp:anchor distT="0" distB="0" distL="114300" distR="114300" simplePos="0" relativeHeight="251655680" behindDoc="0" locked="0" layoutInCell="1" allowOverlap="1" wp14:anchorId="6AEE6865" wp14:editId="354757D7">
              <wp:simplePos x="0" y="0"/>
              <wp:positionH relativeFrom="column">
                <wp:posOffset>6064885</wp:posOffset>
              </wp:positionH>
              <wp:positionV relativeFrom="paragraph">
                <wp:posOffset>952500</wp:posOffset>
              </wp:positionV>
              <wp:extent cx="64135" cy="64135"/>
              <wp:effectExtent l="0" t="0" r="0" b="0"/>
              <wp:wrapNone/>
              <wp:docPr id="6" name="Oval 6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4135" cy="64135"/>
                      </a:xfrm>
                      <a:prstGeom prst="ellipse">
                        <a:avLst/>
                      </a:prstGeom>
                      <a:solidFill>
                        <a:srgbClr val="CC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oval w14:anchorId="7801EDF3" id="Oval 64" o:spid="_x0000_s1026" style="position:absolute;margin-left:477.55pt;margin-top:75pt;width:5.05pt;height:5.05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" fillcolor="#c00" stroked="f"/>
          </w:pict>
        </mc:Fallback>
      </mc:AlternateContent>
    </w:r>
    <w:r>
      <w:rPr>
        <w:noProof/>
        <w:lang w:val="bg-BG"/>
      </w:rPr>
      <mc:AlternateContent>
        <mc:Choice Requires="wps">
          <w:drawing>
            <wp:anchor distT="0" distB="0" distL="114300" distR="114300" simplePos="0" relativeHeight="251654656" behindDoc="0" locked="0" layoutInCell="1" allowOverlap="1" wp14:anchorId="5727CF65" wp14:editId="66A28334">
              <wp:simplePos x="0" y="0"/>
              <wp:positionH relativeFrom="column">
                <wp:posOffset>913765</wp:posOffset>
              </wp:positionH>
              <wp:positionV relativeFrom="paragraph">
                <wp:posOffset>128905</wp:posOffset>
              </wp:positionV>
              <wp:extent cx="3886200" cy="502920"/>
              <wp:effectExtent l="0" t="0" r="0" b="0"/>
              <wp:wrapNone/>
              <wp:docPr id="5" name="Text 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86200" cy="502920"/>
                      </a:xfrm>
                      <a:prstGeom prst="rect">
                        <a:avLst/>
                      </a:prstGeom>
                      <a:solidFill>
                        <a:srgbClr val="FFFFFF"/>
                      </a:solidFill>
                      <a:ln w="0" algn="ctr">
                        <a:solidFill>
                          <a:srgbClr val="FFFFFF"/>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EDF4DD7" w14:textId="77777777" w:rsidR="00EF3C1F" w:rsidRPr="00F46FE0" w:rsidRDefault="00EF3C1F" w:rsidP="00EF3C1F">
                          <w:pPr>
                            <w:rPr>
                              <w:rFonts w:ascii="Calibri" w:hAnsi="Calibri" w:cs="Calibri"/>
                              <w:b/>
                              <w:bCs/>
                              <w:lang w:val="bg-BG"/>
                            </w:rPr>
                          </w:pPr>
                          <w:r w:rsidRPr="00F46FE0">
                            <w:rPr>
                              <w:rFonts w:ascii="Calibri" w:hAnsi="Calibri" w:cs="Calibri"/>
                              <w:b/>
                              <w:bCs/>
                              <w:lang w:val="bg-BG"/>
                            </w:rPr>
                            <w:t>РЕПУБЛИКА БЪЛГАРИЯ</w:t>
                          </w:r>
                        </w:p>
                        <w:p w14:paraId="37BA0A32" w14:textId="77777777" w:rsidR="00EF3C1F" w:rsidRPr="00F46FE0" w:rsidRDefault="00EF3C1F" w:rsidP="00EF3C1F">
                          <w:pPr>
                            <w:rPr>
                              <w:rFonts w:ascii="Calibri" w:hAnsi="Calibri" w:cs="Calibri"/>
                              <w:b/>
                              <w:bCs/>
                              <w:lang w:val="bg-BG"/>
                            </w:rPr>
                          </w:pPr>
                          <w:r w:rsidRPr="00F46FE0">
                            <w:rPr>
                              <w:rFonts w:ascii="Calibri" w:hAnsi="Calibri" w:cs="Calibri"/>
                              <w:b/>
                              <w:bCs/>
                              <w:lang w:val="bg-BG"/>
                            </w:rPr>
                            <w:t>НАЦИОНАЛЕН СТАТИСТИЧЕСКИ ИНСТИТУТ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5727CF65" id="_x0000_t202" coordsize="21600,21600" o:spt="202" path="m,l,21600r21600,l21600,xe">
              <v:stroke joinstyle="miter"/>
              <v:path gradientshapeok="t" o:connecttype="rect"/>
            </v:shapetype>
            <v:shape id="Text Box 63" o:spid="_x0000_s1029" type="#_x0000_t202" style="position:absolute;margin-left:71.95pt;margin-top:10.15pt;width:306pt;height:39.6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" strokecolor="white" strokeweight="0">
              <v:textbox>
                <w:txbxContent>
                  <w:p w14:paraId="5EDF4DD7" w14:textId="77777777" w:rsidR="00EF3C1F" w:rsidRPr="00F46FE0" w:rsidRDefault="00EF3C1F" w:rsidP="00EF3C1F">
                    <w:pPr>
                      <w:rPr>
                        <w:rFonts w:ascii="Calibri" w:hAnsi="Calibri" w:cs="Calibri"/>
                        <w:b/>
                        <w:bCs/>
                        <w:lang w:val="bg-BG"/>
                      </w:rPr>
                    </w:pPr>
                    <w:r w:rsidRPr="00F46FE0">
                      <w:rPr>
                        <w:rFonts w:ascii="Calibri" w:hAnsi="Calibri" w:cs="Calibri"/>
                        <w:b/>
                        <w:bCs/>
                        <w:lang w:val="bg-BG"/>
                      </w:rPr>
                      <w:t>РЕПУБЛИКА БЪЛГАРИЯ</w:t>
                    </w:r>
                  </w:p>
                  <w:p w14:paraId="37BA0A32" w14:textId="77777777" w:rsidR="00EF3C1F" w:rsidRPr="00F46FE0" w:rsidRDefault="00EF3C1F" w:rsidP="00EF3C1F">
                    <w:pPr>
                      <w:rPr>
                        <w:rFonts w:ascii="Calibri" w:hAnsi="Calibri" w:cs="Calibri"/>
                        <w:b/>
                        <w:bCs/>
                        <w:lang w:val="bg-BG"/>
                      </w:rPr>
                    </w:pPr>
                    <w:r w:rsidRPr="00F46FE0">
                      <w:rPr>
                        <w:rFonts w:ascii="Calibri" w:hAnsi="Calibri" w:cs="Calibri"/>
                        <w:b/>
                        <w:bCs/>
                        <w:lang w:val="bg-BG"/>
                      </w:rPr>
                      <w:t>НАЦИОНАЛЕН СТАТИСТИЧЕСКИ ИНСТИТУТ</w:t>
                    </w:r>
                  </w:p>
                </w:txbxContent>
              </v:textbox>
            </v:shape>
          </w:pict>
        </mc:Fallback>
      </mc:AlternateContent>
    </w:r>
    <w:r>
      <w:rPr>
        <w:noProof/>
        <w:lang w:val="bg-BG"/>
      </w:rPr>
      <w:drawing>
        <wp:anchor distT="0" distB="0" distL="114300" distR="114300" simplePos="0" relativeHeight="251653632" behindDoc="1" locked="0" layoutInCell="1" allowOverlap="1" wp14:anchorId="2D4C3454" wp14:editId="3AE17CA6">
          <wp:simplePos x="0" y="0"/>
          <wp:positionH relativeFrom="column">
            <wp:posOffset>-539750</wp:posOffset>
          </wp:positionH>
          <wp:positionV relativeFrom="paragraph">
            <wp:posOffset>128905</wp:posOffset>
          </wp:positionV>
          <wp:extent cx="1478915" cy="804545"/>
          <wp:effectExtent l="0" t="0" r="0" b="0"/>
          <wp:wrapTight wrapText="bothSides">
            <wp:wrapPolygon edited="0">
              <wp:start x="9460" y="0"/>
              <wp:lineTo x="9460" y="8183"/>
              <wp:lineTo x="0" y="15343"/>
              <wp:lineTo x="0" y="17389"/>
              <wp:lineTo x="18085" y="20969"/>
              <wp:lineTo x="19754" y="20969"/>
              <wp:lineTo x="9738" y="16366"/>
              <wp:lineTo x="21424" y="14832"/>
              <wp:lineTo x="21146" y="0"/>
              <wp:lineTo x="946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1">
                    <a:extLst>
                      <a:ext uri="{28A0092B-C50C-407E-A947-70E740481C1C}">
                        <a14:useLocalDpi xmlns:a14="http://schemas.microsoft.com/office/drawing/2010/main" val="0"/>
                      </a:ext>
                    </a:extLst>
                  </a:blip>
                  <a:srcRect r="80417"/>
                  <a:stretch>
                    <a:fillRect/>
                  </a:stretch>
                </pic:blipFill>
                <pic:spPr bwMode="auto">
                  <a:xfrm>
                    <a:off x="0" y="0"/>
                    <a:ext cx="1478915" cy="80454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F45D1A"/>
    <w:multiLevelType w:val="hybridMultilevel"/>
    <w:tmpl w:val="DC88FC68"/>
    <w:lvl w:ilvl="0" w:tplc="8214B308">
      <w:start w:val="1"/>
      <w:numFmt w:val="bullet"/>
      <w:suff w:val="space"/>
      <w:lvlText w:val=""/>
      <w:lvlJc w:val="left"/>
      <w:pPr>
        <w:ind w:left="1260" w:hanging="540"/>
      </w:pPr>
      <w:rPr>
        <w:rFonts w:ascii="Symbol" w:hAnsi="Symbol" w:hint="default"/>
      </w:rPr>
    </w:lvl>
    <w:lvl w:ilvl="1" w:tplc="04020003">
      <w:start w:val="1"/>
      <w:numFmt w:val="bullet"/>
      <w:lvlText w:val="o"/>
      <w:lvlJc w:val="left"/>
      <w:pPr>
        <w:tabs>
          <w:tab w:val="num" w:pos="1980"/>
        </w:tabs>
        <w:ind w:left="1980" w:hanging="360"/>
      </w:pPr>
      <w:rPr>
        <w:rFonts w:ascii="Courier New" w:hAnsi="Courier New" w:cs="Courier New" w:hint="default"/>
      </w:rPr>
    </w:lvl>
    <w:lvl w:ilvl="2" w:tplc="04020005">
      <w:start w:val="1"/>
      <w:numFmt w:val="bullet"/>
      <w:lvlText w:val=""/>
      <w:lvlJc w:val="left"/>
      <w:pPr>
        <w:tabs>
          <w:tab w:val="num" w:pos="2700"/>
        </w:tabs>
        <w:ind w:left="2700" w:hanging="360"/>
      </w:pPr>
      <w:rPr>
        <w:rFonts w:ascii="Wingdings" w:hAnsi="Wingdings" w:hint="default"/>
      </w:rPr>
    </w:lvl>
    <w:lvl w:ilvl="3" w:tplc="04020001">
      <w:start w:val="1"/>
      <w:numFmt w:val="bullet"/>
      <w:lvlText w:val=""/>
      <w:lvlJc w:val="left"/>
      <w:pPr>
        <w:tabs>
          <w:tab w:val="num" w:pos="3420"/>
        </w:tabs>
        <w:ind w:left="3420" w:hanging="360"/>
      </w:pPr>
      <w:rPr>
        <w:rFonts w:ascii="Symbol" w:hAnsi="Symbol" w:hint="default"/>
      </w:rPr>
    </w:lvl>
    <w:lvl w:ilvl="4" w:tplc="04020003">
      <w:start w:val="1"/>
      <w:numFmt w:val="bullet"/>
      <w:lvlText w:val="o"/>
      <w:lvlJc w:val="left"/>
      <w:pPr>
        <w:tabs>
          <w:tab w:val="num" w:pos="4140"/>
        </w:tabs>
        <w:ind w:left="4140" w:hanging="360"/>
      </w:pPr>
      <w:rPr>
        <w:rFonts w:ascii="Courier New" w:hAnsi="Courier New" w:cs="Courier New" w:hint="default"/>
      </w:rPr>
    </w:lvl>
    <w:lvl w:ilvl="5" w:tplc="04020005">
      <w:start w:val="1"/>
      <w:numFmt w:val="bullet"/>
      <w:lvlText w:val=""/>
      <w:lvlJc w:val="left"/>
      <w:pPr>
        <w:tabs>
          <w:tab w:val="num" w:pos="4860"/>
        </w:tabs>
        <w:ind w:left="4860" w:hanging="360"/>
      </w:pPr>
      <w:rPr>
        <w:rFonts w:ascii="Wingdings" w:hAnsi="Wingdings" w:hint="default"/>
      </w:rPr>
    </w:lvl>
    <w:lvl w:ilvl="6" w:tplc="04020001">
      <w:start w:val="1"/>
      <w:numFmt w:val="bullet"/>
      <w:lvlText w:val=""/>
      <w:lvlJc w:val="left"/>
      <w:pPr>
        <w:tabs>
          <w:tab w:val="num" w:pos="5580"/>
        </w:tabs>
        <w:ind w:left="5580" w:hanging="360"/>
      </w:pPr>
      <w:rPr>
        <w:rFonts w:ascii="Symbol" w:hAnsi="Symbol" w:hint="default"/>
      </w:rPr>
    </w:lvl>
    <w:lvl w:ilvl="7" w:tplc="04020003">
      <w:start w:val="1"/>
      <w:numFmt w:val="bullet"/>
      <w:lvlText w:val="o"/>
      <w:lvlJc w:val="left"/>
      <w:pPr>
        <w:tabs>
          <w:tab w:val="num" w:pos="6300"/>
        </w:tabs>
        <w:ind w:left="6300" w:hanging="360"/>
      </w:pPr>
      <w:rPr>
        <w:rFonts w:ascii="Courier New" w:hAnsi="Courier New" w:cs="Courier New" w:hint="default"/>
      </w:rPr>
    </w:lvl>
    <w:lvl w:ilvl="8" w:tplc="04020005">
      <w:start w:val="1"/>
      <w:numFmt w:val="bullet"/>
      <w:lvlText w:val=""/>
      <w:lvlJc w:val="left"/>
      <w:pPr>
        <w:tabs>
          <w:tab w:val="num" w:pos="7020"/>
        </w:tabs>
        <w:ind w:left="7020" w:hanging="360"/>
      </w:pPr>
      <w:rPr>
        <w:rFonts w:ascii="Wingdings" w:hAnsi="Wingdings" w:hint="default"/>
      </w:rPr>
    </w:lvl>
  </w:abstractNum>
  <w:abstractNum w:abstractNumId="1" w15:restartNumberingAfterBreak="0">
    <w:nsid w:val="31164DBD"/>
    <w:multiLevelType w:val="hybridMultilevel"/>
    <w:tmpl w:val="135E7EE4"/>
    <w:lvl w:ilvl="0" w:tplc="EECA6004">
      <w:start w:val="1"/>
      <w:numFmt w:val="bullet"/>
      <w:suff w:val="space"/>
      <w:lvlText w:val=""/>
      <w:lvlJc w:val="left"/>
      <w:pPr>
        <w:ind w:left="1260" w:hanging="540"/>
      </w:pPr>
      <w:rPr>
        <w:rFonts w:ascii="Symbol" w:hAnsi="Symbol" w:hint="default"/>
      </w:rPr>
    </w:lvl>
    <w:lvl w:ilvl="1" w:tplc="04020003">
      <w:start w:val="1"/>
      <w:numFmt w:val="bullet"/>
      <w:lvlText w:val="o"/>
      <w:lvlJc w:val="left"/>
      <w:pPr>
        <w:tabs>
          <w:tab w:val="num" w:pos="1980"/>
        </w:tabs>
        <w:ind w:left="1980" w:hanging="360"/>
      </w:pPr>
      <w:rPr>
        <w:rFonts w:ascii="Courier New" w:hAnsi="Courier New" w:cs="Courier New" w:hint="default"/>
      </w:rPr>
    </w:lvl>
    <w:lvl w:ilvl="2" w:tplc="04020005">
      <w:start w:val="1"/>
      <w:numFmt w:val="bullet"/>
      <w:lvlText w:val=""/>
      <w:lvlJc w:val="left"/>
      <w:pPr>
        <w:tabs>
          <w:tab w:val="num" w:pos="2700"/>
        </w:tabs>
        <w:ind w:left="2700" w:hanging="360"/>
      </w:pPr>
      <w:rPr>
        <w:rFonts w:ascii="Wingdings" w:hAnsi="Wingdings" w:hint="default"/>
      </w:rPr>
    </w:lvl>
    <w:lvl w:ilvl="3" w:tplc="04020001">
      <w:start w:val="1"/>
      <w:numFmt w:val="bullet"/>
      <w:lvlText w:val=""/>
      <w:lvlJc w:val="left"/>
      <w:pPr>
        <w:tabs>
          <w:tab w:val="num" w:pos="3420"/>
        </w:tabs>
        <w:ind w:left="3420" w:hanging="360"/>
      </w:pPr>
      <w:rPr>
        <w:rFonts w:ascii="Symbol" w:hAnsi="Symbol" w:hint="default"/>
      </w:rPr>
    </w:lvl>
    <w:lvl w:ilvl="4" w:tplc="04020003">
      <w:start w:val="1"/>
      <w:numFmt w:val="bullet"/>
      <w:lvlText w:val="o"/>
      <w:lvlJc w:val="left"/>
      <w:pPr>
        <w:tabs>
          <w:tab w:val="num" w:pos="4140"/>
        </w:tabs>
        <w:ind w:left="4140" w:hanging="360"/>
      </w:pPr>
      <w:rPr>
        <w:rFonts w:ascii="Courier New" w:hAnsi="Courier New" w:cs="Courier New" w:hint="default"/>
      </w:rPr>
    </w:lvl>
    <w:lvl w:ilvl="5" w:tplc="04020005">
      <w:start w:val="1"/>
      <w:numFmt w:val="bullet"/>
      <w:lvlText w:val=""/>
      <w:lvlJc w:val="left"/>
      <w:pPr>
        <w:tabs>
          <w:tab w:val="num" w:pos="4860"/>
        </w:tabs>
        <w:ind w:left="4860" w:hanging="360"/>
      </w:pPr>
      <w:rPr>
        <w:rFonts w:ascii="Wingdings" w:hAnsi="Wingdings" w:hint="default"/>
      </w:rPr>
    </w:lvl>
    <w:lvl w:ilvl="6" w:tplc="04020001">
      <w:start w:val="1"/>
      <w:numFmt w:val="bullet"/>
      <w:lvlText w:val=""/>
      <w:lvlJc w:val="left"/>
      <w:pPr>
        <w:tabs>
          <w:tab w:val="num" w:pos="5580"/>
        </w:tabs>
        <w:ind w:left="5580" w:hanging="360"/>
      </w:pPr>
      <w:rPr>
        <w:rFonts w:ascii="Symbol" w:hAnsi="Symbol" w:hint="default"/>
      </w:rPr>
    </w:lvl>
    <w:lvl w:ilvl="7" w:tplc="04020003">
      <w:start w:val="1"/>
      <w:numFmt w:val="bullet"/>
      <w:lvlText w:val="o"/>
      <w:lvlJc w:val="left"/>
      <w:pPr>
        <w:tabs>
          <w:tab w:val="num" w:pos="6300"/>
        </w:tabs>
        <w:ind w:left="6300" w:hanging="360"/>
      </w:pPr>
      <w:rPr>
        <w:rFonts w:ascii="Courier New" w:hAnsi="Courier New" w:cs="Courier New" w:hint="default"/>
      </w:rPr>
    </w:lvl>
    <w:lvl w:ilvl="8" w:tplc="04020005">
      <w:start w:val="1"/>
      <w:numFmt w:val="bullet"/>
      <w:lvlText w:val=""/>
      <w:lvlJc w:val="left"/>
      <w:pPr>
        <w:tabs>
          <w:tab w:val="num" w:pos="7020"/>
        </w:tabs>
        <w:ind w:left="7020" w:hanging="360"/>
      </w:pPr>
      <w:rPr>
        <w:rFonts w:ascii="Wingdings" w:hAnsi="Wingdings" w:hint="default"/>
      </w:rPr>
    </w:lvl>
  </w:abstractNum>
  <w:abstractNum w:abstractNumId="2" w15:restartNumberingAfterBreak="0">
    <w:nsid w:val="3CDB4B67"/>
    <w:multiLevelType w:val="hybridMultilevel"/>
    <w:tmpl w:val="E5B2718C"/>
    <w:lvl w:ilvl="0" w:tplc="79BC842A">
      <w:start w:val="1"/>
      <w:numFmt w:val="bullet"/>
      <w:suff w:val="space"/>
      <w:lvlText w:val=""/>
      <w:lvlJc w:val="left"/>
      <w:pPr>
        <w:ind w:left="720" w:hanging="360"/>
      </w:pPr>
      <w:rPr>
        <w:rFonts w:ascii="Symbol" w:hAnsi="Symbol" w:hint="default"/>
      </w:rPr>
    </w:lvl>
    <w:lvl w:ilvl="1" w:tplc="04020003">
      <w:start w:val="1"/>
      <w:numFmt w:val="bullet"/>
      <w:lvlText w:val="o"/>
      <w:lvlJc w:val="left"/>
      <w:pPr>
        <w:ind w:left="1440" w:hanging="360"/>
      </w:pPr>
      <w:rPr>
        <w:rFonts w:ascii="Courier New" w:hAnsi="Courier New" w:cs="Courier New" w:hint="default"/>
      </w:rPr>
    </w:lvl>
    <w:lvl w:ilvl="2" w:tplc="04020005">
      <w:start w:val="1"/>
      <w:numFmt w:val="bullet"/>
      <w:lvlText w:val=""/>
      <w:lvlJc w:val="left"/>
      <w:pPr>
        <w:ind w:left="2160" w:hanging="360"/>
      </w:pPr>
      <w:rPr>
        <w:rFonts w:ascii="Wingdings" w:hAnsi="Wingdings" w:hint="default"/>
      </w:rPr>
    </w:lvl>
    <w:lvl w:ilvl="3" w:tplc="04020001">
      <w:start w:val="1"/>
      <w:numFmt w:val="bullet"/>
      <w:lvlText w:val=""/>
      <w:lvlJc w:val="left"/>
      <w:pPr>
        <w:ind w:left="2880" w:hanging="360"/>
      </w:pPr>
      <w:rPr>
        <w:rFonts w:ascii="Symbol" w:hAnsi="Symbol" w:hint="default"/>
      </w:rPr>
    </w:lvl>
    <w:lvl w:ilvl="4" w:tplc="04020003">
      <w:start w:val="1"/>
      <w:numFmt w:val="bullet"/>
      <w:lvlText w:val="o"/>
      <w:lvlJc w:val="left"/>
      <w:pPr>
        <w:ind w:left="3600" w:hanging="360"/>
      </w:pPr>
      <w:rPr>
        <w:rFonts w:ascii="Courier New" w:hAnsi="Courier New" w:cs="Courier New" w:hint="default"/>
      </w:rPr>
    </w:lvl>
    <w:lvl w:ilvl="5" w:tplc="04020005">
      <w:start w:val="1"/>
      <w:numFmt w:val="bullet"/>
      <w:lvlText w:val=""/>
      <w:lvlJc w:val="left"/>
      <w:pPr>
        <w:ind w:left="4320" w:hanging="360"/>
      </w:pPr>
      <w:rPr>
        <w:rFonts w:ascii="Wingdings" w:hAnsi="Wingdings" w:hint="default"/>
      </w:rPr>
    </w:lvl>
    <w:lvl w:ilvl="6" w:tplc="04020001">
      <w:start w:val="1"/>
      <w:numFmt w:val="bullet"/>
      <w:lvlText w:val=""/>
      <w:lvlJc w:val="left"/>
      <w:pPr>
        <w:ind w:left="5040" w:hanging="360"/>
      </w:pPr>
      <w:rPr>
        <w:rFonts w:ascii="Symbol" w:hAnsi="Symbol" w:hint="default"/>
      </w:rPr>
    </w:lvl>
    <w:lvl w:ilvl="7" w:tplc="04020003">
      <w:start w:val="1"/>
      <w:numFmt w:val="bullet"/>
      <w:lvlText w:val="o"/>
      <w:lvlJc w:val="left"/>
      <w:pPr>
        <w:ind w:left="5760" w:hanging="360"/>
      </w:pPr>
      <w:rPr>
        <w:rFonts w:ascii="Courier New" w:hAnsi="Courier New" w:cs="Courier New" w:hint="default"/>
      </w:rPr>
    </w:lvl>
    <w:lvl w:ilvl="8" w:tplc="04020005">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numRestart w:val="eachPage"/>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7470"/>
    <w:rsid w:val="00012C72"/>
    <w:rsid w:val="0001616C"/>
    <w:rsid w:val="000435E0"/>
    <w:rsid w:val="00045A84"/>
    <w:rsid w:val="0004689C"/>
    <w:rsid w:val="000732E3"/>
    <w:rsid w:val="000A2FF3"/>
    <w:rsid w:val="000A6F47"/>
    <w:rsid w:val="000B4B74"/>
    <w:rsid w:val="000C0A51"/>
    <w:rsid w:val="000E0F0F"/>
    <w:rsid w:val="000F2463"/>
    <w:rsid w:val="000F47CB"/>
    <w:rsid w:val="001006A1"/>
    <w:rsid w:val="00107840"/>
    <w:rsid w:val="00113A40"/>
    <w:rsid w:val="00123CF0"/>
    <w:rsid w:val="00124B73"/>
    <w:rsid w:val="00136B4A"/>
    <w:rsid w:val="0014296C"/>
    <w:rsid w:val="00143977"/>
    <w:rsid w:val="00155305"/>
    <w:rsid w:val="0016600F"/>
    <w:rsid w:val="0016780F"/>
    <w:rsid w:val="00171DAD"/>
    <w:rsid w:val="00186EE9"/>
    <w:rsid w:val="001930E0"/>
    <w:rsid w:val="00196406"/>
    <w:rsid w:val="001D3730"/>
    <w:rsid w:val="001D64FD"/>
    <w:rsid w:val="001E1B72"/>
    <w:rsid w:val="001E29BB"/>
    <w:rsid w:val="001E7957"/>
    <w:rsid w:val="001F11FB"/>
    <w:rsid w:val="00201BE6"/>
    <w:rsid w:val="00202F00"/>
    <w:rsid w:val="00203286"/>
    <w:rsid w:val="002115CA"/>
    <w:rsid w:val="00211F54"/>
    <w:rsid w:val="00216EBB"/>
    <w:rsid w:val="00221000"/>
    <w:rsid w:val="002261B0"/>
    <w:rsid w:val="002263D9"/>
    <w:rsid w:val="00246E14"/>
    <w:rsid w:val="002502FC"/>
    <w:rsid w:val="0025149F"/>
    <w:rsid w:val="002559FA"/>
    <w:rsid w:val="00257470"/>
    <w:rsid w:val="00260FA3"/>
    <w:rsid w:val="002667AC"/>
    <w:rsid w:val="002777A1"/>
    <w:rsid w:val="00290CD5"/>
    <w:rsid w:val="0029223C"/>
    <w:rsid w:val="002A13E2"/>
    <w:rsid w:val="002B1771"/>
    <w:rsid w:val="002C0F3B"/>
    <w:rsid w:val="002C63F2"/>
    <w:rsid w:val="002C7857"/>
    <w:rsid w:val="002D0501"/>
    <w:rsid w:val="002D3832"/>
    <w:rsid w:val="002D5E11"/>
    <w:rsid w:val="002E123F"/>
    <w:rsid w:val="00311935"/>
    <w:rsid w:val="00311F4C"/>
    <w:rsid w:val="0031337F"/>
    <w:rsid w:val="00341FAB"/>
    <w:rsid w:val="003456E4"/>
    <w:rsid w:val="00347180"/>
    <w:rsid w:val="00350F91"/>
    <w:rsid w:val="003547DA"/>
    <w:rsid w:val="00374359"/>
    <w:rsid w:val="0038110B"/>
    <w:rsid w:val="0039136B"/>
    <w:rsid w:val="003940E2"/>
    <w:rsid w:val="00394AE5"/>
    <w:rsid w:val="00394F49"/>
    <w:rsid w:val="003A4640"/>
    <w:rsid w:val="003A4C6D"/>
    <w:rsid w:val="003B336F"/>
    <w:rsid w:val="003B509A"/>
    <w:rsid w:val="003C1891"/>
    <w:rsid w:val="003C776D"/>
    <w:rsid w:val="003D4DC0"/>
    <w:rsid w:val="003E1260"/>
    <w:rsid w:val="003E5217"/>
    <w:rsid w:val="003F4C65"/>
    <w:rsid w:val="0040644B"/>
    <w:rsid w:val="00411E72"/>
    <w:rsid w:val="00432707"/>
    <w:rsid w:val="00447BFC"/>
    <w:rsid w:val="004508CA"/>
    <w:rsid w:val="00452A5E"/>
    <w:rsid w:val="00457AEA"/>
    <w:rsid w:val="0046191D"/>
    <w:rsid w:val="00464245"/>
    <w:rsid w:val="00464675"/>
    <w:rsid w:val="00465A41"/>
    <w:rsid w:val="004719DD"/>
    <w:rsid w:val="00471E2F"/>
    <w:rsid w:val="00491CFE"/>
    <w:rsid w:val="00492372"/>
    <w:rsid w:val="0049490A"/>
    <w:rsid w:val="004973AD"/>
    <w:rsid w:val="004A1734"/>
    <w:rsid w:val="004A3B68"/>
    <w:rsid w:val="004B1892"/>
    <w:rsid w:val="004C28DD"/>
    <w:rsid w:val="004C49F8"/>
    <w:rsid w:val="004C5ED4"/>
    <w:rsid w:val="004D71F2"/>
    <w:rsid w:val="004E7A2A"/>
    <w:rsid w:val="004F16A3"/>
    <w:rsid w:val="00517319"/>
    <w:rsid w:val="005242DE"/>
    <w:rsid w:val="0053424D"/>
    <w:rsid w:val="00537675"/>
    <w:rsid w:val="005436EF"/>
    <w:rsid w:val="00546749"/>
    <w:rsid w:val="00554311"/>
    <w:rsid w:val="00563D3D"/>
    <w:rsid w:val="0057244D"/>
    <w:rsid w:val="00582E3D"/>
    <w:rsid w:val="00585410"/>
    <w:rsid w:val="00591795"/>
    <w:rsid w:val="005959B2"/>
    <w:rsid w:val="005A3E2E"/>
    <w:rsid w:val="005A559C"/>
    <w:rsid w:val="005C073F"/>
    <w:rsid w:val="005C38DE"/>
    <w:rsid w:val="005C4E5A"/>
    <w:rsid w:val="005D05C5"/>
    <w:rsid w:val="005D42AF"/>
    <w:rsid w:val="005D6B24"/>
    <w:rsid w:val="005D6B51"/>
    <w:rsid w:val="005E6253"/>
    <w:rsid w:val="005E7C55"/>
    <w:rsid w:val="005F7799"/>
    <w:rsid w:val="006149F2"/>
    <w:rsid w:val="0062611A"/>
    <w:rsid w:val="0062758B"/>
    <w:rsid w:val="006362B8"/>
    <w:rsid w:val="00641541"/>
    <w:rsid w:val="006417BC"/>
    <w:rsid w:val="006505A1"/>
    <w:rsid w:val="00653CF5"/>
    <w:rsid w:val="00661942"/>
    <w:rsid w:val="006766EA"/>
    <w:rsid w:val="00697442"/>
    <w:rsid w:val="00697A35"/>
    <w:rsid w:val="006A2EA2"/>
    <w:rsid w:val="006B3F54"/>
    <w:rsid w:val="006C09FA"/>
    <w:rsid w:val="006C6FD9"/>
    <w:rsid w:val="006E6932"/>
    <w:rsid w:val="007020F6"/>
    <w:rsid w:val="007050C1"/>
    <w:rsid w:val="007221D6"/>
    <w:rsid w:val="0073317F"/>
    <w:rsid w:val="00733B61"/>
    <w:rsid w:val="0073661B"/>
    <w:rsid w:val="0074768B"/>
    <w:rsid w:val="00760BED"/>
    <w:rsid w:val="0076218F"/>
    <w:rsid w:val="00764ECB"/>
    <w:rsid w:val="00782311"/>
    <w:rsid w:val="00786ADA"/>
    <w:rsid w:val="00795B75"/>
    <w:rsid w:val="00795D4E"/>
    <w:rsid w:val="00796D62"/>
    <w:rsid w:val="007A34DE"/>
    <w:rsid w:val="007A570F"/>
    <w:rsid w:val="007A5F79"/>
    <w:rsid w:val="007A63F8"/>
    <w:rsid w:val="007B0463"/>
    <w:rsid w:val="007D180C"/>
    <w:rsid w:val="007D67CB"/>
    <w:rsid w:val="007D7157"/>
    <w:rsid w:val="007D7372"/>
    <w:rsid w:val="007E6BE7"/>
    <w:rsid w:val="007F1141"/>
    <w:rsid w:val="007F16C2"/>
    <w:rsid w:val="007F37D9"/>
    <w:rsid w:val="007F5DFC"/>
    <w:rsid w:val="00800BB2"/>
    <w:rsid w:val="00801318"/>
    <w:rsid w:val="00815A6B"/>
    <w:rsid w:val="00820B9C"/>
    <w:rsid w:val="00820C9B"/>
    <w:rsid w:val="0082348F"/>
    <w:rsid w:val="00830A1B"/>
    <w:rsid w:val="008411CD"/>
    <w:rsid w:val="00845AC7"/>
    <w:rsid w:val="00870FC8"/>
    <w:rsid w:val="00875651"/>
    <w:rsid w:val="00875666"/>
    <w:rsid w:val="00875BA5"/>
    <w:rsid w:val="008848D8"/>
    <w:rsid w:val="00893A20"/>
    <w:rsid w:val="00897A6B"/>
    <w:rsid w:val="008A4B7E"/>
    <w:rsid w:val="008B4142"/>
    <w:rsid w:val="008C0917"/>
    <w:rsid w:val="008D28D7"/>
    <w:rsid w:val="008E4749"/>
    <w:rsid w:val="008E47C6"/>
    <w:rsid w:val="008E7A81"/>
    <w:rsid w:val="00901C92"/>
    <w:rsid w:val="00904AE6"/>
    <w:rsid w:val="00906996"/>
    <w:rsid w:val="00927351"/>
    <w:rsid w:val="00930863"/>
    <w:rsid w:val="00937929"/>
    <w:rsid w:val="009379B3"/>
    <w:rsid w:val="0095343A"/>
    <w:rsid w:val="0095601F"/>
    <w:rsid w:val="00961479"/>
    <w:rsid w:val="00983E4B"/>
    <w:rsid w:val="009923C4"/>
    <w:rsid w:val="009A0389"/>
    <w:rsid w:val="009A1D72"/>
    <w:rsid w:val="009A2C79"/>
    <w:rsid w:val="009B2B80"/>
    <w:rsid w:val="009C21E4"/>
    <w:rsid w:val="009C2606"/>
    <w:rsid w:val="009C2707"/>
    <w:rsid w:val="009C6593"/>
    <w:rsid w:val="009D5DBD"/>
    <w:rsid w:val="009E218A"/>
    <w:rsid w:val="009E625D"/>
    <w:rsid w:val="00A02BBE"/>
    <w:rsid w:val="00A06856"/>
    <w:rsid w:val="00A11B63"/>
    <w:rsid w:val="00A36690"/>
    <w:rsid w:val="00A432F2"/>
    <w:rsid w:val="00A500C4"/>
    <w:rsid w:val="00A565D7"/>
    <w:rsid w:val="00A70631"/>
    <w:rsid w:val="00A90DC8"/>
    <w:rsid w:val="00A9243D"/>
    <w:rsid w:val="00AA04BB"/>
    <w:rsid w:val="00AA054A"/>
    <w:rsid w:val="00AB0A7A"/>
    <w:rsid w:val="00AC054C"/>
    <w:rsid w:val="00AC1EB9"/>
    <w:rsid w:val="00AC653B"/>
    <w:rsid w:val="00AD0EAF"/>
    <w:rsid w:val="00AE0564"/>
    <w:rsid w:val="00AE05F7"/>
    <w:rsid w:val="00AE0644"/>
    <w:rsid w:val="00AF1BBD"/>
    <w:rsid w:val="00AF59C3"/>
    <w:rsid w:val="00B02007"/>
    <w:rsid w:val="00B03BBC"/>
    <w:rsid w:val="00B05287"/>
    <w:rsid w:val="00B10B45"/>
    <w:rsid w:val="00B279E9"/>
    <w:rsid w:val="00B3067B"/>
    <w:rsid w:val="00B30FBE"/>
    <w:rsid w:val="00B313CF"/>
    <w:rsid w:val="00B365A3"/>
    <w:rsid w:val="00B36880"/>
    <w:rsid w:val="00B63443"/>
    <w:rsid w:val="00B646BE"/>
    <w:rsid w:val="00B7795D"/>
    <w:rsid w:val="00B849BB"/>
    <w:rsid w:val="00BA0450"/>
    <w:rsid w:val="00BA351D"/>
    <w:rsid w:val="00BA53C2"/>
    <w:rsid w:val="00BB0A0A"/>
    <w:rsid w:val="00BB5445"/>
    <w:rsid w:val="00BC593A"/>
    <w:rsid w:val="00BC7942"/>
    <w:rsid w:val="00BD2BDE"/>
    <w:rsid w:val="00BF0CE4"/>
    <w:rsid w:val="00BF6427"/>
    <w:rsid w:val="00BF69FC"/>
    <w:rsid w:val="00C0082C"/>
    <w:rsid w:val="00C03304"/>
    <w:rsid w:val="00C11379"/>
    <w:rsid w:val="00C11B7E"/>
    <w:rsid w:val="00C11F08"/>
    <w:rsid w:val="00C12F1E"/>
    <w:rsid w:val="00C13094"/>
    <w:rsid w:val="00C13E25"/>
    <w:rsid w:val="00C14EA0"/>
    <w:rsid w:val="00C1500E"/>
    <w:rsid w:val="00C27DFD"/>
    <w:rsid w:val="00C307AF"/>
    <w:rsid w:val="00C33389"/>
    <w:rsid w:val="00C34685"/>
    <w:rsid w:val="00C347C0"/>
    <w:rsid w:val="00C36CAE"/>
    <w:rsid w:val="00C506AA"/>
    <w:rsid w:val="00C60DC3"/>
    <w:rsid w:val="00C632C9"/>
    <w:rsid w:val="00C95D20"/>
    <w:rsid w:val="00CB39E3"/>
    <w:rsid w:val="00CB4190"/>
    <w:rsid w:val="00CC2B20"/>
    <w:rsid w:val="00CD0039"/>
    <w:rsid w:val="00CD5D76"/>
    <w:rsid w:val="00CE4251"/>
    <w:rsid w:val="00CF7930"/>
    <w:rsid w:val="00D0362D"/>
    <w:rsid w:val="00D11539"/>
    <w:rsid w:val="00D1499F"/>
    <w:rsid w:val="00D210CB"/>
    <w:rsid w:val="00D52F7B"/>
    <w:rsid w:val="00D70503"/>
    <w:rsid w:val="00D7489B"/>
    <w:rsid w:val="00D755B4"/>
    <w:rsid w:val="00D87005"/>
    <w:rsid w:val="00D97546"/>
    <w:rsid w:val="00DA0BA5"/>
    <w:rsid w:val="00DA0F11"/>
    <w:rsid w:val="00DA21E1"/>
    <w:rsid w:val="00DA2E13"/>
    <w:rsid w:val="00DA305A"/>
    <w:rsid w:val="00DA673C"/>
    <w:rsid w:val="00DB3B10"/>
    <w:rsid w:val="00DC161B"/>
    <w:rsid w:val="00DD1EA0"/>
    <w:rsid w:val="00DD5DF2"/>
    <w:rsid w:val="00DF127F"/>
    <w:rsid w:val="00E00CE1"/>
    <w:rsid w:val="00E05C3F"/>
    <w:rsid w:val="00E0616D"/>
    <w:rsid w:val="00E25D3B"/>
    <w:rsid w:val="00E31642"/>
    <w:rsid w:val="00E40683"/>
    <w:rsid w:val="00E42702"/>
    <w:rsid w:val="00E4785F"/>
    <w:rsid w:val="00E50DDB"/>
    <w:rsid w:val="00E529AE"/>
    <w:rsid w:val="00E541CE"/>
    <w:rsid w:val="00E62D04"/>
    <w:rsid w:val="00E652D1"/>
    <w:rsid w:val="00E816D3"/>
    <w:rsid w:val="00E82835"/>
    <w:rsid w:val="00E83CE8"/>
    <w:rsid w:val="00EB2A95"/>
    <w:rsid w:val="00EB2FAE"/>
    <w:rsid w:val="00EC0F2D"/>
    <w:rsid w:val="00EE0891"/>
    <w:rsid w:val="00EE0EE6"/>
    <w:rsid w:val="00EE4178"/>
    <w:rsid w:val="00EE47D4"/>
    <w:rsid w:val="00EE65A0"/>
    <w:rsid w:val="00EF3C1F"/>
    <w:rsid w:val="00EF4A0F"/>
    <w:rsid w:val="00EF4B23"/>
    <w:rsid w:val="00EF501A"/>
    <w:rsid w:val="00F02FE0"/>
    <w:rsid w:val="00F04004"/>
    <w:rsid w:val="00F121E1"/>
    <w:rsid w:val="00F13EE5"/>
    <w:rsid w:val="00F22571"/>
    <w:rsid w:val="00F24AE3"/>
    <w:rsid w:val="00F30FBA"/>
    <w:rsid w:val="00F34AB5"/>
    <w:rsid w:val="00F4283C"/>
    <w:rsid w:val="00F44ACD"/>
    <w:rsid w:val="00F46FE0"/>
    <w:rsid w:val="00F50F1F"/>
    <w:rsid w:val="00F52906"/>
    <w:rsid w:val="00F56571"/>
    <w:rsid w:val="00F60375"/>
    <w:rsid w:val="00F65ED3"/>
    <w:rsid w:val="00F777EE"/>
    <w:rsid w:val="00F8051C"/>
    <w:rsid w:val="00F818D0"/>
    <w:rsid w:val="00F9011B"/>
    <w:rsid w:val="00F9404E"/>
    <w:rsid w:val="00F966FE"/>
    <w:rsid w:val="00FA3751"/>
    <w:rsid w:val="00FA621D"/>
    <w:rsid w:val="00FD5FF7"/>
    <w:rsid w:val="00FE22E0"/>
    <w:rsid w:val="00FE3AE2"/>
    <w:rsid w:val="00FE45F8"/>
    <w:rsid w:val="00FE7D8B"/>
    <w:rsid w:val="00FF279E"/>
    <w:rsid w:val="00FF50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35E657D"/>
  <w15:chartTrackingRefBased/>
  <w15:docId w15:val="{C5DB421F-C4DE-45CA-9B28-9A0BE1801A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Times" w:hAnsi="Times"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Μοντέρνα" w:eastAsia="Μοντέρνα" w:hAnsi="Μοντέρνα"/>
      <w:sz w:val="24"/>
      <w:lang w:val="en-GB" w:eastAsia="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uiPriority w:val="99"/>
    <w:unhideWhenUsed/>
    <w:rsid w:val="00F777EE"/>
    <w:rPr>
      <w:color w:val="0563C1"/>
      <w:u w:val="single"/>
    </w:rPr>
  </w:style>
  <w:style w:type="paragraph" w:styleId="FootnoteText">
    <w:name w:val="footnote text"/>
    <w:basedOn w:val="Normal"/>
    <w:link w:val="FootnoteTextChar"/>
    <w:semiHidden/>
    <w:unhideWhenUsed/>
    <w:rsid w:val="00E652D1"/>
    <w:rPr>
      <w:rFonts w:ascii="Times New Roman" w:eastAsia="Times New Roman" w:hAnsi="Times New Roman"/>
      <w:sz w:val="20"/>
      <w:lang w:eastAsia="en-US"/>
    </w:rPr>
  </w:style>
  <w:style w:type="character" w:customStyle="1" w:styleId="FootnoteTextChar">
    <w:name w:val="Footnote Text Char"/>
    <w:link w:val="FootnoteText"/>
    <w:semiHidden/>
    <w:rsid w:val="00E652D1"/>
    <w:rPr>
      <w:rFonts w:ascii="Times New Roman" w:eastAsia="Times New Roman" w:hAnsi="Times New Roman"/>
      <w:lang w:val="en-GB" w:eastAsia="en-US"/>
    </w:rPr>
  </w:style>
  <w:style w:type="character" w:styleId="FootnoteReference">
    <w:name w:val="footnote reference"/>
    <w:semiHidden/>
    <w:unhideWhenUsed/>
    <w:rsid w:val="00E652D1"/>
    <w:rPr>
      <w:vertAlign w:val="superscript"/>
    </w:rPr>
  </w:style>
  <w:style w:type="paragraph" w:styleId="BalloonText">
    <w:name w:val="Balloon Text"/>
    <w:basedOn w:val="Normal"/>
    <w:link w:val="BalloonTextChar"/>
    <w:uiPriority w:val="99"/>
    <w:semiHidden/>
    <w:unhideWhenUsed/>
    <w:rsid w:val="00D755B4"/>
    <w:rPr>
      <w:rFonts w:ascii="Segoe UI" w:hAnsi="Segoe UI" w:cs="Segoe UI"/>
      <w:sz w:val="18"/>
      <w:szCs w:val="18"/>
    </w:rPr>
  </w:style>
  <w:style w:type="character" w:customStyle="1" w:styleId="BalloonTextChar">
    <w:name w:val="Balloon Text Char"/>
    <w:link w:val="BalloonText"/>
    <w:uiPriority w:val="99"/>
    <w:semiHidden/>
    <w:rsid w:val="00D755B4"/>
    <w:rPr>
      <w:rFonts w:ascii="Segoe UI" w:eastAsia="Μοντέρνα" w:hAnsi="Segoe UI" w:cs="Segoe UI"/>
      <w:sz w:val="18"/>
      <w:szCs w:val="18"/>
      <w:lang w:val="en-GB"/>
    </w:rPr>
  </w:style>
  <w:style w:type="paragraph" w:styleId="Revision">
    <w:name w:val="Revision"/>
    <w:hidden/>
    <w:uiPriority w:val="99"/>
    <w:semiHidden/>
    <w:rsid w:val="005E7C55"/>
    <w:rPr>
      <w:rFonts w:ascii="Μοντέρνα" w:eastAsia="Μοντέρνα" w:hAnsi="Μοντέρνα"/>
      <w:sz w:val="24"/>
      <w:lang w:val="en-GB" w:eastAsia="bg-BG"/>
    </w:rPr>
  </w:style>
  <w:style w:type="character" w:styleId="CommentReference">
    <w:name w:val="annotation reference"/>
    <w:uiPriority w:val="99"/>
    <w:semiHidden/>
    <w:unhideWhenUsed/>
    <w:rsid w:val="00F8051C"/>
    <w:rPr>
      <w:sz w:val="16"/>
      <w:szCs w:val="16"/>
    </w:rPr>
  </w:style>
  <w:style w:type="paragraph" w:styleId="CommentText">
    <w:name w:val="annotation text"/>
    <w:basedOn w:val="Normal"/>
    <w:link w:val="CommentTextChar"/>
    <w:uiPriority w:val="99"/>
    <w:unhideWhenUsed/>
    <w:rsid w:val="00F8051C"/>
    <w:rPr>
      <w:sz w:val="20"/>
    </w:rPr>
  </w:style>
  <w:style w:type="character" w:customStyle="1" w:styleId="CommentTextChar">
    <w:name w:val="Comment Text Char"/>
    <w:link w:val="CommentText"/>
    <w:uiPriority w:val="99"/>
    <w:rsid w:val="00F8051C"/>
    <w:rPr>
      <w:rFonts w:ascii="Μοντέρνα" w:eastAsia="Μοντέρνα" w:hAnsi="Μοντέρνα"/>
      <w:lang w:val="en-GB"/>
    </w:rPr>
  </w:style>
  <w:style w:type="paragraph" w:styleId="CommentSubject">
    <w:name w:val="annotation subject"/>
    <w:basedOn w:val="CommentText"/>
    <w:next w:val="CommentText"/>
    <w:link w:val="CommentSubjectChar"/>
    <w:uiPriority w:val="99"/>
    <w:semiHidden/>
    <w:unhideWhenUsed/>
    <w:rsid w:val="00F8051C"/>
    <w:rPr>
      <w:b/>
      <w:bCs/>
    </w:rPr>
  </w:style>
  <w:style w:type="character" w:customStyle="1" w:styleId="CommentSubjectChar">
    <w:name w:val="Comment Subject Char"/>
    <w:link w:val="CommentSubject"/>
    <w:uiPriority w:val="99"/>
    <w:semiHidden/>
    <w:rsid w:val="00F8051C"/>
    <w:rPr>
      <w:rFonts w:ascii="Μοντέρνα" w:eastAsia="Μοντέρνα" w:hAnsi="Μοντέρνα"/>
      <w:b/>
      <w:bCs/>
      <w:lang w:val="en-GB"/>
    </w:rPr>
  </w:style>
  <w:style w:type="paragraph" w:styleId="ListParagraph">
    <w:name w:val="List Paragraph"/>
    <w:basedOn w:val="Normal"/>
    <w:uiPriority w:val="34"/>
    <w:qFormat/>
    <w:rsid w:val="00AC1EB9"/>
    <w:pPr>
      <w:ind w:left="708"/>
    </w:pPr>
  </w:style>
  <w:style w:type="character" w:styleId="FollowedHyperlink">
    <w:name w:val="FollowedHyperlink"/>
    <w:basedOn w:val="DefaultParagraphFont"/>
    <w:uiPriority w:val="99"/>
    <w:semiHidden/>
    <w:unhideWhenUsed/>
    <w:rsid w:val="00BB0A0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04581">
      <w:bodyDiv w:val="1"/>
      <w:marLeft w:val="0"/>
      <w:marRight w:val="0"/>
      <w:marTop w:val="0"/>
      <w:marBottom w:val="0"/>
      <w:divBdr>
        <w:top w:val="none" w:sz="0" w:space="0" w:color="auto"/>
        <w:left w:val="none" w:sz="0" w:space="0" w:color="auto"/>
        <w:bottom w:val="none" w:sz="0" w:space="0" w:color="auto"/>
        <w:right w:val="none" w:sz="0" w:space="0" w:color="auto"/>
      </w:divBdr>
    </w:div>
    <w:div w:id="58750656">
      <w:bodyDiv w:val="1"/>
      <w:marLeft w:val="0"/>
      <w:marRight w:val="0"/>
      <w:marTop w:val="0"/>
      <w:marBottom w:val="0"/>
      <w:divBdr>
        <w:top w:val="none" w:sz="0" w:space="0" w:color="auto"/>
        <w:left w:val="none" w:sz="0" w:space="0" w:color="auto"/>
        <w:bottom w:val="none" w:sz="0" w:space="0" w:color="auto"/>
        <w:right w:val="none" w:sz="0" w:space="0" w:color="auto"/>
      </w:divBdr>
    </w:div>
    <w:div w:id="68508078">
      <w:bodyDiv w:val="1"/>
      <w:marLeft w:val="0"/>
      <w:marRight w:val="0"/>
      <w:marTop w:val="0"/>
      <w:marBottom w:val="0"/>
      <w:divBdr>
        <w:top w:val="none" w:sz="0" w:space="0" w:color="auto"/>
        <w:left w:val="none" w:sz="0" w:space="0" w:color="auto"/>
        <w:bottom w:val="none" w:sz="0" w:space="0" w:color="auto"/>
        <w:right w:val="none" w:sz="0" w:space="0" w:color="auto"/>
      </w:divBdr>
    </w:div>
    <w:div w:id="233249158">
      <w:bodyDiv w:val="1"/>
      <w:marLeft w:val="0"/>
      <w:marRight w:val="0"/>
      <w:marTop w:val="0"/>
      <w:marBottom w:val="0"/>
      <w:divBdr>
        <w:top w:val="none" w:sz="0" w:space="0" w:color="auto"/>
        <w:left w:val="none" w:sz="0" w:space="0" w:color="auto"/>
        <w:bottom w:val="none" w:sz="0" w:space="0" w:color="auto"/>
        <w:right w:val="none" w:sz="0" w:space="0" w:color="auto"/>
      </w:divBdr>
    </w:div>
    <w:div w:id="270166640">
      <w:bodyDiv w:val="1"/>
      <w:marLeft w:val="0"/>
      <w:marRight w:val="0"/>
      <w:marTop w:val="0"/>
      <w:marBottom w:val="0"/>
      <w:divBdr>
        <w:top w:val="none" w:sz="0" w:space="0" w:color="auto"/>
        <w:left w:val="none" w:sz="0" w:space="0" w:color="auto"/>
        <w:bottom w:val="none" w:sz="0" w:space="0" w:color="auto"/>
        <w:right w:val="none" w:sz="0" w:space="0" w:color="auto"/>
      </w:divBdr>
    </w:div>
    <w:div w:id="427508752">
      <w:bodyDiv w:val="1"/>
      <w:marLeft w:val="0"/>
      <w:marRight w:val="0"/>
      <w:marTop w:val="0"/>
      <w:marBottom w:val="0"/>
      <w:divBdr>
        <w:top w:val="none" w:sz="0" w:space="0" w:color="auto"/>
        <w:left w:val="none" w:sz="0" w:space="0" w:color="auto"/>
        <w:bottom w:val="none" w:sz="0" w:space="0" w:color="auto"/>
        <w:right w:val="none" w:sz="0" w:space="0" w:color="auto"/>
      </w:divBdr>
    </w:div>
    <w:div w:id="428352859">
      <w:bodyDiv w:val="1"/>
      <w:marLeft w:val="0"/>
      <w:marRight w:val="0"/>
      <w:marTop w:val="0"/>
      <w:marBottom w:val="0"/>
      <w:divBdr>
        <w:top w:val="none" w:sz="0" w:space="0" w:color="auto"/>
        <w:left w:val="none" w:sz="0" w:space="0" w:color="auto"/>
        <w:bottom w:val="none" w:sz="0" w:space="0" w:color="auto"/>
        <w:right w:val="none" w:sz="0" w:space="0" w:color="auto"/>
      </w:divBdr>
    </w:div>
    <w:div w:id="460617474">
      <w:bodyDiv w:val="1"/>
      <w:marLeft w:val="0"/>
      <w:marRight w:val="0"/>
      <w:marTop w:val="0"/>
      <w:marBottom w:val="0"/>
      <w:divBdr>
        <w:top w:val="none" w:sz="0" w:space="0" w:color="auto"/>
        <w:left w:val="none" w:sz="0" w:space="0" w:color="auto"/>
        <w:bottom w:val="none" w:sz="0" w:space="0" w:color="auto"/>
        <w:right w:val="none" w:sz="0" w:space="0" w:color="auto"/>
      </w:divBdr>
    </w:div>
    <w:div w:id="461733614">
      <w:bodyDiv w:val="1"/>
      <w:marLeft w:val="0"/>
      <w:marRight w:val="0"/>
      <w:marTop w:val="0"/>
      <w:marBottom w:val="0"/>
      <w:divBdr>
        <w:top w:val="none" w:sz="0" w:space="0" w:color="auto"/>
        <w:left w:val="none" w:sz="0" w:space="0" w:color="auto"/>
        <w:bottom w:val="none" w:sz="0" w:space="0" w:color="auto"/>
        <w:right w:val="none" w:sz="0" w:space="0" w:color="auto"/>
      </w:divBdr>
    </w:div>
    <w:div w:id="498542155">
      <w:bodyDiv w:val="1"/>
      <w:marLeft w:val="0"/>
      <w:marRight w:val="0"/>
      <w:marTop w:val="0"/>
      <w:marBottom w:val="0"/>
      <w:divBdr>
        <w:top w:val="none" w:sz="0" w:space="0" w:color="auto"/>
        <w:left w:val="none" w:sz="0" w:space="0" w:color="auto"/>
        <w:bottom w:val="none" w:sz="0" w:space="0" w:color="auto"/>
        <w:right w:val="none" w:sz="0" w:space="0" w:color="auto"/>
      </w:divBdr>
    </w:div>
    <w:div w:id="573853029">
      <w:bodyDiv w:val="1"/>
      <w:marLeft w:val="0"/>
      <w:marRight w:val="0"/>
      <w:marTop w:val="0"/>
      <w:marBottom w:val="0"/>
      <w:divBdr>
        <w:top w:val="none" w:sz="0" w:space="0" w:color="auto"/>
        <w:left w:val="none" w:sz="0" w:space="0" w:color="auto"/>
        <w:bottom w:val="none" w:sz="0" w:space="0" w:color="auto"/>
        <w:right w:val="none" w:sz="0" w:space="0" w:color="auto"/>
      </w:divBdr>
    </w:div>
    <w:div w:id="631709200">
      <w:bodyDiv w:val="1"/>
      <w:marLeft w:val="0"/>
      <w:marRight w:val="0"/>
      <w:marTop w:val="0"/>
      <w:marBottom w:val="0"/>
      <w:divBdr>
        <w:top w:val="none" w:sz="0" w:space="0" w:color="auto"/>
        <w:left w:val="none" w:sz="0" w:space="0" w:color="auto"/>
        <w:bottom w:val="none" w:sz="0" w:space="0" w:color="auto"/>
        <w:right w:val="none" w:sz="0" w:space="0" w:color="auto"/>
      </w:divBdr>
    </w:div>
    <w:div w:id="712080631">
      <w:bodyDiv w:val="1"/>
      <w:marLeft w:val="0"/>
      <w:marRight w:val="0"/>
      <w:marTop w:val="0"/>
      <w:marBottom w:val="0"/>
      <w:divBdr>
        <w:top w:val="none" w:sz="0" w:space="0" w:color="auto"/>
        <w:left w:val="none" w:sz="0" w:space="0" w:color="auto"/>
        <w:bottom w:val="none" w:sz="0" w:space="0" w:color="auto"/>
        <w:right w:val="none" w:sz="0" w:space="0" w:color="auto"/>
      </w:divBdr>
    </w:div>
    <w:div w:id="777288657">
      <w:bodyDiv w:val="1"/>
      <w:marLeft w:val="0"/>
      <w:marRight w:val="0"/>
      <w:marTop w:val="0"/>
      <w:marBottom w:val="0"/>
      <w:divBdr>
        <w:top w:val="none" w:sz="0" w:space="0" w:color="auto"/>
        <w:left w:val="none" w:sz="0" w:space="0" w:color="auto"/>
        <w:bottom w:val="none" w:sz="0" w:space="0" w:color="auto"/>
        <w:right w:val="none" w:sz="0" w:space="0" w:color="auto"/>
      </w:divBdr>
    </w:div>
    <w:div w:id="778377308">
      <w:bodyDiv w:val="1"/>
      <w:marLeft w:val="0"/>
      <w:marRight w:val="0"/>
      <w:marTop w:val="0"/>
      <w:marBottom w:val="0"/>
      <w:divBdr>
        <w:top w:val="none" w:sz="0" w:space="0" w:color="auto"/>
        <w:left w:val="none" w:sz="0" w:space="0" w:color="auto"/>
        <w:bottom w:val="none" w:sz="0" w:space="0" w:color="auto"/>
        <w:right w:val="none" w:sz="0" w:space="0" w:color="auto"/>
      </w:divBdr>
    </w:div>
    <w:div w:id="786243390">
      <w:bodyDiv w:val="1"/>
      <w:marLeft w:val="0"/>
      <w:marRight w:val="0"/>
      <w:marTop w:val="0"/>
      <w:marBottom w:val="0"/>
      <w:divBdr>
        <w:top w:val="none" w:sz="0" w:space="0" w:color="auto"/>
        <w:left w:val="none" w:sz="0" w:space="0" w:color="auto"/>
        <w:bottom w:val="none" w:sz="0" w:space="0" w:color="auto"/>
        <w:right w:val="none" w:sz="0" w:space="0" w:color="auto"/>
      </w:divBdr>
    </w:div>
    <w:div w:id="854807481">
      <w:bodyDiv w:val="1"/>
      <w:marLeft w:val="0"/>
      <w:marRight w:val="0"/>
      <w:marTop w:val="0"/>
      <w:marBottom w:val="0"/>
      <w:divBdr>
        <w:top w:val="none" w:sz="0" w:space="0" w:color="auto"/>
        <w:left w:val="none" w:sz="0" w:space="0" w:color="auto"/>
        <w:bottom w:val="none" w:sz="0" w:space="0" w:color="auto"/>
        <w:right w:val="none" w:sz="0" w:space="0" w:color="auto"/>
      </w:divBdr>
    </w:div>
    <w:div w:id="867259418">
      <w:bodyDiv w:val="1"/>
      <w:marLeft w:val="0"/>
      <w:marRight w:val="0"/>
      <w:marTop w:val="0"/>
      <w:marBottom w:val="0"/>
      <w:divBdr>
        <w:top w:val="none" w:sz="0" w:space="0" w:color="auto"/>
        <w:left w:val="none" w:sz="0" w:space="0" w:color="auto"/>
        <w:bottom w:val="none" w:sz="0" w:space="0" w:color="auto"/>
        <w:right w:val="none" w:sz="0" w:space="0" w:color="auto"/>
      </w:divBdr>
    </w:div>
    <w:div w:id="910967375">
      <w:bodyDiv w:val="1"/>
      <w:marLeft w:val="0"/>
      <w:marRight w:val="0"/>
      <w:marTop w:val="0"/>
      <w:marBottom w:val="0"/>
      <w:divBdr>
        <w:top w:val="none" w:sz="0" w:space="0" w:color="auto"/>
        <w:left w:val="none" w:sz="0" w:space="0" w:color="auto"/>
        <w:bottom w:val="none" w:sz="0" w:space="0" w:color="auto"/>
        <w:right w:val="none" w:sz="0" w:space="0" w:color="auto"/>
      </w:divBdr>
    </w:div>
    <w:div w:id="949780076">
      <w:bodyDiv w:val="1"/>
      <w:marLeft w:val="0"/>
      <w:marRight w:val="0"/>
      <w:marTop w:val="0"/>
      <w:marBottom w:val="0"/>
      <w:divBdr>
        <w:top w:val="none" w:sz="0" w:space="0" w:color="auto"/>
        <w:left w:val="none" w:sz="0" w:space="0" w:color="auto"/>
        <w:bottom w:val="none" w:sz="0" w:space="0" w:color="auto"/>
        <w:right w:val="none" w:sz="0" w:space="0" w:color="auto"/>
      </w:divBdr>
    </w:div>
    <w:div w:id="977606709">
      <w:bodyDiv w:val="1"/>
      <w:marLeft w:val="0"/>
      <w:marRight w:val="0"/>
      <w:marTop w:val="0"/>
      <w:marBottom w:val="0"/>
      <w:divBdr>
        <w:top w:val="none" w:sz="0" w:space="0" w:color="auto"/>
        <w:left w:val="none" w:sz="0" w:space="0" w:color="auto"/>
        <w:bottom w:val="none" w:sz="0" w:space="0" w:color="auto"/>
        <w:right w:val="none" w:sz="0" w:space="0" w:color="auto"/>
      </w:divBdr>
    </w:div>
    <w:div w:id="1041632215">
      <w:bodyDiv w:val="1"/>
      <w:marLeft w:val="0"/>
      <w:marRight w:val="0"/>
      <w:marTop w:val="0"/>
      <w:marBottom w:val="0"/>
      <w:divBdr>
        <w:top w:val="none" w:sz="0" w:space="0" w:color="auto"/>
        <w:left w:val="none" w:sz="0" w:space="0" w:color="auto"/>
        <w:bottom w:val="none" w:sz="0" w:space="0" w:color="auto"/>
        <w:right w:val="none" w:sz="0" w:space="0" w:color="auto"/>
      </w:divBdr>
    </w:div>
    <w:div w:id="1057817963">
      <w:bodyDiv w:val="1"/>
      <w:marLeft w:val="0"/>
      <w:marRight w:val="0"/>
      <w:marTop w:val="0"/>
      <w:marBottom w:val="0"/>
      <w:divBdr>
        <w:top w:val="none" w:sz="0" w:space="0" w:color="auto"/>
        <w:left w:val="none" w:sz="0" w:space="0" w:color="auto"/>
        <w:bottom w:val="none" w:sz="0" w:space="0" w:color="auto"/>
        <w:right w:val="none" w:sz="0" w:space="0" w:color="auto"/>
      </w:divBdr>
    </w:div>
    <w:div w:id="1128282509">
      <w:bodyDiv w:val="1"/>
      <w:marLeft w:val="0"/>
      <w:marRight w:val="0"/>
      <w:marTop w:val="0"/>
      <w:marBottom w:val="0"/>
      <w:divBdr>
        <w:top w:val="none" w:sz="0" w:space="0" w:color="auto"/>
        <w:left w:val="none" w:sz="0" w:space="0" w:color="auto"/>
        <w:bottom w:val="none" w:sz="0" w:space="0" w:color="auto"/>
        <w:right w:val="none" w:sz="0" w:space="0" w:color="auto"/>
      </w:divBdr>
    </w:div>
    <w:div w:id="1257905651">
      <w:bodyDiv w:val="1"/>
      <w:marLeft w:val="0"/>
      <w:marRight w:val="0"/>
      <w:marTop w:val="0"/>
      <w:marBottom w:val="0"/>
      <w:divBdr>
        <w:top w:val="none" w:sz="0" w:space="0" w:color="auto"/>
        <w:left w:val="none" w:sz="0" w:space="0" w:color="auto"/>
        <w:bottom w:val="none" w:sz="0" w:space="0" w:color="auto"/>
        <w:right w:val="none" w:sz="0" w:space="0" w:color="auto"/>
      </w:divBdr>
    </w:div>
    <w:div w:id="1264609518">
      <w:bodyDiv w:val="1"/>
      <w:marLeft w:val="0"/>
      <w:marRight w:val="0"/>
      <w:marTop w:val="0"/>
      <w:marBottom w:val="0"/>
      <w:divBdr>
        <w:top w:val="none" w:sz="0" w:space="0" w:color="auto"/>
        <w:left w:val="none" w:sz="0" w:space="0" w:color="auto"/>
        <w:bottom w:val="none" w:sz="0" w:space="0" w:color="auto"/>
        <w:right w:val="none" w:sz="0" w:space="0" w:color="auto"/>
      </w:divBdr>
    </w:div>
    <w:div w:id="1391223779">
      <w:bodyDiv w:val="1"/>
      <w:marLeft w:val="0"/>
      <w:marRight w:val="0"/>
      <w:marTop w:val="0"/>
      <w:marBottom w:val="0"/>
      <w:divBdr>
        <w:top w:val="none" w:sz="0" w:space="0" w:color="auto"/>
        <w:left w:val="none" w:sz="0" w:space="0" w:color="auto"/>
        <w:bottom w:val="none" w:sz="0" w:space="0" w:color="auto"/>
        <w:right w:val="none" w:sz="0" w:space="0" w:color="auto"/>
      </w:divBdr>
    </w:div>
    <w:div w:id="1473212975">
      <w:bodyDiv w:val="1"/>
      <w:marLeft w:val="0"/>
      <w:marRight w:val="0"/>
      <w:marTop w:val="0"/>
      <w:marBottom w:val="0"/>
      <w:divBdr>
        <w:top w:val="none" w:sz="0" w:space="0" w:color="auto"/>
        <w:left w:val="none" w:sz="0" w:space="0" w:color="auto"/>
        <w:bottom w:val="none" w:sz="0" w:space="0" w:color="auto"/>
        <w:right w:val="none" w:sz="0" w:space="0" w:color="auto"/>
      </w:divBdr>
    </w:div>
    <w:div w:id="1502235111">
      <w:bodyDiv w:val="1"/>
      <w:marLeft w:val="0"/>
      <w:marRight w:val="0"/>
      <w:marTop w:val="0"/>
      <w:marBottom w:val="0"/>
      <w:divBdr>
        <w:top w:val="none" w:sz="0" w:space="0" w:color="auto"/>
        <w:left w:val="none" w:sz="0" w:space="0" w:color="auto"/>
        <w:bottom w:val="none" w:sz="0" w:space="0" w:color="auto"/>
        <w:right w:val="none" w:sz="0" w:space="0" w:color="auto"/>
      </w:divBdr>
    </w:div>
    <w:div w:id="1533494284">
      <w:bodyDiv w:val="1"/>
      <w:marLeft w:val="0"/>
      <w:marRight w:val="0"/>
      <w:marTop w:val="0"/>
      <w:marBottom w:val="0"/>
      <w:divBdr>
        <w:top w:val="none" w:sz="0" w:space="0" w:color="auto"/>
        <w:left w:val="none" w:sz="0" w:space="0" w:color="auto"/>
        <w:bottom w:val="none" w:sz="0" w:space="0" w:color="auto"/>
        <w:right w:val="none" w:sz="0" w:space="0" w:color="auto"/>
      </w:divBdr>
    </w:div>
    <w:div w:id="1590969085">
      <w:bodyDiv w:val="1"/>
      <w:marLeft w:val="0"/>
      <w:marRight w:val="0"/>
      <w:marTop w:val="0"/>
      <w:marBottom w:val="0"/>
      <w:divBdr>
        <w:top w:val="none" w:sz="0" w:space="0" w:color="auto"/>
        <w:left w:val="none" w:sz="0" w:space="0" w:color="auto"/>
        <w:bottom w:val="none" w:sz="0" w:space="0" w:color="auto"/>
        <w:right w:val="none" w:sz="0" w:space="0" w:color="auto"/>
      </w:divBdr>
    </w:div>
    <w:div w:id="1758016814">
      <w:bodyDiv w:val="1"/>
      <w:marLeft w:val="0"/>
      <w:marRight w:val="0"/>
      <w:marTop w:val="0"/>
      <w:marBottom w:val="0"/>
      <w:divBdr>
        <w:top w:val="none" w:sz="0" w:space="0" w:color="auto"/>
        <w:left w:val="none" w:sz="0" w:space="0" w:color="auto"/>
        <w:bottom w:val="none" w:sz="0" w:space="0" w:color="auto"/>
        <w:right w:val="none" w:sz="0" w:space="0" w:color="auto"/>
      </w:divBdr>
    </w:div>
    <w:div w:id="1772819196">
      <w:bodyDiv w:val="1"/>
      <w:marLeft w:val="0"/>
      <w:marRight w:val="0"/>
      <w:marTop w:val="0"/>
      <w:marBottom w:val="0"/>
      <w:divBdr>
        <w:top w:val="none" w:sz="0" w:space="0" w:color="auto"/>
        <w:left w:val="none" w:sz="0" w:space="0" w:color="auto"/>
        <w:bottom w:val="none" w:sz="0" w:space="0" w:color="auto"/>
        <w:right w:val="none" w:sz="0" w:space="0" w:color="auto"/>
      </w:divBdr>
    </w:div>
    <w:div w:id="1913537231">
      <w:bodyDiv w:val="1"/>
      <w:marLeft w:val="0"/>
      <w:marRight w:val="0"/>
      <w:marTop w:val="0"/>
      <w:marBottom w:val="0"/>
      <w:divBdr>
        <w:top w:val="none" w:sz="0" w:space="0" w:color="auto"/>
        <w:left w:val="none" w:sz="0" w:space="0" w:color="auto"/>
        <w:bottom w:val="none" w:sz="0" w:space="0" w:color="auto"/>
        <w:right w:val="none" w:sz="0" w:space="0" w:color="auto"/>
      </w:divBdr>
    </w:div>
    <w:div w:id="1958946230">
      <w:bodyDiv w:val="1"/>
      <w:marLeft w:val="0"/>
      <w:marRight w:val="0"/>
      <w:marTop w:val="0"/>
      <w:marBottom w:val="0"/>
      <w:divBdr>
        <w:top w:val="none" w:sz="0" w:space="0" w:color="auto"/>
        <w:left w:val="none" w:sz="0" w:space="0" w:color="auto"/>
        <w:bottom w:val="none" w:sz="0" w:space="0" w:color="auto"/>
        <w:right w:val="none" w:sz="0" w:space="0" w:color="auto"/>
      </w:divBdr>
    </w:div>
    <w:div w:id="1977754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https://nsi.bg/bg/content/2538/%D0%BA%D0%B0%D0%BB%D0%BA%D1%83%D0%BB%D0%B0%D1%82%D0%BE%D1%80%D0%B8-%D0%BD%D0%B0-%D0%B8%D0%BD%D1%84%D0%BB%D0%B0%D1%86%D0%B8%D1%8F%D1%82%D0%B0" TargetMode="Externa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nsi.bg/bg/content/2507/%D0%BC%D0%B5%D1%82%D0%B0%D0%B4%D0%B0%D0%BD%D0%BD%D0%B8/%D0%B8%D0%BD%D0%B4%D0%B5%D0%BA%D1%81%D0%B8-%D0%BD%D0%B0-%D0%BF%D0%BE%D1%82%D1%80%D0%B5%D0%B1%D0%B8%D1%82%D0%B5%D0%BB%D1%81%D0%BA%D0%B8%D1%82%D0%B5-%D1%86%D0%B5%D0%BD%D0%B8-%D0%B8%D0%BF%D1%86" TargetMode="External"/><Relationship Id="rId17" Type="http://schemas.openxmlformats.org/officeDocument/2006/relationships/header" Target="header2.xml"/><Relationship Id="rId25" Type="http://schemas.microsoft.com/office/2018/08/relationships/commentsExtensible" Target="commentsExtensible.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fostat.nsi.bg/infostat/pages/module.jsf?x_2=68" TargetMode="External"/><Relationship Id="rId24"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nsi.bg/bg/content/2445/%D0%B8%D0%BD%D1%84%D0%BB%D0%B0%D1%86%D0%B8%D1%8F-%D0%B8-%D0%B8%D0%BD%D0%B4%D0%B5%D0%BA%D1%81%D0%B8-%D0%BD%D0%B0-%D0%BF%D0%BE%D1%82%D1%80%D0%B5%D0%B1%D0%B8%D1%82%D0%B5%D0%BB%D1%81%D0%BA%D0%B8%D1%82%D0%B5-%D1%86%D0%B5%D0%BD%D0%B8"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eader" Target="header1.xml"/></Relationships>
</file>

<file path=word/_rels/foot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mailto:info@nsi.bg" TargetMode="External"/><Relationship Id="rId1" Type="http://schemas.openxmlformats.org/officeDocument/2006/relationships/hyperlink" Target="mailto:info@nsi.bg" TargetMode="External"/><Relationship Id="rId4" Type="http://schemas.openxmlformats.org/officeDocument/2006/relationships/image" Target="media/image3.png"/></Relationships>
</file>

<file path=word/_rels/footer3.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mailto:info@nsi.bg" TargetMode="External"/><Relationship Id="rId1" Type="http://schemas.openxmlformats.org/officeDocument/2006/relationships/hyperlink" Target="mailto:info@nsi.bg"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ec.europa.eu/eurostat/documents/10186/10693286/Guidance-on-the-compilation-of-HICP-weights-in-case-of-large-changes-in-consumer-expenditures.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Firmi\z_formi\z_beni_help\Blanka\BCC_blanka_word_dva%20mastera.dot"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b="0" i="0" u="none" strike="noStrike" baseline="0">
                <a:solidFill>
                  <a:srgbClr val="000000"/>
                </a:solidFill>
                <a:latin typeface="Times New Roman" pitchFamily="18" charset="0"/>
                <a:ea typeface="Arial"/>
                <a:cs typeface="Arial"/>
              </a:defRPr>
            </a:pPr>
            <a:r>
              <a:rPr lang="bg-BG" sz="1000" b="0" i="0" baseline="0">
                <a:latin typeface="Times New Roman" pitchFamily="18" charset="0"/>
              </a:rPr>
              <a:t>%</a:t>
            </a:r>
          </a:p>
        </c:rich>
      </c:tx>
      <c:layout>
        <c:manualLayout>
          <c:xMode val="edge"/>
          <c:yMode val="edge"/>
          <c:x val="6.4554085435453171E-2"/>
          <c:y val="1.5407765659248541E-3"/>
        </c:manualLayout>
      </c:layout>
      <c:overlay val="0"/>
      <c:spPr>
        <a:noFill/>
        <a:ln w="25400">
          <a:noFill/>
        </a:ln>
      </c:spPr>
    </c:title>
    <c:autoTitleDeleted val="0"/>
    <c:plotArea>
      <c:layout>
        <c:manualLayout>
          <c:layoutTarget val="inner"/>
          <c:xMode val="edge"/>
          <c:yMode val="edge"/>
          <c:x val="6.5128900949796467E-2"/>
          <c:y val="7.3832859344670362E-2"/>
          <c:w val="0.90169501907885496"/>
          <c:h val="0.67894996721393552"/>
        </c:manualLayout>
      </c:layout>
      <c:barChart>
        <c:barDir val="col"/>
        <c:grouping val="clustered"/>
        <c:varyColors val="0"/>
        <c:ser>
          <c:idx val="1"/>
          <c:order val="0"/>
          <c:tx>
            <c:strRef>
              <c:f>'CPI 2022 BG'!$B$9</c:f>
              <c:strCache>
                <c:ptCount val="1"/>
                <c:pt idx="0">
                  <c:v>Годишна инфлация</c:v>
                </c:pt>
              </c:strCache>
            </c:strRef>
          </c:tx>
          <c:spPr>
            <a:solidFill>
              <a:srgbClr val="43C182"/>
            </a:solidFill>
            <a:ln w="12700">
              <a:noFill/>
              <a:prstDash val="solid"/>
            </a:ln>
          </c:spPr>
          <c:invertIfNegative val="0"/>
          <c:dLbls>
            <c:spPr>
              <a:solidFill>
                <a:sysClr val="window" lastClr="FFFFFF"/>
              </a:solidFill>
              <a:ln w="3175">
                <a:solidFill>
                  <a:schemeClr val="tx1"/>
                </a:solidFill>
              </a:ln>
              <a:effectLst/>
            </c:spPr>
            <c:txPr>
              <a:bodyPr wrap="square" lIns="38100" tIns="19050" rIns="38100" bIns="19050" anchor="ctr">
                <a:spAutoFit/>
              </a:bodyPr>
              <a:lstStyle/>
              <a:p>
                <a:pPr>
                  <a:defRPr b="1">
                    <a:ln>
                      <a:noFill/>
                    </a:ln>
                    <a:solidFill>
                      <a:schemeClr val="tx1"/>
                    </a:solidFill>
                    <a:latin typeface="Times New Roman" panose="02020603050405020304" pitchFamily="18" charset="0"/>
                    <a:cs typeface="Times New Roman" panose="02020603050405020304" pitchFamily="18" charset="0"/>
                  </a:defRPr>
                </a:pPr>
                <a:endParaRPr lang="bg-BG"/>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'CPI 2022 BG'!$A$12:$A$24</c:f>
              <c:strCache>
                <c:ptCount val="13"/>
                <c:pt idx="0">
                  <c:v>VII.2021</c:v>
                </c:pt>
                <c:pt idx="1">
                  <c:v>VIII.2021</c:v>
                </c:pt>
                <c:pt idx="2">
                  <c:v>IX.2021</c:v>
                </c:pt>
                <c:pt idx="3">
                  <c:v>X.2021</c:v>
                </c:pt>
                <c:pt idx="4">
                  <c:v>XI.2021</c:v>
                </c:pt>
                <c:pt idx="5">
                  <c:v>XII.2021</c:v>
                </c:pt>
                <c:pt idx="6">
                  <c:v>I.2022</c:v>
                </c:pt>
                <c:pt idx="7">
                  <c:v>II.2022</c:v>
                </c:pt>
                <c:pt idx="8">
                  <c:v>III.2022</c:v>
                </c:pt>
                <c:pt idx="9">
                  <c:v>IV.2022</c:v>
                </c:pt>
                <c:pt idx="10">
                  <c:v>V.2022</c:v>
                </c:pt>
                <c:pt idx="11">
                  <c:v>VI.2022</c:v>
                </c:pt>
                <c:pt idx="12">
                  <c:v>VII.2022</c:v>
                </c:pt>
              </c:strCache>
            </c:strRef>
          </c:cat>
          <c:val>
            <c:numRef>
              <c:f>'CPI 2022 BG'!$B$12:$B$24</c:f>
              <c:numCache>
                <c:formatCode>0.0</c:formatCode>
                <c:ptCount val="13"/>
                <c:pt idx="0">
                  <c:v>3</c:v>
                </c:pt>
                <c:pt idx="1">
                  <c:v>3.7</c:v>
                </c:pt>
                <c:pt idx="2">
                  <c:v>4.8</c:v>
                </c:pt>
                <c:pt idx="3">
                  <c:v>6</c:v>
                </c:pt>
                <c:pt idx="4">
                  <c:v>7.3</c:v>
                </c:pt>
                <c:pt idx="5">
                  <c:v>7.8</c:v>
                </c:pt>
                <c:pt idx="6">
                  <c:v>9.1999999999999993</c:v>
                </c:pt>
                <c:pt idx="7">
                  <c:v>10</c:v>
                </c:pt>
                <c:pt idx="8">
                  <c:v>12.4</c:v>
                </c:pt>
                <c:pt idx="9">
                  <c:v>14.4</c:v>
                </c:pt>
                <c:pt idx="10">
                  <c:v>15.6</c:v>
                </c:pt>
                <c:pt idx="11">
                  <c:v>16.899999999999999</c:v>
                </c:pt>
                <c:pt idx="12">
                  <c:v>17.3</c:v>
                </c:pt>
              </c:numCache>
            </c:numRef>
          </c:val>
          <c:extLst>
            <c:ext xmlns:c16="http://schemas.microsoft.com/office/drawing/2014/chart" uri="{C3380CC4-5D6E-409C-BE32-E72D297353CC}">
              <c16:uniqueId val="{00000000-457D-48D6-B4A5-FAB6531DAE17}"/>
            </c:ext>
          </c:extLst>
        </c:ser>
        <c:dLbls>
          <c:showLegendKey val="0"/>
          <c:showVal val="0"/>
          <c:showCatName val="0"/>
          <c:showSerName val="0"/>
          <c:showPercent val="0"/>
          <c:showBubbleSize val="0"/>
        </c:dLbls>
        <c:gapWidth val="30"/>
        <c:axId val="2070432800"/>
        <c:axId val="1"/>
      </c:barChart>
      <c:lineChart>
        <c:grouping val="standard"/>
        <c:varyColors val="0"/>
        <c:ser>
          <c:idx val="0"/>
          <c:order val="1"/>
          <c:tx>
            <c:strRef>
              <c:f>'CPI 2022 BG'!$C$9</c:f>
              <c:strCache>
                <c:ptCount val="1"/>
                <c:pt idx="0">
                  <c:v>Месечна инфлация</c:v>
                </c:pt>
              </c:strCache>
            </c:strRef>
          </c:tx>
          <c:spPr>
            <a:ln w="19050">
              <a:solidFill>
                <a:schemeClr val="tx1"/>
              </a:solidFill>
              <a:prstDash val="solid"/>
            </a:ln>
          </c:spPr>
          <c:marker>
            <c:symbol val="diamond"/>
            <c:size val="7"/>
            <c:spPr>
              <a:solidFill>
                <a:schemeClr val="tx1"/>
              </a:solidFill>
              <a:ln>
                <a:solidFill>
                  <a:schemeClr val="tx1"/>
                </a:solidFill>
                <a:prstDash val="solid"/>
              </a:ln>
            </c:spPr>
          </c:marker>
          <c:dLbls>
            <c:spPr>
              <a:noFill/>
              <a:ln>
                <a:noFill/>
              </a:ln>
              <a:effectLst/>
            </c:spPr>
            <c:txPr>
              <a:bodyPr wrap="square" lIns="38100" tIns="19050" rIns="38100" bIns="19050" anchor="ctr">
                <a:spAutoFit/>
              </a:bodyPr>
              <a:lstStyle/>
              <a:p>
                <a:pPr>
                  <a:defRPr b="1">
                    <a:solidFill>
                      <a:sysClr val="windowText" lastClr="000000"/>
                    </a:solidFill>
                    <a:latin typeface="Times New Roman" panose="02020603050405020304" pitchFamily="18" charset="0"/>
                    <a:cs typeface="Times New Roman" panose="02020603050405020304" pitchFamily="18" charset="0"/>
                  </a:defRPr>
                </a:pPr>
                <a:endParaRPr lang="bg-BG"/>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'CPI 2022 BG'!$A$12:$A$24</c:f>
              <c:strCache>
                <c:ptCount val="13"/>
                <c:pt idx="0">
                  <c:v>VII.2021</c:v>
                </c:pt>
                <c:pt idx="1">
                  <c:v>VIII.2021</c:v>
                </c:pt>
                <c:pt idx="2">
                  <c:v>IX.2021</c:v>
                </c:pt>
                <c:pt idx="3">
                  <c:v>X.2021</c:v>
                </c:pt>
                <c:pt idx="4">
                  <c:v>XI.2021</c:v>
                </c:pt>
                <c:pt idx="5">
                  <c:v>XII.2021</c:v>
                </c:pt>
                <c:pt idx="6">
                  <c:v>I.2022</c:v>
                </c:pt>
                <c:pt idx="7">
                  <c:v>II.2022</c:v>
                </c:pt>
                <c:pt idx="8">
                  <c:v>III.2022</c:v>
                </c:pt>
                <c:pt idx="9">
                  <c:v>IV.2022</c:v>
                </c:pt>
                <c:pt idx="10">
                  <c:v>V.2022</c:v>
                </c:pt>
                <c:pt idx="11">
                  <c:v>VI.2022</c:v>
                </c:pt>
                <c:pt idx="12">
                  <c:v>VII.2022</c:v>
                </c:pt>
              </c:strCache>
            </c:strRef>
          </c:cat>
          <c:val>
            <c:numRef>
              <c:f>'CPI 2022 BG'!$C$12:$C$24</c:f>
              <c:numCache>
                <c:formatCode>0.0</c:formatCode>
                <c:ptCount val="13"/>
                <c:pt idx="0">
                  <c:v>0.8</c:v>
                </c:pt>
                <c:pt idx="1">
                  <c:v>0.8</c:v>
                </c:pt>
                <c:pt idx="2">
                  <c:v>0.4</c:v>
                </c:pt>
                <c:pt idx="3">
                  <c:v>1.8</c:v>
                </c:pt>
                <c:pt idx="4">
                  <c:v>1.4</c:v>
                </c:pt>
                <c:pt idx="5">
                  <c:v>0.9</c:v>
                </c:pt>
                <c:pt idx="6">
                  <c:v>1.5</c:v>
                </c:pt>
                <c:pt idx="7">
                  <c:v>1.4</c:v>
                </c:pt>
                <c:pt idx="8">
                  <c:v>2.2000000000000002</c:v>
                </c:pt>
                <c:pt idx="9">
                  <c:v>2.5</c:v>
                </c:pt>
                <c:pt idx="10">
                  <c:v>1.2</c:v>
                </c:pt>
                <c:pt idx="11">
                  <c:v>0.9</c:v>
                </c:pt>
                <c:pt idx="12">
                  <c:v>1.1000000000000001</c:v>
                </c:pt>
              </c:numCache>
            </c:numRef>
          </c:val>
          <c:smooth val="0"/>
          <c:extLst>
            <c:ext xmlns:c16="http://schemas.microsoft.com/office/drawing/2014/chart" uri="{C3380CC4-5D6E-409C-BE32-E72D297353CC}">
              <c16:uniqueId val="{00000001-457D-48D6-B4A5-FAB6531DAE17}"/>
            </c:ext>
          </c:extLst>
        </c:ser>
        <c:dLbls>
          <c:showLegendKey val="0"/>
          <c:showVal val="0"/>
          <c:showCatName val="0"/>
          <c:showSerName val="0"/>
          <c:showPercent val="0"/>
          <c:showBubbleSize val="0"/>
        </c:dLbls>
        <c:marker val="1"/>
        <c:smooth val="0"/>
        <c:axId val="3"/>
        <c:axId val="4"/>
      </c:lineChart>
      <c:catAx>
        <c:axId val="2070432800"/>
        <c:scaling>
          <c:orientation val="minMax"/>
        </c:scaling>
        <c:delete val="0"/>
        <c:axPos val="b"/>
        <c:numFmt formatCode="General" sourceLinked="1"/>
        <c:majorTickMark val="out"/>
        <c:minorTickMark val="none"/>
        <c:tickLblPos val="low"/>
        <c:spPr>
          <a:ln w="3175">
            <a:solidFill>
              <a:srgbClr val="000000"/>
            </a:solidFill>
            <a:prstDash val="solid"/>
          </a:ln>
        </c:spPr>
        <c:txPr>
          <a:bodyPr rot="-5400000" vert="horz"/>
          <a:lstStyle/>
          <a:p>
            <a:pPr>
              <a:defRPr sz="1000" b="0" i="0" u="none" strike="noStrike" baseline="0">
                <a:solidFill>
                  <a:srgbClr val="000000"/>
                </a:solidFill>
                <a:latin typeface="Times New Roman" pitchFamily="18" charset="0"/>
                <a:ea typeface="Arial"/>
                <a:cs typeface="Arial"/>
              </a:defRPr>
            </a:pPr>
            <a:endParaRPr lang="bg-BG"/>
          </a:p>
        </c:txPr>
        <c:crossAx val="1"/>
        <c:crosses val="autoZero"/>
        <c:auto val="0"/>
        <c:lblAlgn val="ctr"/>
        <c:lblOffset val="100"/>
        <c:tickLblSkip val="1"/>
        <c:tickMarkSkip val="1"/>
        <c:noMultiLvlLbl val="0"/>
      </c:catAx>
      <c:valAx>
        <c:axId val="1"/>
        <c:scaling>
          <c:orientation val="minMax"/>
          <c:max val="20"/>
          <c:min val="0"/>
        </c:scaling>
        <c:delete val="0"/>
        <c:axPos val="l"/>
        <c:majorGridlines>
          <c:spPr>
            <a:ln w="3175">
              <a:solidFill>
                <a:schemeClr val="bg1">
                  <a:lumMod val="65000"/>
                </a:schemeClr>
              </a:solidFill>
              <a:prstDash val="solid"/>
            </a:ln>
          </c:spPr>
        </c:majorGridlines>
        <c:numFmt formatCode="0.0"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Times New Roman" pitchFamily="18" charset="0"/>
                <a:ea typeface="Arial"/>
                <a:cs typeface="Times New Roman" pitchFamily="18" charset="0"/>
              </a:defRPr>
            </a:pPr>
            <a:endParaRPr lang="bg-BG"/>
          </a:p>
        </c:txPr>
        <c:crossAx val="2070432800"/>
        <c:crosses val="autoZero"/>
        <c:crossBetween val="between"/>
        <c:majorUnit val="2"/>
      </c:valAx>
      <c:catAx>
        <c:axId val="3"/>
        <c:scaling>
          <c:orientation val="minMax"/>
        </c:scaling>
        <c:delete val="1"/>
        <c:axPos val="b"/>
        <c:numFmt formatCode="General" sourceLinked="1"/>
        <c:majorTickMark val="out"/>
        <c:minorTickMark val="none"/>
        <c:tickLblPos val="nextTo"/>
        <c:crossAx val="4"/>
        <c:crosses val="autoZero"/>
        <c:auto val="0"/>
        <c:lblAlgn val="ctr"/>
        <c:lblOffset val="100"/>
        <c:noMultiLvlLbl val="0"/>
      </c:catAx>
      <c:valAx>
        <c:axId val="4"/>
        <c:scaling>
          <c:orientation val="minMax"/>
        </c:scaling>
        <c:delete val="1"/>
        <c:axPos val="l"/>
        <c:numFmt formatCode="0.0" sourceLinked="1"/>
        <c:majorTickMark val="out"/>
        <c:minorTickMark val="none"/>
        <c:tickLblPos val="nextTo"/>
        <c:crossAx val="3"/>
        <c:crosses val="autoZero"/>
        <c:crossBetween val="between"/>
      </c:valAx>
      <c:spPr>
        <a:solidFill>
          <a:srgbClr val="FFFFFF"/>
        </a:solidFill>
        <a:ln w="6350">
          <a:solidFill>
            <a:srgbClr val="000000"/>
          </a:solidFill>
          <a:prstDash val="solid"/>
        </a:ln>
      </c:spPr>
    </c:plotArea>
    <c:legend>
      <c:legendPos val="b"/>
      <c:legendEntry>
        <c:idx val="0"/>
        <c:txPr>
          <a:bodyPr/>
          <a:lstStyle/>
          <a:p>
            <a:pPr>
              <a:defRPr sz="1000" b="0" i="0" u="none" strike="noStrike" kern="600" spc="0" baseline="0">
                <a:solidFill>
                  <a:srgbClr val="000000"/>
                </a:solidFill>
                <a:latin typeface="Times New Roman" pitchFamily="18" charset="0"/>
                <a:ea typeface="Arial"/>
                <a:cs typeface="Arial"/>
              </a:defRPr>
            </a:pPr>
            <a:endParaRPr lang="bg-BG"/>
          </a:p>
        </c:txPr>
      </c:legendEntry>
      <c:layout>
        <c:manualLayout>
          <c:xMode val="edge"/>
          <c:yMode val="edge"/>
          <c:x val="0.1825157428121634"/>
          <c:y val="0.92883967499009112"/>
          <c:w val="0.6665367884663187"/>
          <c:h val="7.1160325009908834E-2"/>
        </c:manualLayout>
      </c:layout>
      <c:overlay val="0"/>
      <c:spPr>
        <a:solidFill>
          <a:srgbClr val="FFFFFF"/>
        </a:solidFill>
        <a:ln w="3175">
          <a:noFill/>
          <a:prstDash val="solid"/>
        </a:ln>
      </c:spPr>
      <c:txPr>
        <a:bodyPr/>
        <a:lstStyle/>
        <a:p>
          <a:pPr>
            <a:defRPr sz="1000" b="0" i="0" u="none" strike="noStrike" kern="0" spc="0" baseline="0">
              <a:solidFill>
                <a:srgbClr val="000000"/>
              </a:solidFill>
              <a:latin typeface="Times New Roman" pitchFamily="18" charset="0"/>
              <a:ea typeface="Arial"/>
              <a:cs typeface="Arial"/>
            </a:defRPr>
          </a:pPr>
          <a:endParaRPr lang="bg-BG"/>
        </a:p>
      </c:txPr>
    </c:legend>
    <c:plotVisOnly val="1"/>
    <c:dispBlanksAs val="gap"/>
    <c:showDLblsOverMax val="0"/>
  </c:chart>
  <c:spPr>
    <a:noFill/>
    <a:ln w="9525">
      <a:noFill/>
    </a:ln>
  </c:spPr>
  <c:txPr>
    <a:bodyPr/>
    <a:lstStyle/>
    <a:p>
      <a:pPr>
        <a:defRPr sz="1000" b="0" i="0" u="none" strike="noStrike" baseline="0">
          <a:solidFill>
            <a:srgbClr val="000000"/>
          </a:solidFill>
          <a:latin typeface="Arial"/>
          <a:ea typeface="Arial"/>
          <a:cs typeface="Arial"/>
        </a:defRPr>
      </a:pPr>
      <a:endParaRPr lang="bg-BG"/>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b="0" i="0" u="none" strike="noStrike" baseline="0">
                <a:solidFill>
                  <a:srgbClr val="000000"/>
                </a:solidFill>
                <a:latin typeface="Times New Roman" pitchFamily="18" charset="0"/>
                <a:ea typeface="Arial"/>
                <a:cs typeface="Arial"/>
              </a:defRPr>
            </a:pPr>
            <a:r>
              <a:rPr lang="bg-BG" sz="1000" b="0" i="0" baseline="0">
                <a:latin typeface="Times New Roman" pitchFamily="18" charset="0"/>
              </a:rPr>
              <a:t>%</a:t>
            </a:r>
          </a:p>
        </c:rich>
      </c:tx>
      <c:layout>
        <c:manualLayout>
          <c:xMode val="edge"/>
          <c:yMode val="edge"/>
          <c:x val="6.1923198826666019E-2"/>
          <c:y val="1.5407765659248541E-3"/>
        </c:manualLayout>
      </c:layout>
      <c:overlay val="0"/>
      <c:spPr>
        <a:noFill/>
        <a:ln w="25400">
          <a:noFill/>
        </a:ln>
      </c:spPr>
    </c:title>
    <c:autoTitleDeleted val="0"/>
    <c:plotArea>
      <c:layout>
        <c:manualLayout>
          <c:layoutTarget val="inner"/>
          <c:xMode val="edge"/>
          <c:yMode val="edge"/>
          <c:x val="6.5128900949796467E-2"/>
          <c:y val="7.3832859344670362E-2"/>
          <c:w val="0.90169501907885496"/>
          <c:h val="0.67894996721393552"/>
        </c:manualLayout>
      </c:layout>
      <c:barChart>
        <c:barDir val="col"/>
        <c:grouping val="clustered"/>
        <c:varyColors val="0"/>
        <c:ser>
          <c:idx val="1"/>
          <c:order val="0"/>
          <c:tx>
            <c:strRef>
              <c:f>'HICP 2022 BG'!$B$9</c:f>
              <c:strCache>
                <c:ptCount val="1"/>
                <c:pt idx="0">
                  <c:v>Годишна инфлация</c:v>
                </c:pt>
              </c:strCache>
            </c:strRef>
          </c:tx>
          <c:spPr>
            <a:solidFill>
              <a:srgbClr val="FF2929"/>
            </a:solidFill>
            <a:ln w="12700">
              <a:noFill/>
              <a:prstDash val="solid"/>
            </a:ln>
          </c:spPr>
          <c:invertIfNegative val="0"/>
          <c:dLbls>
            <c:spPr>
              <a:solidFill>
                <a:sysClr val="window" lastClr="FFFFFF"/>
              </a:solidFill>
              <a:ln w="3175">
                <a:solidFill>
                  <a:schemeClr val="tx1"/>
                </a:solidFill>
              </a:ln>
              <a:effectLst/>
            </c:spPr>
            <c:txPr>
              <a:bodyPr wrap="square" lIns="38100" tIns="19050" rIns="38100" bIns="19050" anchor="ctr">
                <a:spAutoFit/>
              </a:bodyPr>
              <a:lstStyle/>
              <a:p>
                <a:pPr>
                  <a:defRPr b="1">
                    <a:ln>
                      <a:noFill/>
                    </a:ln>
                    <a:solidFill>
                      <a:schemeClr val="tx1"/>
                    </a:solidFill>
                    <a:latin typeface="Times New Roman" panose="02020603050405020304" pitchFamily="18" charset="0"/>
                    <a:cs typeface="Times New Roman" panose="02020603050405020304" pitchFamily="18" charset="0"/>
                  </a:defRPr>
                </a:pPr>
                <a:endParaRPr lang="bg-BG"/>
              </a:p>
            </c:txPr>
            <c:showLegendKey val="0"/>
            <c:showVal val="1"/>
            <c:showCatName val="0"/>
            <c:showSerName val="0"/>
            <c:showPercent val="0"/>
            <c:showBubbleSize val="0"/>
            <c:showLeaderLines val="0"/>
            <c:extLst>
              <c:ext xmlns:c15="http://schemas.microsoft.com/office/drawing/2012/chart" uri="{CE6537A1-D6FC-4f65-9D91-7224C49458BB}">
                <c15:showLeaderLines val="1"/>
              </c:ext>
            </c:extLst>
          </c:dLbls>
          <c:cat>
            <c:strRef>
              <c:f>'HICP 2022 BG'!$A$12:$A$24</c:f>
              <c:strCache>
                <c:ptCount val="13"/>
                <c:pt idx="0">
                  <c:v>VII.2021</c:v>
                </c:pt>
                <c:pt idx="1">
                  <c:v>VIII.2021</c:v>
                </c:pt>
                <c:pt idx="2">
                  <c:v>IX.2021</c:v>
                </c:pt>
                <c:pt idx="3">
                  <c:v>X.2021</c:v>
                </c:pt>
                <c:pt idx="4">
                  <c:v>XI.2021</c:v>
                </c:pt>
                <c:pt idx="5">
                  <c:v>XII.2021</c:v>
                </c:pt>
                <c:pt idx="6">
                  <c:v>I.2022</c:v>
                </c:pt>
                <c:pt idx="7">
                  <c:v>II.2022</c:v>
                </c:pt>
                <c:pt idx="8">
                  <c:v>III.2022</c:v>
                </c:pt>
                <c:pt idx="9">
                  <c:v>IV.2022</c:v>
                </c:pt>
                <c:pt idx="10">
                  <c:v>V.2022</c:v>
                </c:pt>
                <c:pt idx="11">
                  <c:v>VI.2022</c:v>
                </c:pt>
                <c:pt idx="12">
                  <c:v>VII.2022</c:v>
                </c:pt>
              </c:strCache>
            </c:strRef>
          </c:cat>
          <c:val>
            <c:numRef>
              <c:f>'HICP 2022 BG'!$B$12:$B$24</c:f>
              <c:numCache>
                <c:formatCode>0.0</c:formatCode>
                <c:ptCount val="13"/>
                <c:pt idx="0">
                  <c:v>2.2000000000000028</c:v>
                </c:pt>
                <c:pt idx="1">
                  <c:v>2.5</c:v>
                </c:pt>
                <c:pt idx="2">
                  <c:v>4</c:v>
                </c:pt>
                <c:pt idx="3">
                  <c:v>5.2000000000000028</c:v>
                </c:pt>
                <c:pt idx="4">
                  <c:v>6.2999999999999972</c:v>
                </c:pt>
                <c:pt idx="5">
                  <c:v>6.5999999999999943</c:v>
                </c:pt>
                <c:pt idx="6">
                  <c:v>7.7000000000000028</c:v>
                </c:pt>
                <c:pt idx="7">
                  <c:v>8.4000000000000057</c:v>
                </c:pt>
                <c:pt idx="8">
                  <c:v>10.5</c:v>
                </c:pt>
                <c:pt idx="9">
                  <c:v>12.099999999999994</c:v>
                </c:pt>
                <c:pt idx="10">
                  <c:v>13.400000000000006</c:v>
                </c:pt>
                <c:pt idx="11">
                  <c:v>14.799999999999997</c:v>
                </c:pt>
                <c:pt idx="12">
                  <c:v>14.900000000000006</c:v>
                </c:pt>
              </c:numCache>
            </c:numRef>
          </c:val>
          <c:extLst>
            <c:ext xmlns:c16="http://schemas.microsoft.com/office/drawing/2014/chart" uri="{C3380CC4-5D6E-409C-BE32-E72D297353CC}">
              <c16:uniqueId val="{00000000-82EC-40A0-ACC4-40B6B19554B9}"/>
            </c:ext>
          </c:extLst>
        </c:ser>
        <c:dLbls>
          <c:showLegendKey val="0"/>
          <c:showVal val="0"/>
          <c:showCatName val="0"/>
          <c:showSerName val="0"/>
          <c:showPercent val="0"/>
          <c:showBubbleSize val="0"/>
        </c:dLbls>
        <c:gapWidth val="30"/>
        <c:axId val="2070432800"/>
        <c:axId val="1"/>
      </c:barChart>
      <c:lineChart>
        <c:grouping val="standard"/>
        <c:varyColors val="0"/>
        <c:ser>
          <c:idx val="0"/>
          <c:order val="1"/>
          <c:tx>
            <c:strRef>
              <c:f>'HICP 2022 BG'!$C$9</c:f>
              <c:strCache>
                <c:ptCount val="1"/>
                <c:pt idx="0">
                  <c:v>Месечна инфлация</c:v>
                </c:pt>
              </c:strCache>
            </c:strRef>
          </c:tx>
          <c:spPr>
            <a:ln w="19050">
              <a:solidFill>
                <a:schemeClr val="tx1"/>
              </a:solidFill>
              <a:prstDash val="solid"/>
            </a:ln>
          </c:spPr>
          <c:marker>
            <c:symbol val="diamond"/>
            <c:size val="7"/>
            <c:spPr>
              <a:solidFill>
                <a:schemeClr val="tx1"/>
              </a:solidFill>
              <a:ln>
                <a:solidFill>
                  <a:schemeClr val="tx1"/>
                </a:solidFill>
                <a:prstDash val="solid"/>
              </a:ln>
            </c:spPr>
          </c:marker>
          <c:dLbls>
            <c:dLbl>
              <c:idx val="0"/>
              <c:layout>
                <c:manualLayout>
                  <c:x val="-4.1671223796503454E-2"/>
                  <c:y val="-3.4842119170299987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82EC-40A0-ACC4-40B6B19554B9}"/>
                </c:ext>
              </c:extLst>
            </c:dLbl>
            <c:dLbl>
              <c:idx val="1"/>
              <c:layout>
                <c:manualLayout>
                  <c:x val="-4.4301930565912667E-2"/>
                  <c:y val="-3.9036860879904954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82EC-40A0-ACC4-40B6B19554B9}"/>
                </c:ext>
              </c:extLst>
            </c:dLbl>
            <c:spPr>
              <a:noFill/>
              <a:ln>
                <a:noFill/>
              </a:ln>
              <a:effectLst/>
            </c:spPr>
            <c:txPr>
              <a:bodyPr wrap="square" lIns="38100" tIns="0" rIns="38100" bIns="0" anchor="ctr">
                <a:spAutoFit/>
              </a:bodyPr>
              <a:lstStyle/>
              <a:p>
                <a:pPr>
                  <a:defRPr b="1">
                    <a:solidFill>
                      <a:sysClr val="windowText" lastClr="000000"/>
                    </a:solidFill>
                    <a:latin typeface="Times New Roman" panose="02020603050405020304" pitchFamily="18" charset="0"/>
                    <a:cs typeface="Times New Roman" panose="02020603050405020304" pitchFamily="18" charset="0"/>
                  </a:defRPr>
                </a:pPr>
                <a:endParaRPr lang="bg-BG"/>
              </a:p>
            </c:txPr>
            <c:dLblPos val="t"/>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1"/>
              </c:ext>
            </c:extLst>
          </c:dLbls>
          <c:cat>
            <c:strRef>
              <c:f>'HICP 2022 BG'!$A$12:$A$24</c:f>
              <c:strCache>
                <c:ptCount val="13"/>
                <c:pt idx="0">
                  <c:v>VII.2021</c:v>
                </c:pt>
                <c:pt idx="1">
                  <c:v>VIII.2021</c:v>
                </c:pt>
                <c:pt idx="2">
                  <c:v>IX.2021</c:v>
                </c:pt>
                <c:pt idx="3">
                  <c:v>X.2021</c:v>
                </c:pt>
                <c:pt idx="4">
                  <c:v>XI.2021</c:v>
                </c:pt>
                <c:pt idx="5">
                  <c:v>XII.2021</c:v>
                </c:pt>
                <c:pt idx="6">
                  <c:v>I.2022</c:v>
                </c:pt>
                <c:pt idx="7">
                  <c:v>II.2022</c:v>
                </c:pt>
                <c:pt idx="8">
                  <c:v>III.2022</c:v>
                </c:pt>
                <c:pt idx="9">
                  <c:v>IV.2022</c:v>
                </c:pt>
                <c:pt idx="10">
                  <c:v>V.2022</c:v>
                </c:pt>
                <c:pt idx="11">
                  <c:v>VI.2022</c:v>
                </c:pt>
                <c:pt idx="12">
                  <c:v>VII.2022</c:v>
                </c:pt>
              </c:strCache>
            </c:strRef>
          </c:cat>
          <c:val>
            <c:numRef>
              <c:f>'HICP 2022 BG'!$C$12:$C$24</c:f>
              <c:numCache>
                <c:formatCode>0.0</c:formatCode>
                <c:ptCount val="13"/>
                <c:pt idx="0">
                  <c:v>0.70000000000000284</c:v>
                </c:pt>
                <c:pt idx="1">
                  <c:v>0.70000000000000284</c:v>
                </c:pt>
                <c:pt idx="2">
                  <c:v>0.20000000000000284</c:v>
                </c:pt>
                <c:pt idx="3">
                  <c:v>1.2999999999999972</c:v>
                </c:pt>
                <c:pt idx="4">
                  <c:v>1.0999999999999943</c:v>
                </c:pt>
                <c:pt idx="5">
                  <c:v>0.79999999999999716</c:v>
                </c:pt>
                <c:pt idx="6">
                  <c:v>1.2000000000000028</c:v>
                </c:pt>
                <c:pt idx="7">
                  <c:v>1.2000000000000028</c:v>
                </c:pt>
                <c:pt idx="8">
                  <c:v>2.0999999999999943</c:v>
                </c:pt>
                <c:pt idx="9">
                  <c:v>2.0999999999999943</c:v>
                </c:pt>
                <c:pt idx="10">
                  <c:v>1.2999999999999972</c:v>
                </c:pt>
                <c:pt idx="11">
                  <c:v>1.2000000000000028</c:v>
                </c:pt>
                <c:pt idx="12">
                  <c:v>0.79999999999999716</c:v>
                </c:pt>
              </c:numCache>
            </c:numRef>
          </c:val>
          <c:smooth val="0"/>
          <c:extLst>
            <c:ext xmlns:c16="http://schemas.microsoft.com/office/drawing/2014/chart" uri="{C3380CC4-5D6E-409C-BE32-E72D297353CC}">
              <c16:uniqueId val="{00000003-82EC-40A0-ACC4-40B6B19554B9}"/>
            </c:ext>
          </c:extLst>
        </c:ser>
        <c:dLbls>
          <c:showLegendKey val="0"/>
          <c:showVal val="0"/>
          <c:showCatName val="0"/>
          <c:showSerName val="0"/>
          <c:showPercent val="0"/>
          <c:showBubbleSize val="0"/>
        </c:dLbls>
        <c:marker val="1"/>
        <c:smooth val="0"/>
        <c:axId val="3"/>
        <c:axId val="4"/>
      </c:lineChart>
      <c:catAx>
        <c:axId val="2070432800"/>
        <c:scaling>
          <c:orientation val="minMax"/>
        </c:scaling>
        <c:delete val="0"/>
        <c:axPos val="b"/>
        <c:numFmt formatCode="General" sourceLinked="1"/>
        <c:majorTickMark val="out"/>
        <c:minorTickMark val="none"/>
        <c:tickLblPos val="low"/>
        <c:spPr>
          <a:ln w="3175">
            <a:solidFill>
              <a:srgbClr val="000000"/>
            </a:solidFill>
            <a:prstDash val="solid"/>
          </a:ln>
        </c:spPr>
        <c:txPr>
          <a:bodyPr rot="-5400000" vert="horz"/>
          <a:lstStyle/>
          <a:p>
            <a:pPr>
              <a:defRPr sz="1000" b="0" i="0" u="none" strike="noStrike" baseline="0">
                <a:solidFill>
                  <a:srgbClr val="000000"/>
                </a:solidFill>
                <a:latin typeface="Times New Roman" pitchFamily="18" charset="0"/>
                <a:ea typeface="Arial"/>
                <a:cs typeface="Arial"/>
              </a:defRPr>
            </a:pPr>
            <a:endParaRPr lang="bg-BG"/>
          </a:p>
        </c:txPr>
        <c:crossAx val="1"/>
        <c:crosses val="autoZero"/>
        <c:auto val="0"/>
        <c:lblAlgn val="ctr"/>
        <c:lblOffset val="100"/>
        <c:tickLblSkip val="1"/>
        <c:tickMarkSkip val="1"/>
        <c:noMultiLvlLbl val="0"/>
      </c:catAx>
      <c:valAx>
        <c:axId val="1"/>
        <c:scaling>
          <c:orientation val="minMax"/>
          <c:max val="17"/>
          <c:min val="0"/>
        </c:scaling>
        <c:delete val="0"/>
        <c:axPos val="l"/>
        <c:majorGridlines>
          <c:spPr>
            <a:ln w="3175">
              <a:solidFill>
                <a:schemeClr val="bg1">
                  <a:lumMod val="65000"/>
                </a:schemeClr>
              </a:solidFill>
              <a:prstDash val="solid"/>
            </a:ln>
          </c:spPr>
        </c:majorGridlines>
        <c:numFmt formatCode="0.0" sourceLinked="1"/>
        <c:majorTickMark val="out"/>
        <c:minorTickMark val="none"/>
        <c:tickLblPos val="nextTo"/>
        <c:spPr>
          <a:ln w="3175">
            <a:solidFill>
              <a:srgbClr val="000000"/>
            </a:solidFill>
            <a:prstDash val="solid"/>
          </a:ln>
        </c:spPr>
        <c:txPr>
          <a:bodyPr rot="0" vert="horz"/>
          <a:lstStyle/>
          <a:p>
            <a:pPr>
              <a:defRPr sz="1000" b="0" i="0" u="none" strike="noStrike" baseline="0">
                <a:solidFill>
                  <a:srgbClr val="000000"/>
                </a:solidFill>
                <a:latin typeface="Times New Roman" pitchFamily="18" charset="0"/>
                <a:ea typeface="Arial"/>
                <a:cs typeface="Times New Roman" pitchFamily="18" charset="0"/>
              </a:defRPr>
            </a:pPr>
            <a:endParaRPr lang="bg-BG"/>
          </a:p>
        </c:txPr>
        <c:crossAx val="2070432800"/>
        <c:crosses val="autoZero"/>
        <c:crossBetween val="between"/>
        <c:majorUnit val="2"/>
      </c:valAx>
      <c:catAx>
        <c:axId val="3"/>
        <c:scaling>
          <c:orientation val="minMax"/>
        </c:scaling>
        <c:delete val="1"/>
        <c:axPos val="b"/>
        <c:numFmt formatCode="General" sourceLinked="1"/>
        <c:majorTickMark val="out"/>
        <c:minorTickMark val="none"/>
        <c:tickLblPos val="nextTo"/>
        <c:crossAx val="4"/>
        <c:crosses val="autoZero"/>
        <c:auto val="0"/>
        <c:lblAlgn val="ctr"/>
        <c:lblOffset val="100"/>
        <c:noMultiLvlLbl val="0"/>
      </c:catAx>
      <c:valAx>
        <c:axId val="4"/>
        <c:scaling>
          <c:orientation val="minMax"/>
        </c:scaling>
        <c:delete val="1"/>
        <c:axPos val="l"/>
        <c:numFmt formatCode="0.0" sourceLinked="1"/>
        <c:majorTickMark val="out"/>
        <c:minorTickMark val="none"/>
        <c:tickLblPos val="nextTo"/>
        <c:crossAx val="3"/>
        <c:crosses val="autoZero"/>
        <c:crossBetween val="between"/>
      </c:valAx>
      <c:spPr>
        <a:solidFill>
          <a:srgbClr val="FFFFFF"/>
        </a:solidFill>
        <a:ln w="6350">
          <a:solidFill>
            <a:srgbClr val="000000"/>
          </a:solidFill>
          <a:prstDash val="solid"/>
        </a:ln>
      </c:spPr>
    </c:plotArea>
    <c:legend>
      <c:legendPos val="b"/>
      <c:legendEntry>
        <c:idx val="0"/>
        <c:txPr>
          <a:bodyPr/>
          <a:lstStyle/>
          <a:p>
            <a:pPr>
              <a:defRPr sz="1000" b="0" i="0" u="none" strike="noStrike" kern="600" spc="0" baseline="0">
                <a:solidFill>
                  <a:srgbClr val="000000"/>
                </a:solidFill>
                <a:latin typeface="Times New Roman" pitchFamily="18" charset="0"/>
                <a:ea typeface="Arial"/>
                <a:cs typeface="Arial"/>
              </a:defRPr>
            </a:pPr>
            <a:endParaRPr lang="bg-BG"/>
          </a:p>
        </c:txPr>
      </c:legendEntry>
      <c:layout>
        <c:manualLayout>
          <c:xMode val="edge"/>
          <c:yMode val="edge"/>
          <c:x val="0.16673150219570798"/>
          <c:y val="0.9372291584093011"/>
          <c:w val="0.6665367884663187"/>
          <c:h val="6.2770841590698914E-2"/>
        </c:manualLayout>
      </c:layout>
      <c:overlay val="0"/>
      <c:spPr>
        <a:solidFill>
          <a:srgbClr val="FFFFFF"/>
        </a:solidFill>
        <a:ln w="3175">
          <a:noFill/>
          <a:prstDash val="solid"/>
        </a:ln>
      </c:spPr>
      <c:txPr>
        <a:bodyPr/>
        <a:lstStyle/>
        <a:p>
          <a:pPr>
            <a:defRPr sz="1000" b="0" i="0" u="none" strike="noStrike" kern="0" spc="0" baseline="0">
              <a:solidFill>
                <a:srgbClr val="000000"/>
              </a:solidFill>
              <a:latin typeface="Times New Roman" pitchFamily="18" charset="0"/>
              <a:ea typeface="Arial"/>
              <a:cs typeface="Arial"/>
            </a:defRPr>
          </a:pPr>
          <a:endParaRPr lang="bg-BG"/>
        </a:p>
      </c:txPr>
    </c:legend>
    <c:plotVisOnly val="1"/>
    <c:dispBlanksAs val="gap"/>
    <c:showDLblsOverMax val="0"/>
  </c:chart>
  <c:spPr>
    <a:noFill/>
    <a:ln w="9525">
      <a:noFill/>
    </a:ln>
  </c:spPr>
  <c:txPr>
    <a:bodyPr/>
    <a:lstStyle/>
    <a:p>
      <a:pPr>
        <a:defRPr sz="1000" b="0" i="0" u="none" strike="noStrike" baseline="0">
          <a:solidFill>
            <a:srgbClr val="000000"/>
          </a:solidFill>
          <a:latin typeface="Arial"/>
          <a:ea typeface="Arial"/>
          <a:cs typeface="Arial"/>
        </a:defRPr>
      </a:pPr>
      <a:endParaRPr lang="bg-BG"/>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8B4435-5776-497D-A815-0B73C0B4D0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BCC_blanka_word_dva mastera.dot</Template>
  <TotalTime>149</TotalTime>
  <Pages>9</Pages>
  <Words>2194</Words>
  <Characters>12506</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4 Aπριλίου 2003</vt:lpstr>
    </vt:vector>
  </TitlesOfParts>
  <Company/>
  <LinksUpToDate>false</LinksUpToDate>
  <CharactersWithSpaces>14671</CharactersWithSpaces>
  <SharedDoc>false</SharedDoc>
  <HLinks>
    <vt:vector size="36" baseType="variant">
      <vt:variant>
        <vt:i4>2818147</vt:i4>
      </vt:variant>
      <vt:variant>
        <vt:i4>6</vt:i4>
      </vt:variant>
      <vt:variant>
        <vt:i4>0</vt:i4>
      </vt:variant>
      <vt:variant>
        <vt:i4>5</vt:i4>
      </vt:variant>
      <vt:variant>
        <vt:lpwstr>https://nsi.bg/bg/content/2507/%D0%BC%D0%B5%D1%82%D0%B0%D0%B4%D0%B0%D0%BD%D0%BD%D0%B8/%D0%B8%D0%BD%D0%B4%D0%B5%D0%BA%D1%81%D0%B8-%D0%BD%D0%B0-%D0%BF%D0%BE%D1%82%D1%80%D0%B5%D0%B1%D0%B8%D1%82%D0%B5%D0%BB%D1%81%D0%BA%D0%B8%D1%82%D0%B5-%D1%86%D0%B5%D0%BD%D0%B8-%D0%B8%D0%BF%D1%86</vt:lpwstr>
      </vt:variant>
      <vt:variant>
        <vt:lpwstr/>
      </vt:variant>
      <vt:variant>
        <vt:i4>6422623</vt:i4>
      </vt:variant>
      <vt:variant>
        <vt:i4>3</vt:i4>
      </vt:variant>
      <vt:variant>
        <vt:i4>0</vt:i4>
      </vt:variant>
      <vt:variant>
        <vt:i4>5</vt:i4>
      </vt:variant>
      <vt:variant>
        <vt:lpwstr>https://infostat.nsi.bg/infostat/pages/module.jsf?x_2=68</vt:lpwstr>
      </vt:variant>
      <vt:variant>
        <vt:lpwstr/>
      </vt:variant>
      <vt:variant>
        <vt:i4>2359414</vt:i4>
      </vt:variant>
      <vt:variant>
        <vt:i4>0</vt:i4>
      </vt:variant>
      <vt:variant>
        <vt:i4>0</vt:i4>
      </vt:variant>
      <vt:variant>
        <vt:i4>5</vt:i4>
      </vt:variant>
      <vt:variant>
        <vt:lpwstr>https://nsi.bg/bg/content/2445/%D0%B8%D0%BD%D1%84%D0%BB%D0%B0%D1%86%D0%B8%D1%8F-%D0%B8-%D0%B8%D0%BD%D0%B4%D0%B5%D0%BA%D1%81%D0%B8-%D0%BD%D0%B0-%D0%BF%D0%BE%D1%82%D1%80%D0%B5%D0%B1%D0%B8%D1%82%D0%B5%D0%BB%D1%81%D0%BA%D0%B8%D1%82%D0%B5-%D1%86%D0%B5%D0%BD%D0%B8</vt:lpwstr>
      </vt:variant>
      <vt:variant>
        <vt:lpwstr/>
      </vt:variant>
      <vt:variant>
        <vt:i4>4718678</vt:i4>
      </vt:variant>
      <vt:variant>
        <vt:i4>0</vt:i4>
      </vt:variant>
      <vt:variant>
        <vt:i4>0</vt:i4>
      </vt:variant>
      <vt:variant>
        <vt:i4>5</vt:i4>
      </vt:variant>
      <vt:variant>
        <vt:lpwstr>https://ec.europa.eu/eurostat/documents/10186/10693286/Guidance-on-the-compilation-of-HICP-weights-in-case-of-large-changes-in-consumer-expenditures.pdf</vt:lpwstr>
      </vt:variant>
      <vt:variant>
        <vt:lpwstr/>
      </vt:variant>
      <vt:variant>
        <vt:i4>1507374</vt:i4>
      </vt:variant>
      <vt:variant>
        <vt:i4>6</vt:i4>
      </vt:variant>
      <vt:variant>
        <vt:i4>0</vt:i4>
      </vt:variant>
      <vt:variant>
        <vt:i4>5</vt:i4>
      </vt:variant>
      <vt:variant>
        <vt:lpwstr>mailto:info@nsi.bg</vt:lpwstr>
      </vt:variant>
      <vt:variant>
        <vt:lpwstr/>
      </vt:variant>
      <vt:variant>
        <vt:i4>1507374</vt:i4>
      </vt:variant>
      <vt:variant>
        <vt:i4>0</vt:i4>
      </vt:variant>
      <vt:variant>
        <vt:i4>0</vt:i4>
      </vt:variant>
      <vt:variant>
        <vt:i4>5</vt:i4>
      </vt:variant>
      <vt:variant>
        <vt:lpwstr>mailto:info@nsi.bg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 Aπριλίου 2003</dc:title>
  <dc:subject/>
  <dc:creator>a</dc:creator>
  <cp:keywords/>
  <cp:lastModifiedBy>Albena Dancheva</cp:lastModifiedBy>
  <cp:revision>71</cp:revision>
  <cp:lastPrinted>2022-08-15T11:43:00Z</cp:lastPrinted>
  <dcterms:created xsi:type="dcterms:W3CDTF">2022-08-15T06:57:00Z</dcterms:created>
  <dcterms:modified xsi:type="dcterms:W3CDTF">2022-08-15T14:33:00Z</dcterms:modified>
</cp:coreProperties>
</file>