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ook w:val="04A0" w:firstRow="1" w:lastRow="0" w:firstColumn="1" w:lastColumn="0" w:noHBand="0" w:noVBand="1"/>
      </w:tblPr>
      <w:tblGrid>
        <w:gridCol w:w="3686"/>
        <w:gridCol w:w="1134"/>
        <w:gridCol w:w="4678"/>
      </w:tblGrid>
      <w:tr w:rsidR="00541A69" w:rsidRPr="00541A69" w14:paraId="695FC006" w14:textId="77777777" w:rsidTr="00FD65A2">
        <w:trPr>
          <w:trHeight w:val="1172"/>
        </w:trPr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14:paraId="575D7E32" w14:textId="1ED166FB" w:rsidR="004A1F84" w:rsidRPr="00541A69" w:rsidRDefault="004A1F84" w:rsidP="001C393D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41A69">
              <w:rPr>
                <w:rFonts w:ascii="Tahoma" w:hAnsi="Tahoma" w:cs="Tahoma"/>
                <w:i/>
                <w:sz w:val="20"/>
                <w:szCs w:val="20"/>
                <w:u w:val="single"/>
              </w:rPr>
              <w:t>Изх. №</w:t>
            </w:r>
            <w:r w:rsidR="001C393D" w:rsidRPr="001C393D">
              <w:rPr>
                <w:rFonts w:ascii="Tahoma" w:hAnsi="Tahoma" w:cs="Tahoma"/>
                <w:i/>
                <w:sz w:val="20"/>
                <w:szCs w:val="20"/>
                <w:u w:val="single"/>
              </w:rPr>
              <w:t>04-00-7#2</w: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</w:rPr>
              <w:t>/</w: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  <w:lang w:val="en-US"/>
              </w:rPr>
              <w:t xml:space="preserve"> </w: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  <w:lang w:val="en-US"/>
              </w:rPr>
              <w:fldChar w:fldCharType="begin"/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</w:rPr>
              <w:instrText xml:space="preserve"> TIME \@ "d.M.yyyy 'г.'" </w:instrTex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  <w:lang w:val="en-US"/>
              </w:rPr>
              <w:fldChar w:fldCharType="separate"/>
            </w:r>
            <w:r w:rsidR="00927E6B">
              <w:rPr>
                <w:rFonts w:ascii="Tahoma" w:hAnsi="Tahoma" w:cs="Tahoma"/>
                <w:i/>
                <w:noProof/>
                <w:sz w:val="20"/>
                <w:szCs w:val="20"/>
                <w:u w:val="single"/>
              </w:rPr>
              <w:t>7.6.2022 г.</w:t>
            </w:r>
            <w:r w:rsidRPr="00541A69">
              <w:rPr>
                <w:rFonts w:ascii="Tahoma" w:hAnsi="Tahoma" w:cs="Tahoma"/>
                <w:i/>
                <w:noProof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BF16A9" w14:textId="77777777" w:rsidR="004A1F84" w:rsidRPr="00541A69" w:rsidRDefault="004A1F84" w:rsidP="001C393D">
            <w:pPr>
              <w:spacing w:after="120" w:line="240" w:lineRule="auto"/>
              <w:jc w:val="right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tcMar>
              <w:left w:w="0" w:type="dxa"/>
              <w:right w:w="0" w:type="dxa"/>
            </w:tcMar>
          </w:tcPr>
          <w:p w14:paraId="15D52AB6" w14:textId="77777777" w:rsidR="004A1F84" w:rsidRPr="00541A69" w:rsidRDefault="004A1F84" w:rsidP="001C393D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</w:rPr>
              <w:t>ДО</w:t>
            </w:r>
          </w:p>
          <w:p w14:paraId="2DD44F60" w14:textId="4709E3F6" w:rsidR="00914D4D" w:rsidRPr="00541A69" w:rsidRDefault="007A58D1" w:rsidP="001C393D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</w:rPr>
              <w:t>Г-Н АСЕН ВАСИЛЕВ</w:t>
            </w:r>
            <w:r w:rsidR="001C393D">
              <w:rPr>
                <w:rFonts w:ascii="Tahoma" w:hAnsi="Tahoma" w:cs="Tahoma"/>
                <w:b/>
                <w:sz w:val="20"/>
                <w:szCs w:val="20"/>
              </w:rPr>
              <w:t>,</w:t>
            </w:r>
          </w:p>
          <w:p w14:paraId="44F5E5C0" w14:textId="77777777" w:rsidR="009A051B" w:rsidRPr="00541A69" w:rsidRDefault="009A051B" w:rsidP="001C393D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ПРЕДСЕДАТЕЛ НА НАЦИОНАЛНИЯ СЪВЕТ </w:t>
            </w:r>
            <w:r w:rsidR="00FD65A2"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br/>
            </w: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ЗА ТРИСТРАННО СЪТРУДНИЧЕСТВО </w:t>
            </w:r>
          </w:p>
          <w:p w14:paraId="287BC25B" w14:textId="77777777" w:rsidR="009A051B" w:rsidRPr="00541A69" w:rsidRDefault="009A051B" w:rsidP="001C393D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ЗАМЕСТНИК МИНИСТЪР-ПРЕДСЕДАТЕЛ </w:t>
            </w:r>
            <w:r w:rsidR="00FD65A2"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br/>
            </w: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>ПО</w:t>
            </w:r>
            <w:r w:rsidR="00FD65A2"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 </w:t>
            </w: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 xml:space="preserve">ЕВРОФОНДОВЕТЕ И </w:t>
            </w:r>
          </w:p>
          <w:p w14:paraId="2EDBDB1A" w14:textId="77777777" w:rsidR="009A051B" w:rsidRPr="00541A69" w:rsidRDefault="009A051B" w:rsidP="001C393D">
            <w:pPr>
              <w:spacing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41A69">
              <w:rPr>
                <w:rFonts w:ascii="Tahoma" w:hAnsi="Tahoma" w:cs="Tahoma"/>
                <w:b/>
                <w:sz w:val="20"/>
                <w:szCs w:val="20"/>
                <w:lang w:val="ru-RU"/>
              </w:rPr>
              <w:t>МИНИСТЪР НА ФИНАНСИТЕ</w:t>
            </w:r>
          </w:p>
          <w:p w14:paraId="43713735" w14:textId="77777777" w:rsidR="007A58D1" w:rsidRPr="00541A69" w:rsidRDefault="007A58D1" w:rsidP="001C393D">
            <w:pPr>
              <w:spacing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5682DE" w14:textId="0C291881" w:rsidR="004A1F84" w:rsidRPr="00541A69" w:rsidRDefault="004A1F84" w:rsidP="001C393D">
      <w:pPr>
        <w:spacing w:after="120" w:line="240" w:lineRule="auto"/>
        <w:ind w:left="1276" w:hanging="1276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sz w:val="20"/>
          <w:szCs w:val="20"/>
        </w:rPr>
        <w:t xml:space="preserve">ОТНОСНО: </w:t>
      </w:r>
      <w:r w:rsidR="00E64DFD">
        <w:rPr>
          <w:rFonts w:ascii="Tahoma" w:hAnsi="Tahoma" w:cs="Tahoma"/>
          <w:sz w:val="20"/>
          <w:szCs w:val="20"/>
        </w:rPr>
        <w:t xml:space="preserve">  </w:t>
      </w:r>
      <w:r w:rsidR="00E64DFD" w:rsidRPr="00E64DFD">
        <w:rPr>
          <w:rFonts w:ascii="Tahoma" w:hAnsi="Tahoma" w:cs="Tahoma"/>
          <w:sz w:val="20"/>
          <w:szCs w:val="20"/>
        </w:rPr>
        <w:t xml:space="preserve">Проект на Закон за изменение и допълнение на Закона за бюджета на </w:t>
      </w:r>
      <w:r w:rsidR="001C393D">
        <w:rPr>
          <w:rFonts w:ascii="Tahoma" w:hAnsi="Tahoma" w:cs="Tahoma"/>
          <w:sz w:val="20"/>
          <w:szCs w:val="20"/>
        </w:rPr>
        <w:t>Д</w:t>
      </w:r>
      <w:r w:rsidR="00E64DFD" w:rsidRPr="00E64DFD">
        <w:rPr>
          <w:rFonts w:ascii="Tahoma" w:hAnsi="Tahoma" w:cs="Tahoma"/>
          <w:sz w:val="20"/>
          <w:szCs w:val="20"/>
        </w:rPr>
        <w:t>ържавното обществено осигуряване за 2022 г.</w:t>
      </w:r>
      <w:r w:rsidR="001C393D">
        <w:rPr>
          <w:rFonts w:ascii="Tahoma" w:hAnsi="Tahoma" w:cs="Tahoma"/>
          <w:sz w:val="20"/>
          <w:szCs w:val="20"/>
        </w:rPr>
        <w:t>, т.</w:t>
      </w:r>
      <w:r w:rsidR="00E64DFD">
        <w:rPr>
          <w:rFonts w:ascii="Tahoma" w:hAnsi="Tahoma" w:cs="Tahoma"/>
          <w:sz w:val="20"/>
          <w:szCs w:val="20"/>
        </w:rPr>
        <w:t>2 от дневния ред на</w:t>
      </w:r>
      <w:r w:rsidR="00E64DFD" w:rsidRPr="00E64DFD">
        <w:rPr>
          <w:rFonts w:ascii="Tahoma" w:hAnsi="Tahoma" w:cs="Tahoma"/>
          <w:sz w:val="20"/>
          <w:szCs w:val="20"/>
        </w:rPr>
        <w:t xml:space="preserve"> </w:t>
      </w:r>
      <w:r w:rsidR="00E64DFD">
        <w:rPr>
          <w:rFonts w:ascii="Tahoma" w:hAnsi="Tahoma" w:cs="Tahoma"/>
          <w:sz w:val="20"/>
          <w:szCs w:val="20"/>
        </w:rPr>
        <w:t>з</w:t>
      </w:r>
      <w:r w:rsidR="00914D4D" w:rsidRPr="00541A69">
        <w:rPr>
          <w:rFonts w:ascii="Tahoma" w:hAnsi="Tahoma" w:cs="Tahoma"/>
          <w:sz w:val="20"/>
          <w:szCs w:val="20"/>
        </w:rPr>
        <w:t>аседание</w:t>
      </w:r>
      <w:r w:rsidR="001C393D">
        <w:rPr>
          <w:rFonts w:ascii="Tahoma" w:hAnsi="Tahoma" w:cs="Tahoma"/>
          <w:sz w:val="20"/>
          <w:szCs w:val="20"/>
        </w:rPr>
        <w:t>то</w:t>
      </w:r>
      <w:r w:rsidR="00914D4D" w:rsidRPr="00541A69">
        <w:rPr>
          <w:rFonts w:ascii="Tahoma" w:hAnsi="Tahoma" w:cs="Tahoma"/>
          <w:sz w:val="20"/>
          <w:szCs w:val="20"/>
        </w:rPr>
        <w:t xml:space="preserve"> на Националния съвет за тристранно сътрудничество (НСТС), насрочено за </w:t>
      </w:r>
      <w:r w:rsidR="001C393D">
        <w:rPr>
          <w:rFonts w:ascii="Tahoma" w:hAnsi="Tahoma" w:cs="Tahoma"/>
          <w:sz w:val="20"/>
          <w:szCs w:val="20"/>
        </w:rPr>
        <w:t>07.06.</w:t>
      </w:r>
      <w:r w:rsidR="00914D4D" w:rsidRPr="00541A69">
        <w:rPr>
          <w:rFonts w:ascii="Tahoma" w:hAnsi="Tahoma" w:cs="Tahoma"/>
          <w:sz w:val="20"/>
          <w:szCs w:val="20"/>
        </w:rPr>
        <w:t xml:space="preserve">2022 г. </w:t>
      </w:r>
    </w:p>
    <w:p w14:paraId="26E74C93" w14:textId="77777777" w:rsidR="004A1F84" w:rsidRPr="00541A69" w:rsidRDefault="004A1F84" w:rsidP="001C393D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127179A6" w14:textId="77777777" w:rsidR="007A58D1" w:rsidRPr="00E64DFD" w:rsidRDefault="004A1F84" w:rsidP="001C393D">
      <w:pPr>
        <w:spacing w:after="120" w:line="240" w:lineRule="auto"/>
        <w:ind w:firstLine="567"/>
        <w:jc w:val="both"/>
        <w:rPr>
          <w:rFonts w:ascii="Tahoma" w:hAnsi="Tahoma" w:cs="Tahoma"/>
          <w:b/>
          <w:sz w:val="20"/>
          <w:szCs w:val="20"/>
        </w:rPr>
      </w:pPr>
      <w:r w:rsidRPr="00E64DFD">
        <w:rPr>
          <w:rFonts w:ascii="Tahoma" w:hAnsi="Tahoma" w:cs="Tahoma"/>
          <w:b/>
          <w:sz w:val="20"/>
          <w:szCs w:val="20"/>
        </w:rPr>
        <w:t xml:space="preserve">УВАЖАЕМИ </w:t>
      </w:r>
      <w:r w:rsidR="007A58D1" w:rsidRPr="00E64DFD">
        <w:rPr>
          <w:rFonts w:ascii="Tahoma" w:hAnsi="Tahoma" w:cs="Tahoma"/>
          <w:b/>
          <w:sz w:val="20"/>
          <w:szCs w:val="20"/>
        </w:rPr>
        <w:t xml:space="preserve">ГОСПОДИН </w:t>
      </w:r>
      <w:r w:rsidR="00914D4D" w:rsidRPr="00E64DFD">
        <w:rPr>
          <w:rFonts w:ascii="Tahoma" w:hAnsi="Tahoma" w:cs="Tahoma"/>
          <w:b/>
          <w:sz w:val="20"/>
          <w:szCs w:val="20"/>
        </w:rPr>
        <w:t>ВАСИЛЕВ</w:t>
      </w:r>
      <w:r w:rsidR="007A58D1" w:rsidRPr="00E64DFD">
        <w:rPr>
          <w:rFonts w:ascii="Tahoma" w:hAnsi="Tahoma" w:cs="Tahoma"/>
          <w:b/>
          <w:sz w:val="20"/>
          <w:szCs w:val="20"/>
        </w:rPr>
        <w:t>,</w:t>
      </w:r>
    </w:p>
    <w:p w14:paraId="26548B68" w14:textId="35A18E41" w:rsidR="00914D4D" w:rsidRPr="00541A69" w:rsidRDefault="00914D4D" w:rsidP="001C393D">
      <w:pPr>
        <w:spacing w:after="1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sz w:val="20"/>
          <w:szCs w:val="20"/>
        </w:rPr>
        <w:t xml:space="preserve">Във връзка с насроченото за </w:t>
      </w:r>
      <w:r w:rsidR="0016374F" w:rsidRPr="00541A69">
        <w:rPr>
          <w:rFonts w:ascii="Tahoma" w:hAnsi="Tahoma" w:cs="Tahoma"/>
          <w:sz w:val="20"/>
          <w:szCs w:val="20"/>
        </w:rPr>
        <w:t>7</w:t>
      </w:r>
      <w:r w:rsidRPr="00541A69">
        <w:rPr>
          <w:rFonts w:ascii="Tahoma" w:hAnsi="Tahoma" w:cs="Tahoma"/>
          <w:sz w:val="20"/>
          <w:szCs w:val="20"/>
        </w:rPr>
        <w:t xml:space="preserve"> </w:t>
      </w:r>
      <w:r w:rsidR="0016374F" w:rsidRPr="00541A69">
        <w:rPr>
          <w:rFonts w:ascii="Tahoma" w:hAnsi="Tahoma" w:cs="Tahoma"/>
          <w:sz w:val="20"/>
          <w:szCs w:val="20"/>
        </w:rPr>
        <w:t>юни</w:t>
      </w:r>
      <w:r w:rsidR="00FD65A2" w:rsidRPr="00541A69">
        <w:rPr>
          <w:rFonts w:ascii="Tahoma" w:hAnsi="Tahoma" w:cs="Tahoma"/>
          <w:sz w:val="20"/>
          <w:szCs w:val="20"/>
        </w:rPr>
        <w:t xml:space="preserve"> 2022 г.</w:t>
      </w:r>
      <w:r w:rsidRPr="00541A69">
        <w:rPr>
          <w:rFonts w:ascii="Tahoma" w:hAnsi="Tahoma" w:cs="Tahoma"/>
          <w:sz w:val="20"/>
          <w:szCs w:val="20"/>
        </w:rPr>
        <w:t xml:space="preserve"> заседание на </w:t>
      </w:r>
      <w:r w:rsidR="00FD65A2" w:rsidRPr="00541A69">
        <w:rPr>
          <w:rFonts w:ascii="Tahoma" w:hAnsi="Tahoma" w:cs="Tahoma"/>
          <w:sz w:val="20"/>
          <w:szCs w:val="20"/>
        </w:rPr>
        <w:t>Националния съвет за тристранно сътрудничество</w:t>
      </w:r>
      <w:r w:rsidR="00E64DFD">
        <w:rPr>
          <w:rFonts w:ascii="Tahoma" w:hAnsi="Tahoma" w:cs="Tahoma"/>
          <w:sz w:val="20"/>
          <w:szCs w:val="20"/>
        </w:rPr>
        <w:t>,</w:t>
      </w:r>
      <w:r w:rsidR="00FD65A2" w:rsidRPr="00541A69">
        <w:rPr>
          <w:rFonts w:ascii="Tahoma" w:hAnsi="Tahoma" w:cs="Tahoma"/>
          <w:sz w:val="20"/>
          <w:szCs w:val="20"/>
        </w:rPr>
        <w:t xml:space="preserve"> </w:t>
      </w:r>
      <w:r w:rsidRPr="00541A69">
        <w:rPr>
          <w:rFonts w:ascii="Tahoma" w:hAnsi="Tahoma" w:cs="Tahoma"/>
          <w:sz w:val="20"/>
          <w:szCs w:val="20"/>
        </w:rPr>
        <w:t>Българска</w:t>
      </w:r>
      <w:r w:rsidR="00FD65A2" w:rsidRPr="00541A69">
        <w:rPr>
          <w:rFonts w:ascii="Tahoma" w:hAnsi="Tahoma" w:cs="Tahoma"/>
          <w:sz w:val="20"/>
          <w:szCs w:val="20"/>
        </w:rPr>
        <w:t>та</w:t>
      </w:r>
      <w:r w:rsidRPr="00541A69">
        <w:rPr>
          <w:rFonts w:ascii="Tahoma" w:hAnsi="Tahoma" w:cs="Tahoma"/>
          <w:sz w:val="20"/>
          <w:szCs w:val="20"/>
        </w:rPr>
        <w:t xml:space="preserve"> стопанска камара заема следната позиция</w:t>
      </w:r>
      <w:r w:rsidR="00E64DFD">
        <w:rPr>
          <w:rFonts w:ascii="Tahoma" w:hAnsi="Tahoma" w:cs="Tahoma"/>
          <w:sz w:val="20"/>
          <w:szCs w:val="20"/>
        </w:rPr>
        <w:t xml:space="preserve"> по проекта </w:t>
      </w:r>
      <w:r w:rsidR="001C393D">
        <w:rPr>
          <w:rFonts w:ascii="Tahoma" w:hAnsi="Tahoma" w:cs="Tahoma"/>
          <w:sz w:val="20"/>
          <w:szCs w:val="20"/>
        </w:rPr>
        <w:t>на ЗИД на Закона за бюджета на Д</w:t>
      </w:r>
      <w:r w:rsidR="00E64DFD">
        <w:rPr>
          <w:rFonts w:ascii="Tahoma" w:hAnsi="Tahoma" w:cs="Tahoma"/>
          <w:sz w:val="20"/>
          <w:szCs w:val="20"/>
        </w:rPr>
        <w:t>ържавното обществено осигуряване</w:t>
      </w:r>
      <w:r w:rsidRPr="00541A69">
        <w:rPr>
          <w:rFonts w:ascii="Tahoma" w:hAnsi="Tahoma" w:cs="Tahoma"/>
          <w:sz w:val="20"/>
          <w:szCs w:val="20"/>
        </w:rPr>
        <w:t>:</w:t>
      </w:r>
    </w:p>
    <w:p w14:paraId="102020A9" w14:textId="50FAFE96" w:rsidR="00E64DFD" w:rsidRPr="00E64DFD" w:rsidRDefault="00E64DFD" w:rsidP="001C393D">
      <w:pPr>
        <w:numPr>
          <w:ilvl w:val="0"/>
          <w:numId w:val="41"/>
        </w:numPr>
        <w:shd w:val="clear" w:color="auto" w:fill="FFFFFF"/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sz w:val="20"/>
          <w:szCs w:val="20"/>
        </w:rPr>
        <w:t>БСК последователно подкрепя политиката за справедливо и при спазване на основните принципи реформиране на осигурителната система. Реформата в пенсионно осигурителната система следва да бъде неразделна част от предстоящите промени в управлението, организацията и финансирането на осигурителната система. В против</w:t>
      </w:r>
      <w:r w:rsidR="001C393D">
        <w:rPr>
          <w:rFonts w:ascii="Tahoma" w:hAnsi="Tahoma" w:cs="Tahoma"/>
          <w:sz w:val="20"/>
          <w:szCs w:val="20"/>
        </w:rPr>
        <w:t xml:space="preserve">ен случай, както се предлага и </w:t>
      </w:r>
      <w:r w:rsidRPr="00E64DFD">
        <w:rPr>
          <w:rFonts w:ascii="Tahoma" w:hAnsi="Tahoma" w:cs="Tahoma"/>
          <w:sz w:val="20"/>
          <w:szCs w:val="20"/>
        </w:rPr>
        <w:t>сега, работи се на парче, а промените в осигурителната система се използват за политически цели.</w:t>
      </w:r>
    </w:p>
    <w:p w14:paraId="3B91BB67" w14:textId="77777777" w:rsidR="00E64DFD" w:rsidRPr="00E64DFD" w:rsidRDefault="00E64DFD" w:rsidP="001C393D">
      <w:pPr>
        <w:numPr>
          <w:ilvl w:val="0"/>
          <w:numId w:val="41"/>
        </w:numPr>
        <w:shd w:val="clear" w:color="auto" w:fill="FFFFFF"/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sz w:val="20"/>
          <w:szCs w:val="20"/>
        </w:rPr>
        <w:t>Разбираме необходимостта от постепенно премахване на натрупани в годините деформации при формиране на размера на пенсиите, които доведоха до противопоставяне на различните групи пенсионери и поддържаха трайно чувството за несправедливост.</w:t>
      </w:r>
    </w:p>
    <w:p w14:paraId="60CF273F" w14:textId="6374BAFC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Същевременно, нашето дълбоко убеждение е, че не трябва стари грешки да се поправят чрез нови и</w:t>
      </w:r>
      <w:r w:rsidR="001C393D">
        <w:rPr>
          <w:rFonts w:ascii="Tahoma" w:hAnsi="Tahoma" w:cs="Tahoma"/>
          <w:bCs/>
          <w:sz w:val="20"/>
          <w:szCs w:val="20"/>
        </w:rPr>
        <w:t>,</w:t>
      </w:r>
      <w:r w:rsidRPr="00E64DFD">
        <w:rPr>
          <w:rFonts w:ascii="Tahoma" w:hAnsi="Tahoma" w:cs="Tahoma"/>
          <w:bCs/>
          <w:sz w:val="20"/>
          <w:szCs w:val="20"/>
        </w:rPr>
        <w:t xml:space="preserve"> именно поради това</w:t>
      </w:r>
      <w:r w:rsidR="001C393D">
        <w:rPr>
          <w:rFonts w:ascii="Tahoma" w:hAnsi="Tahoma" w:cs="Tahoma"/>
          <w:bCs/>
          <w:sz w:val="20"/>
          <w:szCs w:val="20"/>
        </w:rPr>
        <w:t>,</w:t>
      </w:r>
      <w:r w:rsidRPr="00E64DFD">
        <w:rPr>
          <w:rFonts w:ascii="Tahoma" w:hAnsi="Tahoma" w:cs="Tahoma"/>
          <w:bCs/>
          <w:sz w:val="20"/>
          <w:szCs w:val="20"/>
        </w:rPr>
        <w:t xml:space="preserve"> са и непрекъснатите ни призиви за анализ на състоянието на осигурителната система, който да очертае краткосрочни, средносрочни и дългосрочни решения, обхващащи и трите стълба на пенсионната система. В</w:t>
      </w:r>
      <w:r w:rsidRPr="00E64DFD">
        <w:rPr>
          <w:rFonts w:ascii="Tahoma" w:hAnsi="Tahoma" w:cs="Tahoma"/>
          <w:sz w:val="20"/>
          <w:szCs w:val="20"/>
        </w:rPr>
        <w:t xml:space="preserve"> коалиционното споразумение се предвиждат редица предварителни стъпки, преди да се пристъпи към  реформирането на пенсионната система, в т.ч.: </w:t>
      </w:r>
    </w:p>
    <w:p w14:paraId="06218B02" w14:textId="77777777" w:rsidR="00E64DFD" w:rsidRPr="00E64DFD" w:rsidRDefault="00E64DFD" w:rsidP="001C393D">
      <w:pPr>
        <w:numPr>
          <w:ilvl w:val="0"/>
          <w:numId w:val="39"/>
        </w:numPr>
        <w:suppressAutoHyphens/>
        <w:autoSpaceDN w:val="0"/>
        <w:spacing w:after="120" w:line="240" w:lineRule="auto"/>
        <w:ind w:left="106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 xml:space="preserve">анализ на пенсионната система и план за цялостна пенсионна реформа с оглед базиране на реалния принос към системата; </w:t>
      </w:r>
    </w:p>
    <w:p w14:paraId="4FDE8D83" w14:textId="77777777" w:rsidR="00E64DFD" w:rsidRPr="00E64DFD" w:rsidRDefault="00E64DFD" w:rsidP="001C393D">
      <w:pPr>
        <w:numPr>
          <w:ilvl w:val="0"/>
          <w:numId w:val="40"/>
        </w:numPr>
        <w:suppressAutoHyphens/>
        <w:autoSpaceDN w:val="0"/>
        <w:spacing w:after="120" w:line="240" w:lineRule="auto"/>
        <w:ind w:left="1068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анализ на категориите труд за пенсиониране;</w:t>
      </w:r>
    </w:p>
    <w:p w14:paraId="27E7C6DD" w14:textId="77777777" w:rsidR="00E64DFD" w:rsidRPr="00E64DFD" w:rsidRDefault="00E64DFD" w:rsidP="001C393D">
      <w:pPr>
        <w:numPr>
          <w:ilvl w:val="0"/>
          <w:numId w:val="40"/>
        </w:numPr>
        <w:suppressAutoHyphens/>
        <w:autoSpaceDN w:val="0"/>
        <w:spacing w:after="120" w:line="240" w:lineRule="auto"/>
        <w:ind w:left="1068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увеличаване на тежестта на всяка година трудов стаж след пенсионна възраст;</w:t>
      </w:r>
    </w:p>
    <w:p w14:paraId="01C4D1D3" w14:textId="77777777" w:rsidR="00E64DFD" w:rsidRPr="00E64DFD" w:rsidRDefault="00E64DFD" w:rsidP="001C393D">
      <w:pPr>
        <w:numPr>
          <w:ilvl w:val="0"/>
          <w:numId w:val="40"/>
        </w:numPr>
        <w:suppressAutoHyphens/>
        <w:autoSpaceDN w:val="0"/>
        <w:spacing w:after="120" w:line="240" w:lineRule="auto"/>
        <w:ind w:left="1068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 xml:space="preserve">доплащане през системата за социално подпомагане за всички пенсии под линията на бедност; </w:t>
      </w:r>
    </w:p>
    <w:p w14:paraId="76B22E57" w14:textId="77777777" w:rsidR="00E64DFD" w:rsidRPr="00E64DFD" w:rsidRDefault="00E64DFD" w:rsidP="001C393D">
      <w:pPr>
        <w:numPr>
          <w:ilvl w:val="0"/>
          <w:numId w:val="40"/>
        </w:numPr>
        <w:suppressAutoHyphens/>
        <w:autoSpaceDN w:val="0"/>
        <w:spacing w:after="120" w:line="240" w:lineRule="auto"/>
        <w:ind w:left="106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всички плащания, несвързани с осигурителния принос, да бъдат за сметка на социалната система.</w:t>
      </w:r>
      <w:r w:rsidRPr="00E64DFD">
        <w:rPr>
          <w:rFonts w:ascii="Tahoma" w:hAnsi="Tahoma" w:cs="Tahoma"/>
          <w:sz w:val="20"/>
          <w:szCs w:val="20"/>
        </w:rPr>
        <w:t xml:space="preserve"> </w:t>
      </w:r>
    </w:p>
    <w:p w14:paraId="2CA8C3A2" w14:textId="6F81F44B" w:rsidR="00E64DFD" w:rsidRPr="00E64DFD" w:rsidRDefault="00E64DFD" w:rsidP="001C393D">
      <w:pPr>
        <w:numPr>
          <w:ilvl w:val="0"/>
          <w:numId w:val="41"/>
        </w:numPr>
        <w:shd w:val="clear" w:color="auto" w:fill="FFFFFF"/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sz w:val="20"/>
          <w:szCs w:val="20"/>
        </w:rPr>
        <w:t>Резултатите и предлаг</w:t>
      </w:r>
      <w:r w:rsidR="001C393D">
        <w:rPr>
          <w:rFonts w:ascii="Tahoma" w:hAnsi="Tahoma" w:cs="Tahoma"/>
          <w:sz w:val="20"/>
          <w:szCs w:val="20"/>
        </w:rPr>
        <w:t>аните решения, както и хоризонтът</w:t>
      </w:r>
      <w:r w:rsidRPr="00E64DFD">
        <w:rPr>
          <w:rFonts w:ascii="Tahoma" w:hAnsi="Tahoma" w:cs="Tahoma"/>
          <w:sz w:val="20"/>
          <w:szCs w:val="20"/>
        </w:rPr>
        <w:t xml:space="preserve"> за тяхното постигане трябва да бъдат припознати от социалните партньори и обяснени по достъпен начин на обществото. По този важен за обществото ни въпрос е необходимо да има консолидирана позиция, а не противопоставяне и липса на предвидимост. Въпреки че правителството многократно декларира непрекъснато сътрудничество и съвместна работа със социалните партньори при разработване на различните етапи на работа по проблемите на пенсионната система</w:t>
      </w:r>
      <w:r w:rsidR="001C393D">
        <w:rPr>
          <w:rFonts w:ascii="Tahoma" w:hAnsi="Tahoma" w:cs="Tahoma"/>
          <w:sz w:val="20"/>
          <w:szCs w:val="20"/>
        </w:rPr>
        <w:t>,</w:t>
      </w:r>
      <w:r w:rsidRPr="00E64DFD">
        <w:rPr>
          <w:rFonts w:ascii="Tahoma" w:hAnsi="Tahoma" w:cs="Tahoma"/>
          <w:sz w:val="20"/>
          <w:szCs w:val="20"/>
        </w:rPr>
        <w:t xml:space="preserve"> това не </w:t>
      </w:r>
      <w:r w:rsidR="001C393D">
        <w:rPr>
          <w:rFonts w:ascii="Tahoma" w:hAnsi="Tahoma" w:cs="Tahoma"/>
          <w:sz w:val="20"/>
          <w:szCs w:val="20"/>
        </w:rPr>
        <w:t>беше изпълнено</w:t>
      </w:r>
      <w:r w:rsidRPr="00E64DFD">
        <w:rPr>
          <w:rFonts w:ascii="Tahoma" w:hAnsi="Tahoma" w:cs="Tahoma"/>
          <w:sz w:val="20"/>
          <w:szCs w:val="20"/>
        </w:rPr>
        <w:t xml:space="preserve">. </w:t>
      </w:r>
      <w:r w:rsidRPr="00E64DFD">
        <w:rPr>
          <w:rFonts w:ascii="Tahoma" w:hAnsi="Tahoma" w:cs="Tahoma"/>
          <w:bCs/>
          <w:sz w:val="20"/>
          <w:szCs w:val="20"/>
        </w:rPr>
        <w:t xml:space="preserve">Промените, които се предлагат, </w:t>
      </w:r>
      <w:r w:rsidR="001C393D">
        <w:rPr>
          <w:rFonts w:ascii="Tahoma" w:hAnsi="Tahoma" w:cs="Tahoma"/>
          <w:bCs/>
          <w:sz w:val="20"/>
          <w:szCs w:val="20"/>
        </w:rPr>
        <w:t>бяха подготвени</w:t>
      </w:r>
      <w:r w:rsidRPr="00E64DFD">
        <w:rPr>
          <w:rFonts w:ascii="Tahoma" w:hAnsi="Tahoma" w:cs="Tahoma"/>
          <w:bCs/>
          <w:sz w:val="20"/>
          <w:szCs w:val="20"/>
        </w:rPr>
        <w:t xml:space="preserve"> без участието на експерти на социалните партньори, каквато практика съществува. Извършваните консултации са абсолютно формални, което</w:t>
      </w:r>
      <w:r w:rsidRPr="00E64DFD">
        <w:rPr>
          <w:rFonts w:ascii="Tahoma" w:hAnsi="Tahoma" w:cs="Tahoma"/>
          <w:b/>
          <w:sz w:val="20"/>
          <w:szCs w:val="20"/>
        </w:rPr>
        <w:t xml:space="preserve"> </w:t>
      </w:r>
      <w:r w:rsidRPr="00E64DFD">
        <w:rPr>
          <w:rFonts w:ascii="Tahoma" w:hAnsi="Tahoma" w:cs="Tahoma"/>
          <w:bCs/>
          <w:sz w:val="20"/>
          <w:szCs w:val="20"/>
        </w:rPr>
        <w:t xml:space="preserve">лишава социалните партньори от възможността </w:t>
      </w:r>
      <w:r w:rsidRPr="00E64DFD">
        <w:rPr>
          <w:rFonts w:ascii="Tahoma" w:hAnsi="Tahoma" w:cs="Tahoma"/>
          <w:bCs/>
          <w:sz w:val="20"/>
          <w:szCs w:val="20"/>
        </w:rPr>
        <w:lastRenderedPageBreak/>
        <w:t>да бъдат конструктивен партньор при формулирането на дългосрочни решения, доколкото средствата в социално-осигурителните фондове се набират основно от осигурителни вноски</w:t>
      </w:r>
      <w:r w:rsidR="001C393D">
        <w:rPr>
          <w:rFonts w:ascii="Tahoma" w:hAnsi="Tahoma" w:cs="Tahoma"/>
          <w:bCs/>
          <w:sz w:val="20"/>
          <w:szCs w:val="20"/>
        </w:rPr>
        <w:t>,</w:t>
      </w:r>
      <w:r w:rsidRPr="00E64DFD">
        <w:rPr>
          <w:rFonts w:ascii="Tahoma" w:hAnsi="Tahoma" w:cs="Tahoma"/>
          <w:bCs/>
          <w:sz w:val="20"/>
          <w:szCs w:val="20"/>
        </w:rPr>
        <w:t xml:space="preserve"> заплащани от работодателите и работниците.</w:t>
      </w:r>
    </w:p>
    <w:p w14:paraId="6165EA5A" w14:textId="04794D40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В мотивите към законопроекта се твърди, че се подобрява адекватността на размера на пенсиите. За нас остава неясно дали с тези промени се урежда трайно този въпрос</w:t>
      </w:r>
      <w:r w:rsidR="001C393D">
        <w:rPr>
          <w:rFonts w:ascii="Tahoma" w:hAnsi="Tahoma" w:cs="Tahoma"/>
          <w:bCs/>
          <w:sz w:val="20"/>
          <w:szCs w:val="20"/>
        </w:rPr>
        <w:t>,</w:t>
      </w:r>
      <w:r w:rsidRPr="00E64DFD">
        <w:rPr>
          <w:rFonts w:ascii="Tahoma" w:hAnsi="Tahoma" w:cs="Tahoma"/>
          <w:bCs/>
          <w:sz w:val="20"/>
          <w:szCs w:val="20"/>
        </w:rPr>
        <w:t xml:space="preserve"> или при дебатите за бюджета за следващата година няма да се предвиди още по-сериозно увеличение. През последната една година, за твърде кратко време се извършиха две сериозни увеличения на получаваните от пенсионерите суми за пенсия. Правилното по замисъл подпомагане на пенсионерите в трудните години чрез т.н</w:t>
      </w:r>
      <w:r w:rsidR="001C393D">
        <w:rPr>
          <w:rFonts w:ascii="Tahoma" w:hAnsi="Tahoma" w:cs="Tahoma"/>
          <w:bCs/>
          <w:sz w:val="20"/>
          <w:szCs w:val="20"/>
        </w:rPr>
        <w:t>ар</w:t>
      </w:r>
      <w:r w:rsidRPr="00E64DFD">
        <w:rPr>
          <w:rFonts w:ascii="Tahoma" w:hAnsi="Tahoma" w:cs="Tahoma"/>
          <w:bCs/>
          <w:sz w:val="20"/>
          <w:szCs w:val="20"/>
        </w:rPr>
        <w:t>. ковид добавки погълна почти 3 млрд. лева. Това подпомагане се извърши по възможно най-неефективния начин, чрез тотална уравниловка; на всички пенсионери се отпусна еднаква по размер добавка, независимо от размера на пенсиите, който получават. В резултат - неизпълнени очаквания и недоволни пенсионери, задълбочаващо се недоверие и липса на мотивация  на лицата, които се осигуряват.</w:t>
      </w:r>
    </w:p>
    <w:p w14:paraId="1DDC69FF" w14:textId="31666A9A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По тези причини</w:t>
      </w:r>
      <w:r w:rsidR="001C393D">
        <w:rPr>
          <w:rFonts w:ascii="Tahoma" w:hAnsi="Tahoma" w:cs="Tahoma"/>
          <w:bCs/>
          <w:sz w:val="20"/>
          <w:szCs w:val="20"/>
        </w:rPr>
        <w:t>,</w:t>
      </w:r>
      <w:r w:rsidRPr="00E64DFD">
        <w:rPr>
          <w:rFonts w:ascii="Tahoma" w:hAnsi="Tahoma" w:cs="Tahoma"/>
          <w:bCs/>
          <w:sz w:val="20"/>
          <w:szCs w:val="20"/>
        </w:rPr>
        <w:t xml:space="preserve"> предложената първоначално добавка от 50 лв. и</w:t>
      </w:r>
      <w:r w:rsidR="001C393D">
        <w:rPr>
          <w:rFonts w:ascii="Tahoma" w:hAnsi="Tahoma" w:cs="Tahoma"/>
          <w:bCs/>
          <w:sz w:val="20"/>
          <w:szCs w:val="20"/>
        </w:rPr>
        <w:t xml:space="preserve"> после увеличена на 120 лв. </w:t>
      </w:r>
      <w:r w:rsidRPr="00E64DFD">
        <w:rPr>
          <w:rFonts w:ascii="Tahoma" w:hAnsi="Tahoma" w:cs="Tahoma"/>
          <w:bCs/>
          <w:sz w:val="20"/>
          <w:szCs w:val="20"/>
        </w:rPr>
        <w:t>продължава да виси като дамоклев меч над нуждаещата се от сериозни и основани на принципите на социалното осигуряване реформи пенсионна система.</w:t>
      </w:r>
      <w:r w:rsidRPr="00E64DFD">
        <w:rPr>
          <w:rFonts w:ascii="Tahoma" w:hAnsi="Tahoma" w:cs="Tahoma"/>
          <w:b/>
          <w:sz w:val="20"/>
          <w:szCs w:val="20"/>
        </w:rPr>
        <w:t xml:space="preserve"> </w:t>
      </w:r>
      <w:r w:rsidRPr="00E64DFD">
        <w:rPr>
          <w:rFonts w:ascii="Tahoma" w:hAnsi="Tahoma" w:cs="Tahoma"/>
          <w:bCs/>
          <w:sz w:val="20"/>
          <w:szCs w:val="20"/>
        </w:rPr>
        <w:t xml:space="preserve">Голямата грешка на управляващите е, </w:t>
      </w:r>
      <w:r w:rsidRPr="00E64DFD">
        <w:rPr>
          <w:rFonts w:ascii="Tahoma" w:hAnsi="Tahoma" w:cs="Tahoma"/>
          <w:sz w:val="20"/>
          <w:szCs w:val="20"/>
        </w:rPr>
        <w:t>че не се обясни и продължава да не се обяснява</w:t>
      </w:r>
      <w:r w:rsidR="001C393D" w:rsidRPr="001C393D">
        <w:rPr>
          <w:rFonts w:ascii="Tahoma" w:hAnsi="Tahoma" w:cs="Tahoma"/>
          <w:sz w:val="20"/>
          <w:szCs w:val="20"/>
        </w:rPr>
        <w:t xml:space="preserve"> </w:t>
      </w:r>
      <w:r w:rsidR="001C393D" w:rsidRPr="00E64DFD">
        <w:rPr>
          <w:rFonts w:ascii="Tahoma" w:hAnsi="Tahoma" w:cs="Tahoma"/>
          <w:sz w:val="20"/>
          <w:szCs w:val="20"/>
        </w:rPr>
        <w:t>на пенсионерите</w:t>
      </w:r>
      <w:r w:rsidRPr="00E64DFD">
        <w:rPr>
          <w:rFonts w:ascii="Tahoma" w:hAnsi="Tahoma" w:cs="Tahoma"/>
          <w:sz w:val="20"/>
          <w:szCs w:val="20"/>
        </w:rPr>
        <w:t>, че  има разлика между размера на дохода, който получават</w:t>
      </w:r>
      <w:r w:rsidR="001C393D">
        <w:rPr>
          <w:rFonts w:ascii="Tahoma" w:hAnsi="Tahoma" w:cs="Tahoma"/>
          <w:sz w:val="20"/>
          <w:szCs w:val="20"/>
        </w:rPr>
        <w:t>,</w:t>
      </w:r>
      <w:r w:rsidRPr="00E64DFD">
        <w:rPr>
          <w:rFonts w:ascii="Tahoma" w:hAnsi="Tahoma" w:cs="Tahoma"/>
          <w:sz w:val="20"/>
          <w:szCs w:val="20"/>
        </w:rPr>
        <w:t xml:space="preserve"> от добавката за ковид и размера на определената им по правилата пенсия. Създаде се усещането, че получените пари са новата им пенсия, която ще получава</w:t>
      </w:r>
      <w:r w:rsidR="001C393D">
        <w:rPr>
          <w:rFonts w:ascii="Tahoma" w:hAnsi="Tahoma" w:cs="Tahoma"/>
          <w:sz w:val="20"/>
          <w:szCs w:val="20"/>
        </w:rPr>
        <w:t>т</w:t>
      </w:r>
      <w:r w:rsidRPr="00E64DFD">
        <w:rPr>
          <w:rFonts w:ascii="Tahoma" w:hAnsi="Tahoma" w:cs="Tahoma"/>
          <w:sz w:val="20"/>
          <w:szCs w:val="20"/>
        </w:rPr>
        <w:t xml:space="preserve"> и за в бъдеще. Пренебрегна се старото житейско правило, че получени веднъж пари после трудно се отнемат, особено от най-нискодоходните групи.</w:t>
      </w:r>
    </w:p>
    <w:p w14:paraId="2BDB134F" w14:textId="27D5D4D0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 xml:space="preserve">По същество, чрез </w:t>
      </w:r>
      <w:r w:rsidR="001C393D">
        <w:rPr>
          <w:rFonts w:ascii="Tahoma" w:hAnsi="Tahoma" w:cs="Tahoma"/>
          <w:bCs/>
          <w:sz w:val="20"/>
          <w:szCs w:val="20"/>
        </w:rPr>
        <w:t>предложените законови изменения</w:t>
      </w:r>
      <w:r w:rsidRPr="00E64DFD">
        <w:rPr>
          <w:rFonts w:ascii="Tahoma" w:hAnsi="Tahoma" w:cs="Tahoma"/>
          <w:bCs/>
          <w:sz w:val="20"/>
          <w:szCs w:val="20"/>
        </w:rPr>
        <w:t xml:space="preserve"> правителството се опитва да реши почти нерешимия въпрос как да премахне ковид добавката, поради отпадналото основание за предоставянето й, като едновременно с това</w:t>
      </w:r>
      <w:r w:rsidR="001C393D">
        <w:rPr>
          <w:rFonts w:ascii="Tahoma" w:hAnsi="Tahoma" w:cs="Tahoma"/>
          <w:bCs/>
          <w:sz w:val="20"/>
          <w:szCs w:val="20"/>
        </w:rPr>
        <w:t>,</w:t>
      </w:r>
      <w:r w:rsidRPr="00E64DFD">
        <w:rPr>
          <w:rFonts w:ascii="Tahoma" w:hAnsi="Tahoma" w:cs="Tahoma"/>
          <w:bCs/>
          <w:sz w:val="20"/>
          <w:szCs w:val="20"/>
        </w:rPr>
        <w:t xml:space="preserve"> запази размера на получаваните суми, което освен всичко останало</w:t>
      </w:r>
      <w:r w:rsidR="001C393D">
        <w:rPr>
          <w:rFonts w:ascii="Tahoma" w:hAnsi="Tahoma" w:cs="Tahoma"/>
          <w:bCs/>
          <w:sz w:val="20"/>
          <w:szCs w:val="20"/>
        </w:rPr>
        <w:t>,</w:t>
      </w:r>
      <w:r w:rsidRPr="00E64DFD">
        <w:rPr>
          <w:rFonts w:ascii="Tahoma" w:hAnsi="Tahoma" w:cs="Tahoma"/>
          <w:bCs/>
          <w:sz w:val="20"/>
          <w:szCs w:val="20"/>
        </w:rPr>
        <w:t xml:space="preserve"> следва да бъдат увеличени, чрез което се цели да се компенсира намалената покупателна способност. Поради причината, че се цели достигането на определена числова стойност, не се зачитат принципи, а се използват различни правни пътища по един сложен начин да се достигне до: (1) запазване на досегашния размер на пенсиите (чрез включване на ковид добавката като постоянна част от пенсията); (2) осъвременяване средно с о</w:t>
      </w:r>
      <w:r w:rsidR="001C393D">
        <w:rPr>
          <w:rFonts w:ascii="Tahoma" w:hAnsi="Tahoma" w:cs="Tahoma"/>
          <w:bCs/>
          <w:sz w:val="20"/>
          <w:szCs w:val="20"/>
        </w:rPr>
        <w:t xml:space="preserve">коло 9 на сто на всички пенсии </w:t>
      </w:r>
      <w:r w:rsidRPr="00E64DFD">
        <w:rPr>
          <w:rFonts w:ascii="Tahoma" w:hAnsi="Tahoma" w:cs="Tahoma"/>
          <w:bCs/>
          <w:sz w:val="20"/>
          <w:szCs w:val="20"/>
        </w:rPr>
        <w:t xml:space="preserve">(3) </w:t>
      </w:r>
      <w:r w:rsidR="001C393D">
        <w:rPr>
          <w:rFonts w:ascii="Tahoma" w:hAnsi="Tahoma" w:cs="Tahoma"/>
          <w:bCs/>
          <w:sz w:val="20"/>
          <w:szCs w:val="20"/>
        </w:rPr>
        <w:t>преизчисляване на всички пенсии</w:t>
      </w:r>
      <w:r w:rsidRPr="00E64DFD">
        <w:rPr>
          <w:rFonts w:ascii="Tahoma" w:hAnsi="Tahoma" w:cs="Tahoma"/>
          <w:bCs/>
          <w:sz w:val="20"/>
          <w:szCs w:val="20"/>
        </w:rPr>
        <w:t xml:space="preserve"> чрез изменение на правилата действали към момента на отпускането им. </w:t>
      </w:r>
    </w:p>
    <w:p w14:paraId="0E8095F8" w14:textId="5E54AEBF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Изразяваме разочарование, че не са представиха предварително за сериозно обсъждане анализи за очакваното въздействие от промените в размера на пенсиите, за промените в структурата на размера на получаваните пенсии, за необходимите допълнителни</w:t>
      </w:r>
      <w:r w:rsidR="001C393D">
        <w:rPr>
          <w:rFonts w:ascii="Tahoma" w:hAnsi="Tahoma" w:cs="Tahoma"/>
          <w:bCs/>
          <w:sz w:val="20"/>
          <w:szCs w:val="20"/>
        </w:rPr>
        <w:t xml:space="preserve"> средства за промяната от 1.07 </w:t>
      </w:r>
      <w:r w:rsidRPr="00E64DFD">
        <w:rPr>
          <w:rFonts w:ascii="Tahoma" w:hAnsi="Tahoma" w:cs="Tahoma"/>
          <w:bCs/>
          <w:sz w:val="20"/>
          <w:szCs w:val="20"/>
        </w:rPr>
        <w:t>до 31.09 и за следващата промяна от 1.10 до 31.12.2022 г. Тези разчети са необходи</w:t>
      </w:r>
      <w:r w:rsidR="001C393D">
        <w:rPr>
          <w:rFonts w:ascii="Tahoma" w:hAnsi="Tahoma" w:cs="Tahoma"/>
          <w:bCs/>
          <w:sz w:val="20"/>
          <w:szCs w:val="20"/>
        </w:rPr>
        <w:t>ми, за да се структурира размерът</w:t>
      </w:r>
      <w:r w:rsidRPr="00E64DFD">
        <w:rPr>
          <w:rFonts w:ascii="Tahoma" w:hAnsi="Tahoma" w:cs="Tahoma"/>
          <w:bCs/>
          <w:sz w:val="20"/>
          <w:szCs w:val="20"/>
        </w:rPr>
        <w:t xml:space="preserve"> на допълнителните средства и да има представа за необходимите средства за ДОО за 2023</w:t>
      </w:r>
      <w:r w:rsidR="001C393D">
        <w:rPr>
          <w:rFonts w:ascii="Tahoma" w:hAnsi="Tahoma" w:cs="Tahoma"/>
          <w:bCs/>
          <w:sz w:val="20"/>
          <w:szCs w:val="20"/>
        </w:rPr>
        <w:t xml:space="preserve"> </w:t>
      </w:r>
      <w:r w:rsidRPr="00E64DFD">
        <w:rPr>
          <w:rFonts w:ascii="Tahoma" w:hAnsi="Tahoma" w:cs="Tahoma"/>
          <w:bCs/>
          <w:sz w:val="20"/>
          <w:szCs w:val="20"/>
        </w:rPr>
        <w:t>г.</w:t>
      </w:r>
    </w:p>
    <w:p w14:paraId="7605FD84" w14:textId="1418714E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Като положителна стъпка оценяваме увеличаването на максималния размер на пенсията, макар и да остава неясно как е определено числото 2000 лева, което се предлага от 1 юли. По този начин се увеличава делът на пенсионерите, които биха получавали реалния размер на пенсиите, за които са внасяли осигурителни вноски. Остава неясна, обаче, визията на правителството за следващите стъпки в тази посока.</w:t>
      </w:r>
    </w:p>
    <w:p w14:paraId="5EDBBA85" w14:textId="1D302E1C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bCs/>
          <w:sz w:val="20"/>
          <w:szCs w:val="20"/>
        </w:rPr>
        <w:t>Липсва и анализ за размера на допълнителните средства</w:t>
      </w:r>
      <w:r w:rsidR="001C393D">
        <w:rPr>
          <w:rFonts w:ascii="Tahoma" w:hAnsi="Tahoma" w:cs="Tahoma"/>
          <w:bCs/>
          <w:sz w:val="20"/>
          <w:szCs w:val="20"/>
        </w:rPr>
        <w:t>,</w:t>
      </w:r>
      <w:r w:rsidRPr="00E64DFD">
        <w:rPr>
          <w:rFonts w:ascii="Tahoma" w:hAnsi="Tahoma" w:cs="Tahoma"/>
          <w:bCs/>
          <w:sz w:val="20"/>
          <w:szCs w:val="20"/>
        </w:rPr>
        <w:t xml:space="preserve"> необходими за дофинансиране на ДОО от Държавния бюджет, които да осигурят прилагането на всяка от двете по време промени в размера на пенсиите. Не се предлагат решения за сегашните и </w:t>
      </w:r>
      <w:r w:rsidRPr="00E64DFD">
        <w:rPr>
          <w:rFonts w:ascii="Tahoma" w:hAnsi="Tahoma" w:cs="Tahoma"/>
          <w:sz w:val="20"/>
          <w:szCs w:val="20"/>
        </w:rPr>
        <w:t>бъдещи политики за дофинансиране на ДОО, за възможностите за оптимизиране на разхода на предоставените средства в системата, за политики за ограничаване и премахване на всички плащания, несвързани с осигурителния принос.</w:t>
      </w:r>
    </w:p>
    <w:p w14:paraId="2E8F6D0A" w14:textId="14A2D5F1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b/>
          <w:sz w:val="20"/>
          <w:szCs w:val="20"/>
        </w:rPr>
        <w:t>В направените предложения за увеличаване на размера на пенсиите се нарушава основен принцип на солидарната пенсионна система: пенсията трябва да се определя според приноса на лицето към пенсионната система.</w:t>
      </w:r>
      <w:r w:rsidRPr="00E64DFD">
        <w:rPr>
          <w:rFonts w:ascii="Tahoma" w:hAnsi="Tahoma" w:cs="Tahoma"/>
          <w:sz w:val="20"/>
          <w:szCs w:val="20"/>
        </w:rPr>
        <w:t xml:space="preserve"> Прилаганет</w:t>
      </w:r>
      <w:r w:rsidR="001C393D">
        <w:rPr>
          <w:rFonts w:ascii="Tahoma" w:hAnsi="Tahoma" w:cs="Tahoma"/>
          <w:sz w:val="20"/>
          <w:szCs w:val="20"/>
        </w:rPr>
        <w:t xml:space="preserve">о на еднаква по размер добавка </w:t>
      </w:r>
      <w:r w:rsidRPr="00E64DFD">
        <w:rPr>
          <w:rFonts w:ascii="Tahoma" w:hAnsi="Tahoma" w:cs="Tahoma"/>
          <w:sz w:val="20"/>
          <w:szCs w:val="20"/>
        </w:rPr>
        <w:t>в размера на всички пенсии, които се изплащат за сметка на ДОО, на</w:t>
      </w:r>
      <w:r w:rsidR="001C393D">
        <w:rPr>
          <w:rFonts w:ascii="Tahoma" w:hAnsi="Tahoma" w:cs="Tahoma"/>
          <w:sz w:val="20"/>
          <w:szCs w:val="20"/>
        </w:rPr>
        <w:t>рушава и деформира посочения по-</w:t>
      </w:r>
      <w:r w:rsidRPr="00E64DFD">
        <w:rPr>
          <w:rFonts w:ascii="Tahoma" w:hAnsi="Tahoma" w:cs="Tahoma"/>
          <w:sz w:val="20"/>
          <w:szCs w:val="20"/>
        </w:rPr>
        <w:t xml:space="preserve">горе основен принцип. Добавката, с която автоматично се увеличава пенсията, при това еднаква по размер, не отразява приноса на лицето към осигурителната система и не мотивира лицата да се осигуряват на реални доходи. Логично, по тази схема с еднакви добавки, отново </w:t>
      </w:r>
      <w:r w:rsidR="001C393D">
        <w:rPr>
          <w:rFonts w:ascii="Tahoma" w:hAnsi="Tahoma" w:cs="Tahoma"/>
          <w:sz w:val="20"/>
          <w:szCs w:val="20"/>
        </w:rPr>
        <w:t>се запази голямата ножица между</w:t>
      </w:r>
      <w:r w:rsidRPr="00E64DFD">
        <w:rPr>
          <w:rFonts w:ascii="Tahoma" w:hAnsi="Tahoma" w:cs="Tahoma"/>
          <w:sz w:val="20"/>
          <w:szCs w:val="20"/>
        </w:rPr>
        <w:t xml:space="preserve"> най- ниските и високите пенсии.</w:t>
      </w:r>
    </w:p>
    <w:p w14:paraId="4F56E19D" w14:textId="4484604F" w:rsidR="00E64DFD" w:rsidRPr="00E64DFD" w:rsidRDefault="00E64DFD" w:rsidP="001C393D">
      <w:pPr>
        <w:suppressAutoHyphens/>
        <w:autoSpaceDN w:val="0"/>
        <w:spacing w:after="120" w:line="240" w:lineRule="auto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b/>
          <w:sz w:val="20"/>
          <w:szCs w:val="20"/>
        </w:rPr>
        <w:lastRenderedPageBreak/>
        <w:t>Всичко това води до сближаване на размера на пенсиите на хора с различен индивидуален принос към социално-осигурителната система. Този подход се отразява негативно върху осигуряващите се</w:t>
      </w:r>
      <w:r w:rsidR="001C393D">
        <w:rPr>
          <w:rFonts w:ascii="Tahoma" w:hAnsi="Tahoma" w:cs="Tahoma"/>
          <w:b/>
          <w:sz w:val="20"/>
          <w:szCs w:val="20"/>
        </w:rPr>
        <w:t>,</w:t>
      </w:r>
      <w:r w:rsidRPr="00E64DFD">
        <w:rPr>
          <w:rFonts w:ascii="Tahoma" w:hAnsi="Tahoma" w:cs="Tahoma"/>
          <w:b/>
          <w:sz w:val="20"/>
          <w:szCs w:val="20"/>
        </w:rPr>
        <w:t xml:space="preserve"> като ги демотивира да се осигуряват на реалните си, в повечето случаи по-високи доходи, защото дори да плащат по-високи осигуровки</w:t>
      </w:r>
      <w:r w:rsidR="001C393D">
        <w:rPr>
          <w:rFonts w:ascii="Tahoma" w:hAnsi="Tahoma" w:cs="Tahoma"/>
          <w:b/>
          <w:sz w:val="20"/>
          <w:szCs w:val="20"/>
        </w:rPr>
        <w:t>,</w:t>
      </w:r>
      <w:r w:rsidRPr="00E64DFD">
        <w:rPr>
          <w:rFonts w:ascii="Tahoma" w:hAnsi="Tahoma" w:cs="Tahoma"/>
          <w:b/>
          <w:sz w:val="20"/>
          <w:szCs w:val="20"/>
        </w:rPr>
        <w:t xml:space="preserve"> ще получават съвсем малко повече от хората, които са с минимални осигуровки.</w:t>
      </w:r>
    </w:p>
    <w:p w14:paraId="531A1ABA" w14:textId="77777777" w:rsidR="00E64DFD" w:rsidRPr="00E64DFD" w:rsidRDefault="00E64DFD" w:rsidP="001C393D">
      <w:pPr>
        <w:numPr>
          <w:ilvl w:val="0"/>
          <w:numId w:val="41"/>
        </w:numPr>
        <w:suppressAutoHyphens/>
        <w:autoSpaceDN w:val="0"/>
        <w:spacing w:after="120" w:line="240" w:lineRule="auto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b/>
          <w:sz w:val="20"/>
          <w:szCs w:val="20"/>
        </w:rPr>
        <w:t xml:space="preserve">Не можем да подкрепим подхода за безконтролното, непрекъснато увеличаване на размера на минималната пенсия, в нарушение на правилата и принципите на социалното осигуряване. </w:t>
      </w:r>
      <w:r w:rsidRPr="00E64DFD">
        <w:rPr>
          <w:rFonts w:ascii="Tahoma" w:hAnsi="Tahoma" w:cs="Tahoma"/>
          <w:sz w:val="20"/>
          <w:szCs w:val="20"/>
        </w:rPr>
        <w:t>По този начин, по административен път, а не при спазване на определени принципи, минималната пенсия нараства много повече от останалите пенсии в страната. Това води до сближаване на размера на пенсиите на хора, които са осигурявани на различни доходи по време на трудовия им стаж.</w:t>
      </w:r>
      <w:r w:rsidRPr="00E64DFD">
        <w:rPr>
          <w:rFonts w:ascii="Tahoma" w:hAnsi="Tahoma" w:cs="Tahoma"/>
          <w:b/>
          <w:sz w:val="20"/>
          <w:szCs w:val="20"/>
        </w:rPr>
        <w:t xml:space="preserve"> </w:t>
      </w:r>
    </w:p>
    <w:p w14:paraId="2B80317B" w14:textId="6880354E" w:rsidR="00E64DFD" w:rsidRPr="00E64DFD" w:rsidRDefault="00E64DFD" w:rsidP="001C393D">
      <w:pPr>
        <w:suppressAutoHyphens/>
        <w:autoSpaceDN w:val="0"/>
        <w:spacing w:after="120" w:line="240" w:lineRule="auto"/>
        <w:ind w:left="72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b/>
          <w:sz w:val="20"/>
          <w:szCs w:val="20"/>
        </w:rPr>
        <w:t xml:space="preserve">Нашата последователна позиция винаги е била, че ролята на държавата за осигуряване на допълнителни доходи за хората с ниски пенсии, следва да е чрез използване </w:t>
      </w:r>
      <w:r w:rsidR="001C393D">
        <w:rPr>
          <w:rFonts w:ascii="Tahoma" w:hAnsi="Tahoma" w:cs="Tahoma"/>
          <w:b/>
          <w:sz w:val="20"/>
          <w:szCs w:val="20"/>
        </w:rPr>
        <w:t xml:space="preserve">на </w:t>
      </w:r>
      <w:r w:rsidRPr="00E64DFD">
        <w:rPr>
          <w:rFonts w:ascii="Tahoma" w:hAnsi="Tahoma" w:cs="Tahoma"/>
          <w:b/>
          <w:sz w:val="20"/>
          <w:szCs w:val="20"/>
        </w:rPr>
        <w:t>системата за социално подпомагане, а не за сметка на деформиране на осигурителната система.</w:t>
      </w:r>
    </w:p>
    <w:p w14:paraId="6FF70257" w14:textId="17FE3AED" w:rsidR="00E64DFD" w:rsidRPr="00E64DFD" w:rsidRDefault="00E64DFD" w:rsidP="001C393D">
      <w:pPr>
        <w:shd w:val="clear" w:color="auto" w:fill="FFFFFF"/>
        <w:suppressAutoHyphens/>
        <w:autoSpaceDN w:val="0"/>
        <w:spacing w:after="120" w:line="240" w:lineRule="auto"/>
        <w:ind w:firstLine="70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E64DFD">
        <w:rPr>
          <w:rFonts w:ascii="Tahoma" w:hAnsi="Tahoma" w:cs="Tahoma"/>
          <w:sz w:val="20"/>
          <w:szCs w:val="20"/>
        </w:rPr>
        <w:t xml:space="preserve">Поради изброените по-горе причини, </w:t>
      </w:r>
      <w:r w:rsidRPr="001C393D">
        <w:rPr>
          <w:rFonts w:ascii="Tahoma" w:hAnsi="Tahoma" w:cs="Tahoma"/>
          <w:b/>
          <w:sz w:val="20"/>
          <w:szCs w:val="20"/>
        </w:rPr>
        <w:t>БСК не подкрепя предложените промени.</w:t>
      </w:r>
      <w:r w:rsidRPr="00E64DFD">
        <w:rPr>
          <w:rFonts w:ascii="Tahoma" w:hAnsi="Tahoma" w:cs="Tahoma"/>
          <w:sz w:val="20"/>
          <w:szCs w:val="20"/>
        </w:rPr>
        <w:t xml:space="preserve"> Предложеният по</w:t>
      </w:r>
      <w:r w:rsidR="001C393D">
        <w:rPr>
          <w:rFonts w:ascii="Tahoma" w:hAnsi="Tahoma" w:cs="Tahoma"/>
          <w:sz w:val="20"/>
          <w:szCs w:val="20"/>
        </w:rPr>
        <w:t xml:space="preserve">дход не осигурява необходимата </w:t>
      </w:r>
      <w:r w:rsidRPr="00E64DFD">
        <w:rPr>
          <w:rFonts w:ascii="Tahoma" w:hAnsi="Tahoma" w:cs="Tahoma"/>
          <w:sz w:val="20"/>
          <w:szCs w:val="20"/>
        </w:rPr>
        <w:t>стабилност, устойчивост и предвидимост на системата, липсва реално отчитане приноса на всеки от участниците в осигурителната система, руши се доверието в пенсионно-осигурителната система.</w:t>
      </w:r>
    </w:p>
    <w:p w14:paraId="3C0C708F" w14:textId="77777777" w:rsidR="00C63644" w:rsidRPr="00C63644" w:rsidRDefault="00C63644" w:rsidP="001C393D">
      <w:pPr>
        <w:suppressAutoHyphens/>
        <w:autoSpaceDN w:val="0"/>
        <w:spacing w:after="120" w:line="240" w:lineRule="auto"/>
        <w:textAlignment w:val="baseline"/>
      </w:pPr>
    </w:p>
    <w:p w14:paraId="1CC3C3E5" w14:textId="77777777" w:rsidR="00FD65A2" w:rsidRPr="00541A69" w:rsidRDefault="00FD65A2" w:rsidP="001C393D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</w:p>
    <w:p w14:paraId="1D3EDEF7" w14:textId="77777777" w:rsidR="00AB071A" w:rsidRPr="00541A69" w:rsidRDefault="00AB071A" w:rsidP="001C393D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sz w:val="20"/>
          <w:szCs w:val="20"/>
        </w:rPr>
        <w:t>С УВАЖЕНИЕ,</w:t>
      </w:r>
    </w:p>
    <w:p w14:paraId="0FFC7B1B" w14:textId="77777777" w:rsidR="00AB071A" w:rsidRDefault="00AB071A" w:rsidP="001C393D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</w:p>
    <w:p w14:paraId="4FA482F2" w14:textId="77777777" w:rsidR="00541A69" w:rsidRPr="00541A69" w:rsidRDefault="00541A69" w:rsidP="001C393D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</w:p>
    <w:p w14:paraId="640B7853" w14:textId="77777777" w:rsidR="00AB071A" w:rsidRPr="00541A69" w:rsidRDefault="00AB071A" w:rsidP="001C393D">
      <w:pPr>
        <w:spacing w:after="120" w:line="240" w:lineRule="auto"/>
        <w:ind w:left="4320" w:firstLine="358"/>
        <w:jc w:val="both"/>
        <w:rPr>
          <w:rFonts w:ascii="Tahoma" w:hAnsi="Tahoma" w:cs="Tahoma"/>
          <w:b/>
          <w:sz w:val="20"/>
          <w:szCs w:val="20"/>
        </w:rPr>
      </w:pPr>
      <w:r w:rsidRPr="00541A69">
        <w:rPr>
          <w:rFonts w:ascii="Tahoma" w:hAnsi="Tahoma" w:cs="Tahoma"/>
          <w:b/>
          <w:sz w:val="20"/>
          <w:szCs w:val="20"/>
        </w:rPr>
        <w:t>ДОБРИ МИТРЕВ</w:t>
      </w:r>
    </w:p>
    <w:p w14:paraId="2713E6DD" w14:textId="77777777" w:rsidR="004A1F84" w:rsidRPr="00541A69" w:rsidRDefault="00203885" w:rsidP="001C393D">
      <w:pPr>
        <w:spacing w:after="120" w:line="240" w:lineRule="auto"/>
        <w:ind w:left="4320" w:firstLine="358"/>
        <w:jc w:val="both"/>
        <w:rPr>
          <w:rFonts w:ascii="Tahoma" w:hAnsi="Tahoma" w:cs="Tahoma"/>
          <w:sz w:val="20"/>
          <w:szCs w:val="20"/>
        </w:rPr>
      </w:pPr>
      <w:r w:rsidRPr="00541A69">
        <w:rPr>
          <w:rFonts w:ascii="Tahoma" w:hAnsi="Tahoma" w:cs="Tahoma"/>
          <w:i/>
          <w:sz w:val="20"/>
          <w:szCs w:val="20"/>
        </w:rPr>
        <w:t>Председател на УС</w:t>
      </w:r>
      <w:r w:rsidR="00AB071A" w:rsidRPr="00541A69">
        <w:rPr>
          <w:rFonts w:ascii="Tahoma" w:hAnsi="Tahoma" w:cs="Tahoma"/>
          <w:i/>
          <w:sz w:val="20"/>
          <w:szCs w:val="20"/>
        </w:rPr>
        <w:t xml:space="preserve"> на БСК</w:t>
      </w:r>
    </w:p>
    <w:sectPr w:rsidR="004A1F84" w:rsidRPr="00541A69" w:rsidSect="001C393D">
      <w:footerReference w:type="default" r:id="rId8"/>
      <w:headerReference w:type="first" r:id="rId9"/>
      <w:footerReference w:type="first" r:id="rId10"/>
      <w:pgSz w:w="11906" w:h="16838"/>
      <w:pgMar w:top="993" w:right="1133" w:bottom="851" w:left="1417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1D07" w14:textId="77777777" w:rsidR="00EC109A" w:rsidRDefault="00EC109A">
      <w:pPr>
        <w:spacing w:after="0" w:line="240" w:lineRule="auto"/>
      </w:pPr>
      <w:r>
        <w:separator/>
      </w:r>
    </w:p>
  </w:endnote>
  <w:endnote w:type="continuationSeparator" w:id="0">
    <w:p w14:paraId="542F2F9E" w14:textId="77777777" w:rsidR="00EC109A" w:rsidRDefault="00EC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AF6A" w14:textId="7C8B2325" w:rsidR="004A1F84" w:rsidRDefault="00E97BC7">
    <w:pPr>
      <w:pStyle w:val="Footer"/>
      <w:jc w:val="right"/>
      <w:rPr>
        <w:rFonts w:ascii="Tahoma" w:hAnsi="Tahoma" w:cs="Tahoma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7216" behindDoc="1" locked="0" layoutInCell="1" allowOverlap="1" wp14:anchorId="6CEC7048" wp14:editId="459C71F7">
          <wp:simplePos x="0" y="0"/>
          <wp:positionH relativeFrom="margin">
            <wp:posOffset>-48895</wp:posOffset>
          </wp:positionH>
          <wp:positionV relativeFrom="paragraph">
            <wp:posOffset>-48895</wp:posOffset>
          </wp:positionV>
          <wp:extent cx="5208905" cy="295275"/>
          <wp:effectExtent l="0" t="0" r="0" b="0"/>
          <wp:wrapNone/>
          <wp:docPr id="4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90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4A1F84">
      <w:rPr>
        <w:rFonts w:ascii="Tahoma" w:hAnsi="Tahoma" w:cs="Tahoma"/>
        <w:color w:val="004678"/>
        <w:sz w:val="18"/>
        <w:szCs w:val="18"/>
      </w:rPr>
      <w:t xml:space="preserve">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1C393D">
      <w:rPr>
        <w:rFonts w:ascii="Tahoma" w:hAnsi="Tahoma" w:cs="Tahoma"/>
        <w:b/>
        <w:bCs/>
        <w:noProof/>
        <w:color w:val="004678"/>
        <w:sz w:val="18"/>
        <w:szCs w:val="18"/>
      </w:rPr>
      <w:t>3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4A1F84">
      <w:rPr>
        <w:rFonts w:ascii="Tahoma" w:hAnsi="Tahoma" w:cs="Tahoma"/>
        <w:color w:val="004678"/>
        <w:sz w:val="18"/>
        <w:szCs w:val="18"/>
      </w:rPr>
      <w:t xml:space="preserve"> от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1C393D">
      <w:rPr>
        <w:rFonts w:ascii="Tahoma" w:hAnsi="Tahoma" w:cs="Tahoma"/>
        <w:b/>
        <w:bCs/>
        <w:noProof/>
        <w:color w:val="004678"/>
        <w:sz w:val="18"/>
        <w:szCs w:val="18"/>
      </w:rPr>
      <w:t>3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EF59" w14:textId="2EAD6DD4" w:rsidR="004A1F84" w:rsidRDefault="00E97BC7">
    <w:pPr>
      <w:pStyle w:val="Footer"/>
      <w:jc w:val="right"/>
      <w:rPr>
        <w:rFonts w:ascii="Tahoma" w:hAnsi="Tahoma" w:cs="Tahoma"/>
        <w:color w:val="004678"/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88AD295" wp14:editId="20BD4EAF">
          <wp:simplePos x="0" y="0"/>
          <wp:positionH relativeFrom="margin">
            <wp:posOffset>-33020</wp:posOffset>
          </wp:positionH>
          <wp:positionV relativeFrom="paragraph">
            <wp:posOffset>-8890</wp:posOffset>
          </wp:positionV>
          <wp:extent cx="5216525" cy="176530"/>
          <wp:effectExtent l="0" t="0" r="0" b="0"/>
          <wp:wrapNone/>
          <wp:docPr id="6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652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F84">
      <w:rPr>
        <w:rFonts w:ascii="Tahoma" w:hAnsi="Tahoma" w:cs="Tahoma"/>
        <w:noProof/>
        <w:color w:val="004678"/>
        <w:sz w:val="18"/>
        <w:szCs w:val="18"/>
        <w:lang w:eastAsia="bg-BG"/>
      </w:rPr>
      <w:t>Стр.</w:t>
    </w:r>
    <w:r w:rsidR="004A1F84">
      <w:rPr>
        <w:rFonts w:ascii="Tahoma" w:hAnsi="Tahoma" w:cs="Tahoma"/>
        <w:color w:val="004678"/>
        <w:sz w:val="18"/>
        <w:szCs w:val="18"/>
      </w:rPr>
      <w:t xml:space="preserve">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PAGE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1C393D">
      <w:rPr>
        <w:rFonts w:ascii="Tahoma" w:hAnsi="Tahoma" w:cs="Tahoma"/>
        <w:b/>
        <w:bCs/>
        <w:noProof/>
        <w:color w:val="004678"/>
        <w:sz w:val="18"/>
        <w:szCs w:val="18"/>
      </w:rPr>
      <w:t>1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  <w:r w:rsidR="004A1F84">
      <w:rPr>
        <w:rFonts w:ascii="Tahoma" w:hAnsi="Tahoma" w:cs="Tahoma"/>
        <w:color w:val="004678"/>
        <w:sz w:val="18"/>
        <w:szCs w:val="18"/>
      </w:rPr>
      <w:t xml:space="preserve"> от 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begin"/>
    </w:r>
    <w:r w:rsidR="004A1F84">
      <w:rPr>
        <w:rFonts w:ascii="Tahoma" w:hAnsi="Tahoma" w:cs="Tahoma"/>
        <w:b/>
        <w:bCs/>
        <w:color w:val="004678"/>
        <w:sz w:val="18"/>
        <w:szCs w:val="18"/>
      </w:rPr>
      <w:instrText xml:space="preserve"> NUMPAGES  </w:instrTex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separate"/>
    </w:r>
    <w:r w:rsidR="001C393D">
      <w:rPr>
        <w:rFonts w:ascii="Tahoma" w:hAnsi="Tahoma" w:cs="Tahoma"/>
        <w:b/>
        <w:bCs/>
        <w:noProof/>
        <w:color w:val="004678"/>
        <w:sz w:val="18"/>
        <w:szCs w:val="18"/>
      </w:rPr>
      <w:t>3</w:t>
    </w:r>
    <w:r w:rsidR="004A1F84">
      <w:rPr>
        <w:rFonts w:ascii="Tahoma" w:hAnsi="Tahoma" w:cs="Tahoma"/>
        <w:b/>
        <w:bCs/>
        <w:color w:val="004678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0E7E" w14:textId="77777777" w:rsidR="00EC109A" w:rsidRDefault="00EC109A">
      <w:pPr>
        <w:spacing w:after="0" w:line="240" w:lineRule="auto"/>
      </w:pPr>
      <w:r>
        <w:separator/>
      </w:r>
    </w:p>
  </w:footnote>
  <w:footnote w:type="continuationSeparator" w:id="0">
    <w:p w14:paraId="54EBAC30" w14:textId="77777777" w:rsidR="00EC109A" w:rsidRDefault="00EC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insideH w:val="single" w:sz="4" w:space="0" w:color="auto"/>
        <w:insideV w:val="single" w:sz="18" w:space="0" w:color="1F3864"/>
      </w:tblBorders>
      <w:tblLook w:val="04A0" w:firstRow="1" w:lastRow="0" w:firstColumn="1" w:lastColumn="0" w:noHBand="0" w:noVBand="1"/>
    </w:tblPr>
    <w:tblGrid>
      <w:gridCol w:w="4786"/>
      <w:gridCol w:w="4820"/>
    </w:tblGrid>
    <w:tr w:rsidR="004A1F84" w14:paraId="1BB47975" w14:textId="77777777">
      <w:tc>
        <w:tcPr>
          <w:tcW w:w="4786" w:type="dxa"/>
          <w:shd w:val="clear" w:color="auto" w:fill="auto"/>
        </w:tcPr>
        <w:p w14:paraId="2C9C43CD" w14:textId="77777777" w:rsidR="004A1F84" w:rsidRDefault="00E97BC7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1DCCFBA8" wp14:editId="5BDF1739">
                <wp:extent cx="1752600" cy="754380"/>
                <wp:effectExtent l="0" t="0" r="0" b="0"/>
                <wp:docPr id="5" name="Picture 5" descr="BIA_logo-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A_logo-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14:paraId="01E1E2F2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Адрес: 1527 София, ул. Чаталджа 76 </w:t>
          </w:r>
        </w:p>
        <w:p w14:paraId="51CC1EBA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Тел.: +3592 932 09 </w:t>
          </w:r>
          <w:r w:rsidRPr="00541A69">
            <w:rPr>
              <w:rFonts w:ascii="Tahoma" w:hAnsi="Tahoma" w:cs="Tahoma"/>
              <w:sz w:val="20"/>
            </w:rPr>
            <w:t>11</w:t>
          </w:r>
        </w:p>
        <w:p w14:paraId="1EC3A3FC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>факс: +3592 987 26 04</w:t>
          </w:r>
        </w:p>
        <w:p w14:paraId="5276BFEE" w14:textId="77777777" w:rsidR="004A1F84" w:rsidRDefault="004A1F84">
          <w:pPr>
            <w:pStyle w:val="Header"/>
            <w:rPr>
              <w:rFonts w:ascii="Tahoma" w:hAnsi="Tahoma" w:cs="Tahoma"/>
              <w:sz w:val="20"/>
            </w:rPr>
          </w:pPr>
          <w:r>
            <w:rPr>
              <w:rFonts w:ascii="Tahoma" w:hAnsi="Tahoma" w:cs="Tahoma"/>
              <w:sz w:val="20"/>
            </w:rPr>
            <w:t xml:space="preserve">Е-mail: </w:t>
          </w:r>
          <w:hyperlink r:id="rId2" w:history="1">
            <w:r>
              <w:rPr>
                <w:rStyle w:val="Hyperlink"/>
                <w:rFonts w:ascii="Tahoma" w:hAnsi="Tahoma" w:cs="Tahoma"/>
                <w:sz w:val="20"/>
              </w:rPr>
              <w:t>office@bia-bg.com</w:t>
            </w:r>
          </w:hyperlink>
          <w:r>
            <w:rPr>
              <w:rFonts w:ascii="Tahoma" w:hAnsi="Tahoma" w:cs="Tahoma"/>
              <w:sz w:val="20"/>
            </w:rPr>
            <w:t xml:space="preserve">  Web: </w:t>
          </w:r>
          <w:hyperlink r:id="rId3" w:history="1">
            <w:r>
              <w:rPr>
                <w:rStyle w:val="Hyperlink"/>
                <w:rFonts w:ascii="Tahoma" w:hAnsi="Tahoma" w:cs="Tahoma"/>
                <w:sz w:val="20"/>
              </w:rPr>
              <w:t>www.bia-bg.com</w:t>
            </w:r>
          </w:hyperlink>
        </w:p>
        <w:p w14:paraId="30ADEEF2" w14:textId="77777777" w:rsidR="004A1F84" w:rsidRPr="00541A69" w:rsidRDefault="004A1F84">
          <w:pPr>
            <w:pStyle w:val="Header"/>
            <w:rPr>
              <w:rFonts w:ascii="Tahoma" w:hAnsi="Tahoma" w:cs="Tahoma"/>
              <w:sz w:val="20"/>
              <w:lang w:val="de-DE"/>
            </w:rPr>
          </w:pPr>
          <w:r w:rsidRPr="00541A69">
            <w:rPr>
              <w:rFonts w:ascii="Tahoma" w:hAnsi="Tahoma" w:cs="Tahoma"/>
              <w:sz w:val="20"/>
              <w:lang w:val="de-DE"/>
            </w:rPr>
            <w:t xml:space="preserve">FB: </w:t>
          </w:r>
          <w:hyperlink r:id="rId4" w:history="1">
            <w:r>
              <w:rPr>
                <w:rStyle w:val="Hyperlink"/>
              </w:rPr>
              <w:t>www.facebook.com/BIA.Bulgaria</w:t>
            </w:r>
          </w:hyperlink>
        </w:p>
      </w:tc>
    </w:tr>
  </w:tbl>
  <w:p w14:paraId="75A4322D" w14:textId="77777777" w:rsidR="004A1F84" w:rsidRDefault="004A1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4F79"/>
    <w:multiLevelType w:val="multilevel"/>
    <w:tmpl w:val="22A0D2EA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64062"/>
    <w:multiLevelType w:val="hybridMultilevel"/>
    <w:tmpl w:val="7E423F6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90032"/>
    <w:multiLevelType w:val="hybridMultilevel"/>
    <w:tmpl w:val="8766B69A"/>
    <w:lvl w:ilvl="0" w:tplc="A2AC0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726EDD"/>
    <w:multiLevelType w:val="multilevel"/>
    <w:tmpl w:val="AC6E90E0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F46E87"/>
    <w:multiLevelType w:val="multilevel"/>
    <w:tmpl w:val="E7ECDFB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E7C6522"/>
    <w:multiLevelType w:val="hybridMultilevel"/>
    <w:tmpl w:val="50986E02"/>
    <w:lvl w:ilvl="0" w:tplc="421A31CA">
      <w:start w:val="1"/>
      <w:numFmt w:val="decimal"/>
      <w:lvlText w:val="%1."/>
      <w:lvlJc w:val="left"/>
      <w:pPr>
        <w:ind w:left="705" w:hanging="705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5433A"/>
    <w:multiLevelType w:val="hybridMultilevel"/>
    <w:tmpl w:val="053407AE"/>
    <w:lvl w:ilvl="0" w:tplc="0D667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D2186D"/>
    <w:multiLevelType w:val="multilevel"/>
    <w:tmpl w:val="A0A43C7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2856BE"/>
    <w:multiLevelType w:val="hybridMultilevel"/>
    <w:tmpl w:val="D340C5A0"/>
    <w:lvl w:ilvl="0" w:tplc="E9748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180A93"/>
    <w:multiLevelType w:val="hybridMultilevel"/>
    <w:tmpl w:val="1A56C7F2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16B8B"/>
    <w:multiLevelType w:val="hybridMultilevel"/>
    <w:tmpl w:val="287C6146"/>
    <w:lvl w:ilvl="0" w:tplc="5AC0EBFE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669A7"/>
    <w:multiLevelType w:val="multilevel"/>
    <w:tmpl w:val="69287A7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7EB1A6A"/>
    <w:multiLevelType w:val="hybridMultilevel"/>
    <w:tmpl w:val="0F8812AC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487310"/>
    <w:multiLevelType w:val="hybridMultilevel"/>
    <w:tmpl w:val="0D5037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37C80"/>
    <w:multiLevelType w:val="hybridMultilevel"/>
    <w:tmpl w:val="D0443B7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9563BF"/>
    <w:multiLevelType w:val="hybridMultilevel"/>
    <w:tmpl w:val="C19AB3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670D9"/>
    <w:multiLevelType w:val="hybridMultilevel"/>
    <w:tmpl w:val="2A30DA7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6583C"/>
    <w:multiLevelType w:val="hybridMultilevel"/>
    <w:tmpl w:val="02B2A38E"/>
    <w:lvl w:ilvl="0" w:tplc="E3802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3717DB"/>
    <w:multiLevelType w:val="multilevel"/>
    <w:tmpl w:val="AB6A9D7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6F91342"/>
    <w:multiLevelType w:val="hybridMultilevel"/>
    <w:tmpl w:val="EB7EFA8E"/>
    <w:lvl w:ilvl="0" w:tplc="6ABE6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D546E"/>
    <w:multiLevelType w:val="multilevel"/>
    <w:tmpl w:val="770C6AC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051FFB"/>
    <w:multiLevelType w:val="multilevel"/>
    <w:tmpl w:val="2EC467B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C5C36EA"/>
    <w:multiLevelType w:val="multilevel"/>
    <w:tmpl w:val="7D28C728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2">
      <w:numFmt w:val="bullet"/>
      <w:lvlText w:val=""/>
      <w:lvlJc w:val="left"/>
      <w:pPr>
        <w:ind w:left="720" w:hanging="360"/>
      </w:pPr>
      <w:rPr>
        <w:rFonts w:ascii="Wingdings 3" w:eastAsia="Calibri" w:hAnsi="Wingdings 3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7F685F"/>
    <w:multiLevelType w:val="multilevel"/>
    <w:tmpl w:val="5BDEB7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C045D61"/>
    <w:multiLevelType w:val="hybridMultilevel"/>
    <w:tmpl w:val="F7309C46"/>
    <w:lvl w:ilvl="0" w:tplc="C044983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372F"/>
    <w:multiLevelType w:val="multilevel"/>
    <w:tmpl w:val="A510DA1A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4FC6C5B"/>
    <w:multiLevelType w:val="hybridMultilevel"/>
    <w:tmpl w:val="BDBEAA68"/>
    <w:lvl w:ilvl="0" w:tplc="9D36B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66B7492"/>
    <w:multiLevelType w:val="hybridMultilevel"/>
    <w:tmpl w:val="A782B13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7B3281"/>
    <w:multiLevelType w:val="hybridMultilevel"/>
    <w:tmpl w:val="E552352A"/>
    <w:lvl w:ilvl="0" w:tplc="BE00B4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7E32E83"/>
    <w:multiLevelType w:val="hybridMultilevel"/>
    <w:tmpl w:val="5F4083C8"/>
    <w:lvl w:ilvl="0" w:tplc="28D61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387B74"/>
    <w:multiLevelType w:val="hybridMultilevel"/>
    <w:tmpl w:val="89029ED2"/>
    <w:lvl w:ilvl="0" w:tplc="0CCAE6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E45FC"/>
    <w:multiLevelType w:val="hybridMultilevel"/>
    <w:tmpl w:val="155E1FE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B949E9"/>
    <w:multiLevelType w:val="hybridMultilevel"/>
    <w:tmpl w:val="8BFCAB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05CCF"/>
    <w:multiLevelType w:val="multilevel"/>
    <w:tmpl w:val="87C0408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EC257F9"/>
    <w:multiLevelType w:val="hybridMultilevel"/>
    <w:tmpl w:val="7AF8DFA2"/>
    <w:lvl w:ilvl="0" w:tplc="00B20F1A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350EB"/>
    <w:multiLevelType w:val="hybridMultilevel"/>
    <w:tmpl w:val="53184FBE"/>
    <w:lvl w:ilvl="0" w:tplc="49B8A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BE2CE0"/>
    <w:multiLevelType w:val="hybridMultilevel"/>
    <w:tmpl w:val="9C1ED2DE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31B2E36"/>
    <w:multiLevelType w:val="hybridMultilevel"/>
    <w:tmpl w:val="F63041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057B0"/>
    <w:multiLevelType w:val="hybridMultilevel"/>
    <w:tmpl w:val="3C2A8E3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96A54"/>
    <w:multiLevelType w:val="hybridMultilevel"/>
    <w:tmpl w:val="9E245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C502F"/>
    <w:multiLevelType w:val="multilevel"/>
    <w:tmpl w:val="B5946EB2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77418338">
    <w:abstractNumId w:val="32"/>
  </w:num>
  <w:num w:numId="2" w16cid:durableId="641350277">
    <w:abstractNumId w:val="37"/>
  </w:num>
  <w:num w:numId="3" w16cid:durableId="668024041">
    <w:abstractNumId w:val="13"/>
  </w:num>
  <w:num w:numId="4" w16cid:durableId="365953053">
    <w:abstractNumId w:val="15"/>
  </w:num>
  <w:num w:numId="5" w16cid:durableId="1351643408">
    <w:abstractNumId w:val="9"/>
  </w:num>
  <w:num w:numId="6" w16cid:durableId="1673990908">
    <w:abstractNumId w:val="36"/>
  </w:num>
  <w:num w:numId="7" w16cid:durableId="2110157918">
    <w:abstractNumId w:val="29"/>
  </w:num>
  <w:num w:numId="8" w16cid:durableId="678316561">
    <w:abstractNumId w:val="31"/>
  </w:num>
  <w:num w:numId="9" w16cid:durableId="363409973">
    <w:abstractNumId w:val="12"/>
  </w:num>
  <w:num w:numId="10" w16cid:durableId="416291409">
    <w:abstractNumId w:val="14"/>
  </w:num>
  <w:num w:numId="11" w16cid:durableId="1987969921">
    <w:abstractNumId w:val="1"/>
  </w:num>
  <w:num w:numId="12" w16cid:durableId="1185241759">
    <w:abstractNumId w:val="38"/>
  </w:num>
  <w:num w:numId="13" w16cid:durableId="976880426">
    <w:abstractNumId w:val="16"/>
  </w:num>
  <w:num w:numId="14" w16cid:durableId="1304315802">
    <w:abstractNumId w:val="27"/>
  </w:num>
  <w:num w:numId="15" w16cid:durableId="208106029">
    <w:abstractNumId w:val="2"/>
  </w:num>
  <w:num w:numId="16" w16cid:durableId="2028942885">
    <w:abstractNumId w:val="28"/>
  </w:num>
  <w:num w:numId="17" w16cid:durableId="839387122">
    <w:abstractNumId w:val="35"/>
  </w:num>
  <w:num w:numId="18" w16cid:durableId="1788501632">
    <w:abstractNumId w:val="30"/>
  </w:num>
  <w:num w:numId="19" w16cid:durableId="2055035162">
    <w:abstractNumId w:val="39"/>
  </w:num>
  <w:num w:numId="20" w16cid:durableId="1793085280">
    <w:abstractNumId w:val="23"/>
  </w:num>
  <w:num w:numId="21" w16cid:durableId="1193152290">
    <w:abstractNumId w:val="26"/>
  </w:num>
  <w:num w:numId="22" w16cid:durableId="273945995">
    <w:abstractNumId w:val="8"/>
  </w:num>
  <w:num w:numId="23" w16cid:durableId="421222389">
    <w:abstractNumId w:val="17"/>
  </w:num>
  <w:num w:numId="24" w16cid:durableId="1203252868">
    <w:abstractNumId w:val="6"/>
  </w:num>
  <w:num w:numId="25" w16cid:durableId="1918396988">
    <w:abstractNumId w:val="34"/>
  </w:num>
  <w:num w:numId="26" w16cid:durableId="938368873">
    <w:abstractNumId w:val="11"/>
  </w:num>
  <w:num w:numId="27" w16cid:durableId="1097749306">
    <w:abstractNumId w:val="22"/>
  </w:num>
  <w:num w:numId="28" w16cid:durableId="98138794">
    <w:abstractNumId w:val="10"/>
  </w:num>
  <w:num w:numId="29" w16cid:durableId="494686313">
    <w:abstractNumId w:val="3"/>
  </w:num>
  <w:num w:numId="30" w16cid:durableId="2000619796">
    <w:abstractNumId w:val="0"/>
  </w:num>
  <w:num w:numId="31" w16cid:durableId="3904289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51748625">
    <w:abstractNumId w:val="19"/>
  </w:num>
  <w:num w:numId="33" w16cid:durableId="1178883340">
    <w:abstractNumId w:val="18"/>
  </w:num>
  <w:num w:numId="34" w16cid:durableId="1152286301">
    <w:abstractNumId w:val="20"/>
  </w:num>
  <w:num w:numId="35" w16cid:durableId="1433014424">
    <w:abstractNumId w:val="7"/>
  </w:num>
  <w:num w:numId="36" w16cid:durableId="980305375">
    <w:abstractNumId w:val="21"/>
  </w:num>
  <w:num w:numId="37" w16cid:durableId="2028435106">
    <w:abstractNumId w:val="25"/>
  </w:num>
  <w:num w:numId="38" w16cid:durableId="1001733595">
    <w:abstractNumId w:val="4"/>
  </w:num>
  <w:num w:numId="39" w16cid:durableId="1517497903">
    <w:abstractNumId w:val="40"/>
  </w:num>
  <w:num w:numId="40" w16cid:durableId="138503118">
    <w:abstractNumId w:val="33"/>
  </w:num>
  <w:num w:numId="41" w16cid:durableId="18191079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D1"/>
    <w:rsid w:val="000210F2"/>
    <w:rsid w:val="00025B03"/>
    <w:rsid w:val="0004199A"/>
    <w:rsid w:val="000520F5"/>
    <w:rsid w:val="00052AE6"/>
    <w:rsid w:val="00057CF3"/>
    <w:rsid w:val="00096E77"/>
    <w:rsid w:val="00097180"/>
    <w:rsid w:val="000A1534"/>
    <w:rsid w:val="000B12F1"/>
    <w:rsid w:val="000B63CD"/>
    <w:rsid w:val="000E4D49"/>
    <w:rsid w:val="001015B8"/>
    <w:rsid w:val="00115824"/>
    <w:rsid w:val="00157398"/>
    <w:rsid w:val="0016374F"/>
    <w:rsid w:val="00176DC4"/>
    <w:rsid w:val="00195250"/>
    <w:rsid w:val="001C393D"/>
    <w:rsid w:val="001D4D09"/>
    <w:rsid w:val="001F45E8"/>
    <w:rsid w:val="00202643"/>
    <w:rsid w:val="00203885"/>
    <w:rsid w:val="00221F95"/>
    <w:rsid w:val="00235102"/>
    <w:rsid w:val="0023650E"/>
    <w:rsid w:val="00272391"/>
    <w:rsid w:val="002734DB"/>
    <w:rsid w:val="0028155E"/>
    <w:rsid w:val="00295280"/>
    <w:rsid w:val="002C536C"/>
    <w:rsid w:val="002D4F01"/>
    <w:rsid w:val="002E1B74"/>
    <w:rsid w:val="0030324B"/>
    <w:rsid w:val="00310431"/>
    <w:rsid w:val="0036600A"/>
    <w:rsid w:val="00390AF0"/>
    <w:rsid w:val="003B65AD"/>
    <w:rsid w:val="0041307C"/>
    <w:rsid w:val="004152F6"/>
    <w:rsid w:val="00425096"/>
    <w:rsid w:val="004251B4"/>
    <w:rsid w:val="00464F14"/>
    <w:rsid w:val="00472A83"/>
    <w:rsid w:val="004A1F84"/>
    <w:rsid w:val="004B1F5D"/>
    <w:rsid w:val="004B4506"/>
    <w:rsid w:val="00527BBB"/>
    <w:rsid w:val="00541A69"/>
    <w:rsid w:val="005568B8"/>
    <w:rsid w:val="00587FED"/>
    <w:rsid w:val="0059495E"/>
    <w:rsid w:val="005A2E86"/>
    <w:rsid w:val="005A6E64"/>
    <w:rsid w:val="005C202F"/>
    <w:rsid w:val="005C2FED"/>
    <w:rsid w:val="005F629D"/>
    <w:rsid w:val="0060686C"/>
    <w:rsid w:val="00625F64"/>
    <w:rsid w:val="006431DC"/>
    <w:rsid w:val="00656245"/>
    <w:rsid w:val="006864DA"/>
    <w:rsid w:val="006C096E"/>
    <w:rsid w:val="006F5D98"/>
    <w:rsid w:val="00786053"/>
    <w:rsid w:val="007A58D1"/>
    <w:rsid w:val="007E037F"/>
    <w:rsid w:val="00802F63"/>
    <w:rsid w:val="00823029"/>
    <w:rsid w:val="00832CF8"/>
    <w:rsid w:val="00855818"/>
    <w:rsid w:val="0088529D"/>
    <w:rsid w:val="00910792"/>
    <w:rsid w:val="00914D4D"/>
    <w:rsid w:val="00927E6B"/>
    <w:rsid w:val="00937C57"/>
    <w:rsid w:val="00940DB9"/>
    <w:rsid w:val="009465E8"/>
    <w:rsid w:val="009514E7"/>
    <w:rsid w:val="009A051B"/>
    <w:rsid w:val="009A3143"/>
    <w:rsid w:val="009B35A5"/>
    <w:rsid w:val="009C6ED5"/>
    <w:rsid w:val="009D2FDB"/>
    <w:rsid w:val="009E129D"/>
    <w:rsid w:val="009F168D"/>
    <w:rsid w:val="00A07D59"/>
    <w:rsid w:val="00A23537"/>
    <w:rsid w:val="00A34DCB"/>
    <w:rsid w:val="00A46B74"/>
    <w:rsid w:val="00A8595B"/>
    <w:rsid w:val="00A86C25"/>
    <w:rsid w:val="00A94238"/>
    <w:rsid w:val="00A94877"/>
    <w:rsid w:val="00AA1688"/>
    <w:rsid w:val="00AA31C1"/>
    <w:rsid w:val="00AB071A"/>
    <w:rsid w:val="00AB0DBE"/>
    <w:rsid w:val="00AB1828"/>
    <w:rsid w:val="00AB5913"/>
    <w:rsid w:val="00AC5A7B"/>
    <w:rsid w:val="00AE1379"/>
    <w:rsid w:val="00AE4E4F"/>
    <w:rsid w:val="00B0724B"/>
    <w:rsid w:val="00B07BB8"/>
    <w:rsid w:val="00B13B6F"/>
    <w:rsid w:val="00B21E23"/>
    <w:rsid w:val="00B40258"/>
    <w:rsid w:val="00B77ABC"/>
    <w:rsid w:val="00BC358C"/>
    <w:rsid w:val="00BE10B2"/>
    <w:rsid w:val="00BF3AA0"/>
    <w:rsid w:val="00C06FBA"/>
    <w:rsid w:val="00C30CFA"/>
    <w:rsid w:val="00C5318F"/>
    <w:rsid w:val="00C63644"/>
    <w:rsid w:val="00CE057D"/>
    <w:rsid w:val="00D23F6E"/>
    <w:rsid w:val="00D25E99"/>
    <w:rsid w:val="00D47E0A"/>
    <w:rsid w:val="00D65742"/>
    <w:rsid w:val="00D86C63"/>
    <w:rsid w:val="00DA4E38"/>
    <w:rsid w:val="00DC4EA2"/>
    <w:rsid w:val="00DE0EA1"/>
    <w:rsid w:val="00DE2340"/>
    <w:rsid w:val="00DE5EDD"/>
    <w:rsid w:val="00DF0C90"/>
    <w:rsid w:val="00E020E9"/>
    <w:rsid w:val="00E04322"/>
    <w:rsid w:val="00E64DFD"/>
    <w:rsid w:val="00E76F09"/>
    <w:rsid w:val="00E92D48"/>
    <w:rsid w:val="00E97BC7"/>
    <w:rsid w:val="00EA2DA2"/>
    <w:rsid w:val="00EB217C"/>
    <w:rsid w:val="00EC109A"/>
    <w:rsid w:val="00EC4590"/>
    <w:rsid w:val="00ED475D"/>
    <w:rsid w:val="00EE5BBA"/>
    <w:rsid w:val="00F439FC"/>
    <w:rsid w:val="00F647A8"/>
    <w:rsid w:val="00F65B6D"/>
    <w:rsid w:val="00F67FD2"/>
    <w:rsid w:val="00F81AC6"/>
    <w:rsid w:val="00FA10F9"/>
    <w:rsid w:val="00FB6E9E"/>
    <w:rsid w:val="00FC542D"/>
    <w:rsid w:val="00FC7DD9"/>
    <w:rsid w:val="00FD65A2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3ECD6"/>
  <w15:docId w15:val="{853794C1-C642-47E8-A755-8628CE44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pBdr>
        <w:top w:val="single" w:sz="12" w:space="1" w:color="1F3864"/>
        <w:bottom w:val="single" w:sz="12" w:space="1" w:color="1F3864"/>
      </w:pBdr>
      <w:spacing w:before="240" w:after="120" w:line="240" w:lineRule="auto"/>
      <w:jc w:val="center"/>
      <w:outlineLvl w:val="0"/>
    </w:pPr>
    <w:rPr>
      <w:rFonts w:ascii="Tahoma" w:eastAsia="Times New Roman" w:hAnsi="Tahoma" w:cs="Tahoma"/>
      <w:b/>
      <w:bCs/>
      <w:kern w:val="32"/>
      <w:sz w:val="28"/>
      <w:szCs w:val="32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nhideWhenUsed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"/>
    <w:rPr>
      <w:rFonts w:ascii="Tahoma" w:eastAsia="Times New Roman" w:hAnsi="Tahoma" w:cs="Tahoma"/>
      <w:b/>
      <w:bCs/>
      <w:kern w:val="32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  <w:lang w:eastAsia="bg-BG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table" w:customStyle="1" w:styleId="GridTable1Light-Accent51">
    <w:name w:val="Grid Table 1 Light - Accent 51"/>
    <w:basedOn w:val="TableNormal"/>
    <w:uiPriority w:val="46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10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7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7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79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a-bg.com" TargetMode="External"/><Relationship Id="rId2" Type="http://schemas.openxmlformats.org/officeDocument/2006/relationships/hyperlink" Target="mailto:office@bia-bg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facebook.com/BIA.Bulgari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IA%20Cloud\BLANKI%20&amp;%20ZAYAVKI\-%20BIA_blanka-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2748-BDDC-43EC-BB81-04F0F2F6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 BIA_blanka-BG.dot</Template>
  <TotalTime>0</TotalTime>
  <Pages>3</Pages>
  <Words>1360</Words>
  <Characters>7757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9099</CharactersWithSpaces>
  <SharedDoc>false</SharedDoc>
  <HLinks>
    <vt:vector size="18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http://www.facebook.com/BIA.Bulgaria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Mariya Toteva</cp:lastModifiedBy>
  <cp:revision>2</cp:revision>
  <cp:lastPrinted>2017-02-15T16:59:00Z</cp:lastPrinted>
  <dcterms:created xsi:type="dcterms:W3CDTF">2022-06-07T08:16:00Z</dcterms:created>
  <dcterms:modified xsi:type="dcterms:W3CDTF">2022-06-07T08:16:00Z</dcterms:modified>
</cp:coreProperties>
</file>