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4A0" w:firstRow="1" w:lastRow="0" w:firstColumn="1" w:lastColumn="0" w:noHBand="0" w:noVBand="1"/>
      </w:tblPr>
      <w:tblGrid>
        <w:gridCol w:w="3686"/>
        <w:gridCol w:w="1134"/>
        <w:gridCol w:w="4678"/>
      </w:tblGrid>
      <w:tr w:rsidR="00541A69" w:rsidRPr="00F01D97" w14:paraId="695FC006" w14:textId="77777777" w:rsidTr="00FD65A2">
        <w:trPr>
          <w:trHeight w:val="1172"/>
        </w:trPr>
        <w:tc>
          <w:tcPr>
            <w:tcW w:w="3686" w:type="dxa"/>
            <w:shd w:val="clear" w:color="auto" w:fill="auto"/>
            <w:tcMar>
              <w:left w:w="0" w:type="dxa"/>
              <w:right w:w="0" w:type="dxa"/>
            </w:tcMar>
          </w:tcPr>
          <w:p w14:paraId="575D7E32" w14:textId="2B8B8411" w:rsidR="004A1F84" w:rsidRPr="00F01D97" w:rsidRDefault="004A1F84" w:rsidP="005947FD">
            <w:pPr>
              <w:spacing w:after="120" w:line="240" w:lineRule="auto"/>
              <w:rPr>
                <w:rFonts w:ascii="Tahoma" w:hAnsi="Tahoma" w:cs="Tahoma"/>
                <w:sz w:val="20"/>
                <w:szCs w:val="20"/>
              </w:rPr>
            </w:pPr>
            <w:r w:rsidRPr="00F01D97">
              <w:rPr>
                <w:rFonts w:ascii="Tahoma" w:hAnsi="Tahoma" w:cs="Tahoma"/>
                <w:i/>
                <w:sz w:val="20"/>
                <w:szCs w:val="20"/>
                <w:u w:val="single"/>
              </w:rPr>
              <w:t xml:space="preserve">Изх. № </w:t>
            </w:r>
            <w:r w:rsidR="005947FD">
              <w:rPr>
                <w:rFonts w:ascii="Tahoma" w:hAnsi="Tahoma" w:cs="Tahoma"/>
                <w:i/>
                <w:sz w:val="20"/>
                <w:szCs w:val="20"/>
                <w:u w:val="single"/>
                <w:lang w:val="en-US"/>
              </w:rPr>
              <w:t>04-00-7</w:t>
            </w:r>
            <w:r w:rsidR="005947FD" w:rsidRPr="005947FD">
              <w:rPr>
                <w:rFonts w:ascii="Tahoma" w:hAnsi="Tahoma" w:cs="Tahoma"/>
                <w:i/>
                <w:sz w:val="20"/>
                <w:szCs w:val="20"/>
                <w:u w:val="single"/>
                <w:lang w:val="en-US"/>
              </w:rPr>
              <w:t>#1</w:t>
            </w:r>
            <w:r w:rsidRPr="00F01D97">
              <w:rPr>
                <w:rFonts w:ascii="Tahoma" w:hAnsi="Tahoma" w:cs="Tahoma"/>
                <w:i/>
                <w:noProof/>
                <w:sz w:val="20"/>
                <w:szCs w:val="20"/>
                <w:u w:val="single"/>
              </w:rPr>
              <w:t>/</w:t>
            </w:r>
            <w:r w:rsidRPr="00F01D97">
              <w:rPr>
                <w:rFonts w:ascii="Tahoma" w:hAnsi="Tahoma" w:cs="Tahoma"/>
                <w:i/>
                <w:noProof/>
                <w:sz w:val="20"/>
                <w:szCs w:val="20"/>
                <w:u w:val="single"/>
                <w:lang w:val="en-US"/>
              </w:rPr>
              <w:t xml:space="preserve"> </w:t>
            </w:r>
            <w:r w:rsidRPr="00F01D97">
              <w:rPr>
                <w:rFonts w:ascii="Tahoma" w:hAnsi="Tahoma" w:cs="Tahoma"/>
                <w:i/>
                <w:noProof/>
                <w:sz w:val="20"/>
                <w:szCs w:val="20"/>
                <w:u w:val="single"/>
                <w:lang w:val="en-US"/>
              </w:rPr>
              <w:fldChar w:fldCharType="begin"/>
            </w:r>
            <w:r w:rsidRPr="00F01D97">
              <w:rPr>
                <w:rFonts w:ascii="Tahoma" w:hAnsi="Tahoma" w:cs="Tahoma"/>
                <w:i/>
                <w:noProof/>
                <w:sz w:val="20"/>
                <w:szCs w:val="20"/>
                <w:u w:val="single"/>
              </w:rPr>
              <w:instrText xml:space="preserve"> TIME \@ "d.M.yyyy 'г.'" </w:instrText>
            </w:r>
            <w:r w:rsidRPr="00F01D97">
              <w:rPr>
                <w:rFonts w:ascii="Tahoma" w:hAnsi="Tahoma" w:cs="Tahoma"/>
                <w:i/>
                <w:noProof/>
                <w:sz w:val="20"/>
                <w:szCs w:val="20"/>
                <w:u w:val="single"/>
                <w:lang w:val="en-US"/>
              </w:rPr>
              <w:fldChar w:fldCharType="separate"/>
            </w:r>
            <w:r w:rsidR="004D4382">
              <w:rPr>
                <w:rFonts w:ascii="Tahoma" w:hAnsi="Tahoma" w:cs="Tahoma"/>
                <w:i/>
                <w:noProof/>
                <w:sz w:val="20"/>
                <w:szCs w:val="20"/>
                <w:u w:val="single"/>
              </w:rPr>
              <w:t>7.6.2022 г.</w:t>
            </w:r>
            <w:r w:rsidRPr="00F01D97">
              <w:rPr>
                <w:rFonts w:ascii="Tahoma" w:hAnsi="Tahoma" w:cs="Tahoma"/>
                <w:i/>
                <w:noProof/>
                <w:sz w:val="20"/>
                <w:szCs w:val="20"/>
                <w:u w:val="single"/>
                <w:lang w:val="en-US"/>
              </w:rPr>
              <w:fldChar w:fldCharType="end"/>
            </w:r>
          </w:p>
        </w:tc>
        <w:tc>
          <w:tcPr>
            <w:tcW w:w="1134" w:type="dxa"/>
            <w:shd w:val="clear" w:color="auto" w:fill="auto"/>
            <w:tcMar>
              <w:left w:w="0" w:type="dxa"/>
              <w:right w:w="0" w:type="dxa"/>
            </w:tcMar>
            <w:vAlign w:val="bottom"/>
          </w:tcPr>
          <w:p w14:paraId="38BF16A9" w14:textId="77777777" w:rsidR="004A1F84" w:rsidRPr="00F01D97" w:rsidRDefault="004A1F84" w:rsidP="00F01D97">
            <w:pPr>
              <w:spacing w:after="120" w:line="240" w:lineRule="auto"/>
              <w:jc w:val="right"/>
              <w:rPr>
                <w:rFonts w:ascii="Tahoma" w:hAnsi="Tahoma" w:cs="Tahoma"/>
                <w:noProof/>
                <w:sz w:val="20"/>
                <w:szCs w:val="20"/>
              </w:rPr>
            </w:pPr>
          </w:p>
        </w:tc>
        <w:tc>
          <w:tcPr>
            <w:tcW w:w="4678" w:type="dxa"/>
            <w:shd w:val="clear" w:color="auto" w:fill="auto"/>
            <w:tcMar>
              <w:left w:w="0" w:type="dxa"/>
              <w:right w:w="0" w:type="dxa"/>
            </w:tcMar>
          </w:tcPr>
          <w:p w14:paraId="15D52AB6" w14:textId="77777777" w:rsidR="004A1F84" w:rsidRPr="00F01D97" w:rsidRDefault="004A1F84" w:rsidP="00F01D97">
            <w:pPr>
              <w:spacing w:after="120" w:line="240" w:lineRule="auto"/>
              <w:rPr>
                <w:rFonts w:ascii="Tahoma" w:hAnsi="Tahoma" w:cs="Tahoma"/>
                <w:b/>
                <w:sz w:val="20"/>
                <w:szCs w:val="20"/>
              </w:rPr>
            </w:pPr>
            <w:r w:rsidRPr="00F01D97">
              <w:rPr>
                <w:rFonts w:ascii="Tahoma" w:hAnsi="Tahoma" w:cs="Tahoma"/>
                <w:b/>
                <w:sz w:val="20"/>
                <w:szCs w:val="20"/>
              </w:rPr>
              <w:t>ДО</w:t>
            </w:r>
          </w:p>
          <w:p w14:paraId="2DD44F60" w14:textId="49DD0DE7" w:rsidR="00914D4D" w:rsidRPr="00F01D97" w:rsidRDefault="007A58D1" w:rsidP="00F01D97">
            <w:pPr>
              <w:spacing w:after="120" w:line="240" w:lineRule="auto"/>
              <w:rPr>
                <w:rFonts w:ascii="Tahoma" w:hAnsi="Tahoma" w:cs="Tahoma"/>
                <w:b/>
                <w:sz w:val="20"/>
                <w:szCs w:val="20"/>
              </w:rPr>
            </w:pPr>
            <w:r w:rsidRPr="00F01D97">
              <w:rPr>
                <w:rFonts w:ascii="Tahoma" w:hAnsi="Tahoma" w:cs="Tahoma"/>
                <w:b/>
                <w:sz w:val="20"/>
                <w:szCs w:val="20"/>
              </w:rPr>
              <w:t>Г-Н АСЕН ВАСИЛЕВ</w:t>
            </w:r>
            <w:r w:rsidR="00F01D97">
              <w:rPr>
                <w:rFonts w:ascii="Tahoma" w:hAnsi="Tahoma" w:cs="Tahoma"/>
                <w:b/>
                <w:sz w:val="20"/>
                <w:szCs w:val="20"/>
              </w:rPr>
              <w:t>,</w:t>
            </w:r>
          </w:p>
          <w:p w14:paraId="44F5E5C0" w14:textId="77777777" w:rsidR="009A051B" w:rsidRPr="00F01D97" w:rsidRDefault="009A051B" w:rsidP="00F01D97">
            <w:pPr>
              <w:spacing w:after="120" w:line="240" w:lineRule="auto"/>
              <w:rPr>
                <w:rFonts w:ascii="Tahoma" w:hAnsi="Tahoma" w:cs="Tahoma"/>
                <w:b/>
                <w:sz w:val="20"/>
                <w:szCs w:val="20"/>
                <w:lang w:val="ru-RU"/>
              </w:rPr>
            </w:pPr>
            <w:r w:rsidRPr="00F01D97">
              <w:rPr>
                <w:rFonts w:ascii="Tahoma" w:hAnsi="Tahoma" w:cs="Tahoma"/>
                <w:b/>
                <w:sz w:val="20"/>
                <w:szCs w:val="20"/>
                <w:lang w:val="ru-RU"/>
              </w:rPr>
              <w:t xml:space="preserve">ПРЕДСЕДАТЕЛ НА НАЦИОНАЛНИЯ СЪВЕТ </w:t>
            </w:r>
            <w:r w:rsidR="00FD65A2" w:rsidRPr="00F01D97">
              <w:rPr>
                <w:rFonts w:ascii="Tahoma" w:hAnsi="Tahoma" w:cs="Tahoma"/>
                <w:b/>
                <w:sz w:val="20"/>
                <w:szCs w:val="20"/>
                <w:lang w:val="ru-RU"/>
              </w:rPr>
              <w:br/>
            </w:r>
            <w:r w:rsidRPr="00F01D97">
              <w:rPr>
                <w:rFonts w:ascii="Tahoma" w:hAnsi="Tahoma" w:cs="Tahoma"/>
                <w:b/>
                <w:sz w:val="20"/>
                <w:szCs w:val="20"/>
                <w:lang w:val="ru-RU"/>
              </w:rPr>
              <w:t xml:space="preserve">ЗА ТРИСТРАННО СЪТРУДНИЧЕСТВО </w:t>
            </w:r>
          </w:p>
          <w:p w14:paraId="287BC25B" w14:textId="77777777" w:rsidR="009A051B" w:rsidRPr="00F01D97" w:rsidRDefault="009A051B" w:rsidP="00F01D97">
            <w:pPr>
              <w:spacing w:after="120" w:line="240" w:lineRule="auto"/>
              <w:rPr>
                <w:rFonts w:ascii="Tahoma" w:hAnsi="Tahoma" w:cs="Tahoma"/>
                <w:b/>
                <w:sz w:val="20"/>
                <w:szCs w:val="20"/>
                <w:lang w:val="ru-RU"/>
              </w:rPr>
            </w:pPr>
            <w:r w:rsidRPr="00F01D97">
              <w:rPr>
                <w:rFonts w:ascii="Tahoma" w:hAnsi="Tahoma" w:cs="Tahoma"/>
                <w:b/>
                <w:sz w:val="20"/>
                <w:szCs w:val="20"/>
                <w:lang w:val="ru-RU"/>
              </w:rPr>
              <w:t xml:space="preserve">ЗАМЕСТНИК МИНИСТЪР-ПРЕДСЕДАТЕЛ </w:t>
            </w:r>
            <w:r w:rsidR="00FD65A2" w:rsidRPr="00F01D97">
              <w:rPr>
                <w:rFonts w:ascii="Tahoma" w:hAnsi="Tahoma" w:cs="Tahoma"/>
                <w:b/>
                <w:sz w:val="20"/>
                <w:szCs w:val="20"/>
                <w:lang w:val="ru-RU"/>
              </w:rPr>
              <w:br/>
            </w:r>
            <w:r w:rsidRPr="00F01D97">
              <w:rPr>
                <w:rFonts w:ascii="Tahoma" w:hAnsi="Tahoma" w:cs="Tahoma"/>
                <w:b/>
                <w:sz w:val="20"/>
                <w:szCs w:val="20"/>
                <w:lang w:val="ru-RU"/>
              </w:rPr>
              <w:t>ПО</w:t>
            </w:r>
            <w:r w:rsidR="00FD65A2" w:rsidRPr="00F01D97">
              <w:rPr>
                <w:rFonts w:ascii="Tahoma" w:hAnsi="Tahoma" w:cs="Tahoma"/>
                <w:b/>
                <w:sz w:val="20"/>
                <w:szCs w:val="20"/>
                <w:lang w:val="ru-RU"/>
              </w:rPr>
              <w:t xml:space="preserve"> </w:t>
            </w:r>
            <w:r w:rsidRPr="00F01D97">
              <w:rPr>
                <w:rFonts w:ascii="Tahoma" w:hAnsi="Tahoma" w:cs="Tahoma"/>
                <w:b/>
                <w:sz w:val="20"/>
                <w:szCs w:val="20"/>
                <w:lang w:val="ru-RU"/>
              </w:rPr>
              <w:t xml:space="preserve">ЕВРОФОНДОВЕТЕ И </w:t>
            </w:r>
          </w:p>
          <w:p w14:paraId="2EDBDB1A" w14:textId="77777777" w:rsidR="009A051B" w:rsidRPr="00F01D97" w:rsidRDefault="009A051B" w:rsidP="00F01D97">
            <w:pPr>
              <w:spacing w:after="120" w:line="240" w:lineRule="auto"/>
              <w:rPr>
                <w:rFonts w:ascii="Tahoma" w:hAnsi="Tahoma" w:cs="Tahoma"/>
                <w:b/>
                <w:sz w:val="20"/>
                <w:szCs w:val="20"/>
              </w:rPr>
            </w:pPr>
            <w:r w:rsidRPr="00F01D97">
              <w:rPr>
                <w:rFonts w:ascii="Tahoma" w:hAnsi="Tahoma" w:cs="Tahoma"/>
                <w:b/>
                <w:sz w:val="20"/>
                <w:szCs w:val="20"/>
                <w:lang w:val="ru-RU"/>
              </w:rPr>
              <w:t>МИНИСТЪР НА ФИНАНСИТЕ</w:t>
            </w:r>
          </w:p>
          <w:p w14:paraId="43713735" w14:textId="77777777" w:rsidR="007A58D1" w:rsidRPr="00F01D97" w:rsidRDefault="007A58D1" w:rsidP="00F01D97">
            <w:pPr>
              <w:spacing w:after="120" w:line="240" w:lineRule="auto"/>
              <w:rPr>
                <w:rFonts w:ascii="Tahoma" w:hAnsi="Tahoma" w:cs="Tahoma"/>
                <w:sz w:val="20"/>
                <w:szCs w:val="20"/>
              </w:rPr>
            </w:pPr>
          </w:p>
        </w:tc>
      </w:tr>
    </w:tbl>
    <w:p w14:paraId="5C2FAD6B" w14:textId="4B83827E" w:rsidR="006D56BC" w:rsidRPr="00F01D97" w:rsidRDefault="004A1F84" w:rsidP="00F01D97">
      <w:pPr>
        <w:spacing w:after="120" w:line="240" w:lineRule="auto"/>
        <w:ind w:left="1276" w:hanging="1276"/>
        <w:jc w:val="both"/>
        <w:rPr>
          <w:rFonts w:ascii="Tahoma" w:hAnsi="Tahoma" w:cs="Tahoma"/>
          <w:b/>
          <w:bCs/>
          <w:i/>
          <w:iCs/>
          <w:sz w:val="20"/>
          <w:szCs w:val="20"/>
          <w:u w:val="single"/>
        </w:rPr>
      </w:pPr>
      <w:r w:rsidRPr="00F01D97">
        <w:rPr>
          <w:rFonts w:ascii="Tahoma" w:hAnsi="Tahoma" w:cs="Tahoma"/>
          <w:sz w:val="20"/>
          <w:szCs w:val="20"/>
        </w:rPr>
        <w:t xml:space="preserve">ОТНОСНО: </w:t>
      </w:r>
      <w:r w:rsidR="00FD65A2" w:rsidRPr="00F01D97">
        <w:rPr>
          <w:rFonts w:ascii="Tahoma" w:hAnsi="Tahoma" w:cs="Tahoma"/>
          <w:sz w:val="20"/>
          <w:szCs w:val="20"/>
        </w:rPr>
        <w:t xml:space="preserve">  </w:t>
      </w:r>
      <w:r w:rsidR="006D56BC" w:rsidRPr="00F01D97">
        <w:rPr>
          <w:rFonts w:ascii="Tahoma" w:hAnsi="Tahoma" w:cs="Tahoma"/>
          <w:sz w:val="20"/>
          <w:szCs w:val="20"/>
        </w:rPr>
        <w:t>Становище на БСК по Проект на Закон за изменение и допълнение на Закона за държавния бюджет на Република България за 2022 г., т. 3 от дневния ред на заседание</w:t>
      </w:r>
      <w:r w:rsidR="00F01D97">
        <w:rPr>
          <w:rFonts w:ascii="Tahoma" w:hAnsi="Tahoma" w:cs="Tahoma"/>
          <w:sz w:val="20"/>
          <w:szCs w:val="20"/>
        </w:rPr>
        <w:t>то</w:t>
      </w:r>
      <w:r w:rsidR="006D56BC" w:rsidRPr="00F01D97">
        <w:rPr>
          <w:rFonts w:ascii="Tahoma" w:hAnsi="Tahoma" w:cs="Tahoma"/>
          <w:sz w:val="20"/>
          <w:szCs w:val="20"/>
        </w:rPr>
        <w:t xml:space="preserve"> на Националния съвет за тристранно сътрудничество (НСТС), насрочено за 7 юни 2022 г. </w:t>
      </w:r>
    </w:p>
    <w:p w14:paraId="26E74C93" w14:textId="77777777" w:rsidR="004A1F84" w:rsidRPr="00F01D97" w:rsidRDefault="004A1F84" w:rsidP="00F01D97">
      <w:pPr>
        <w:spacing w:after="120" w:line="240" w:lineRule="auto"/>
        <w:jc w:val="both"/>
        <w:rPr>
          <w:rFonts w:ascii="Tahoma" w:hAnsi="Tahoma" w:cs="Tahoma"/>
          <w:sz w:val="20"/>
          <w:szCs w:val="20"/>
        </w:rPr>
      </w:pPr>
    </w:p>
    <w:p w14:paraId="127179A6" w14:textId="77777777" w:rsidR="007A58D1" w:rsidRPr="00F01D97" w:rsidRDefault="004A1F84" w:rsidP="00F01D97">
      <w:pPr>
        <w:spacing w:after="120" w:line="240" w:lineRule="auto"/>
        <w:ind w:firstLine="567"/>
        <w:jc w:val="both"/>
        <w:rPr>
          <w:rFonts w:ascii="Tahoma" w:hAnsi="Tahoma" w:cs="Tahoma"/>
          <w:sz w:val="20"/>
          <w:szCs w:val="20"/>
        </w:rPr>
      </w:pPr>
      <w:r w:rsidRPr="00F01D97">
        <w:rPr>
          <w:rFonts w:ascii="Tahoma" w:hAnsi="Tahoma" w:cs="Tahoma"/>
          <w:sz w:val="20"/>
          <w:szCs w:val="20"/>
        </w:rPr>
        <w:t xml:space="preserve">УВАЖАЕМИ </w:t>
      </w:r>
      <w:r w:rsidR="007A58D1" w:rsidRPr="00F01D97">
        <w:rPr>
          <w:rFonts w:ascii="Tahoma" w:hAnsi="Tahoma" w:cs="Tahoma"/>
          <w:sz w:val="20"/>
          <w:szCs w:val="20"/>
        </w:rPr>
        <w:t xml:space="preserve">ГОСПОДИН </w:t>
      </w:r>
      <w:r w:rsidR="00914D4D" w:rsidRPr="00F01D97">
        <w:rPr>
          <w:rFonts w:ascii="Tahoma" w:hAnsi="Tahoma" w:cs="Tahoma"/>
          <w:sz w:val="20"/>
          <w:szCs w:val="20"/>
        </w:rPr>
        <w:t>ВАСИЛЕВ</w:t>
      </w:r>
      <w:r w:rsidR="007A58D1" w:rsidRPr="00F01D97">
        <w:rPr>
          <w:rFonts w:ascii="Tahoma" w:hAnsi="Tahoma" w:cs="Tahoma"/>
          <w:sz w:val="20"/>
          <w:szCs w:val="20"/>
        </w:rPr>
        <w:t>,</w:t>
      </w:r>
    </w:p>
    <w:p w14:paraId="7B17AAFB" w14:textId="4DE9B49F" w:rsidR="006D56BC" w:rsidRPr="00F01D97" w:rsidRDefault="006D56BC" w:rsidP="00F01D97">
      <w:pPr>
        <w:spacing w:after="120" w:line="240" w:lineRule="auto"/>
        <w:ind w:firstLine="567"/>
        <w:jc w:val="both"/>
        <w:rPr>
          <w:rFonts w:ascii="Tahoma" w:hAnsi="Tahoma" w:cs="Tahoma"/>
          <w:sz w:val="20"/>
          <w:szCs w:val="20"/>
        </w:rPr>
      </w:pPr>
      <w:r w:rsidRPr="00F01D97">
        <w:rPr>
          <w:rFonts w:ascii="Tahoma" w:hAnsi="Tahoma" w:cs="Tahoma"/>
          <w:sz w:val="20"/>
          <w:szCs w:val="20"/>
        </w:rPr>
        <w:t>Във връзка с насроченото за 7 юни 2022 г. заседание на Националния съвет за тристранно сътрудничество Ви представям позицията на Българската стопанска камара по Проект</w:t>
      </w:r>
      <w:r w:rsidR="00F01D97">
        <w:rPr>
          <w:rFonts w:ascii="Tahoma" w:hAnsi="Tahoma" w:cs="Tahoma"/>
          <w:sz w:val="20"/>
          <w:szCs w:val="20"/>
        </w:rPr>
        <w:t>а</w:t>
      </w:r>
      <w:r w:rsidRPr="00F01D97">
        <w:rPr>
          <w:rFonts w:ascii="Tahoma" w:hAnsi="Tahoma" w:cs="Tahoma"/>
          <w:sz w:val="20"/>
          <w:szCs w:val="20"/>
        </w:rPr>
        <w:t xml:space="preserve"> на Закон за изменение и допълнение на </w:t>
      </w:r>
      <w:r w:rsidR="00A6215D" w:rsidRPr="00F01D97">
        <w:rPr>
          <w:rFonts w:ascii="Tahoma" w:hAnsi="Tahoma" w:cs="Tahoma"/>
          <w:sz w:val="20"/>
          <w:szCs w:val="20"/>
        </w:rPr>
        <w:t>Закона за държавния бюджет на Република България</w:t>
      </w:r>
      <w:r w:rsidRPr="00F01D97">
        <w:rPr>
          <w:rFonts w:ascii="Tahoma" w:hAnsi="Tahoma" w:cs="Tahoma"/>
          <w:sz w:val="20"/>
          <w:szCs w:val="20"/>
        </w:rPr>
        <w:t xml:space="preserve"> за 2022 г.</w:t>
      </w:r>
      <w:r w:rsidR="00D500C0" w:rsidRPr="00F01D97">
        <w:rPr>
          <w:rFonts w:ascii="Tahoma" w:hAnsi="Tahoma" w:cs="Tahoma"/>
          <w:sz w:val="20"/>
          <w:szCs w:val="20"/>
        </w:rPr>
        <w:t xml:space="preserve"> (ЗДБРБ)</w:t>
      </w:r>
      <w:r w:rsidRPr="00F01D97">
        <w:rPr>
          <w:rFonts w:ascii="Tahoma" w:hAnsi="Tahoma" w:cs="Tahoma"/>
          <w:sz w:val="20"/>
          <w:szCs w:val="20"/>
        </w:rPr>
        <w:t>:</w:t>
      </w:r>
    </w:p>
    <w:p w14:paraId="30F71E9B" w14:textId="46DBC1B7" w:rsidR="00EA2DA2" w:rsidRPr="00F01D97" w:rsidRDefault="00A6215D" w:rsidP="00F01D97">
      <w:pPr>
        <w:spacing w:after="120" w:line="240" w:lineRule="auto"/>
        <w:ind w:firstLine="360"/>
        <w:jc w:val="both"/>
        <w:rPr>
          <w:rFonts w:ascii="Tahoma" w:hAnsi="Tahoma" w:cs="Tahoma"/>
          <w:b/>
          <w:bCs/>
          <w:sz w:val="20"/>
          <w:szCs w:val="20"/>
        </w:rPr>
      </w:pPr>
      <w:r w:rsidRPr="00F01D97">
        <w:rPr>
          <w:rFonts w:ascii="Tahoma" w:hAnsi="Tahoma" w:cs="Tahoma"/>
          <w:b/>
          <w:bCs/>
          <w:sz w:val="20"/>
          <w:szCs w:val="20"/>
        </w:rPr>
        <w:t xml:space="preserve">Общи </w:t>
      </w:r>
      <w:r w:rsidR="00EA2DA2" w:rsidRPr="00F01D97">
        <w:rPr>
          <w:rFonts w:ascii="Tahoma" w:hAnsi="Tahoma" w:cs="Tahoma"/>
          <w:b/>
          <w:bCs/>
          <w:sz w:val="20"/>
          <w:szCs w:val="20"/>
        </w:rPr>
        <w:t>коментари:</w:t>
      </w:r>
    </w:p>
    <w:p w14:paraId="1604AB79" w14:textId="61C3DBA9" w:rsidR="009E01F6" w:rsidRPr="00F01D97" w:rsidRDefault="009E01F6"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Обещанието за реформи (предвидени и в Коалиционното споразумение), които да бъдат предложени чрез актуализация на Държавния бюджет</w:t>
      </w:r>
      <w:r w:rsidR="00F01D97">
        <w:rPr>
          <w:rFonts w:ascii="Tahoma" w:hAnsi="Tahoma" w:cs="Tahoma"/>
          <w:sz w:val="20"/>
          <w:szCs w:val="20"/>
        </w:rPr>
        <w:t>,</w:t>
      </w:r>
      <w:r w:rsidRPr="00F01D97">
        <w:rPr>
          <w:rFonts w:ascii="Tahoma" w:hAnsi="Tahoma" w:cs="Tahoma"/>
          <w:sz w:val="20"/>
          <w:szCs w:val="20"/>
        </w:rPr>
        <w:t xml:space="preserve"> остава нереализирано. Разбираме извънредната геополитическа ситуация, предизвикана от военния конфликт </w:t>
      </w:r>
      <w:r w:rsidR="00F7635E" w:rsidRPr="00F01D97">
        <w:rPr>
          <w:rFonts w:ascii="Tahoma" w:hAnsi="Tahoma" w:cs="Tahoma"/>
          <w:sz w:val="20"/>
          <w:szCs w:val="20"/>
        </w:rPr>
        <w:t xml:space="preserve">в Украйна, </w:t>
      </w:r>
      <w:r w:rsidRPr="00F01D97">
        <w:rPr>
          <w:rFonts w:ascii="Tahoma" w:hAnsi="Tahoma" w:cs="Tahoma"/>
          <w:sz w:val="20"/>
          <w:szCs w:val="20"/>
        </w:rPr>
        <w:t>която коренно измени политическия и обществен фокус</w:t>
      </w:r>
      <w:r w:rsidR="00F7635E" w:rsidRPr="00F01D97">
        <w:rPr>
          <w:rFonts w:ascii="Tahoma" w:hAnsi="Tahoma" w:cs="Tahoma"/>
          <w:sz w:val="20"/>
          <w:szCs w:val="20"/>
        </w:rPr>
        <w:t>. Това не означава, че националният ни дневен ред не е актуален. България повече от всякога се нуждае от амбициозна икономическа програма, която да насърчи инвестициите, да създаде среда на доверие (доколкото това е възможно в настоящата ситуация) и хоризонт за предприемачите. Амбициозните очаквани</w:t>
      </w:r>
      <w:r w:rsidR="00982F24" w:rsidRPr="00F01D97">
        <w:rPr>
          <w:rFonts w:ascii="Tahoma" w:hAnsi="Tahoma" w:cs="Tahoma"/>
          <w:sz w:val="20"/>
          <w:szCs w:val="20"/>
        </w:rPr>
        <w:t>я за насочване на</w:t>
      </w:r>
      <w:r w:rsidR="00F7635E" w:rsidRPr="00F01D97">
        <w:rPr>
          <w:rFonts w:ascii="Tahoma" w:hAnsi="Tahoma" w:cs="Tahoma"/>
          <w:sz w:val="20"/>
          <w:szCs w:val="20"/>
        </w:rPr>
        <w:t xml:space="preserve"> средства в социалната сфера не могат да бъдат финансирани в дългосрочен план със заемни средства. За да </w:t>
      </w:r>
      <w:r w:rsidR="004B484A" w:rsidRPr="00F01D97">
        <w:rPr>
          <w:rFonts w:ascii="Tahoma" w:hAnsi="Tahoma" w:cs="Tahoma"/>
          <w:sz w:val="20"/>
          <w:szCs w:val="20"/>
        </w:rPr>
        <w:t>може България да си позволи да прилага на практика социална подкрепа към уязвимите групи от обществото по устойчив начин</w:t>
      </w:r>
      <w:r w:rsidR="00F01D97">
        <w:rPr>
          <w:rFonts w:ascii="Tahoma" w:hAnsi="Tahoma" w:cs="Tahoma"/>
          <w:sz w:val="20"/>
          <w:szCs w:val="20"/>
        </w:rPr>
        <w:t>,</w:t>
      </w:r>
      <w:r w:rsidR="00982F24" w:rsidRPr="00F01D97">
        <w:rPr>
          <w:rFonts w:ascii="Tahoma" w:hAnsi="Tahoma" w:cs="Tahoma"/>
          <w:sz w:val="20"/>
          <w:szCs w:val="20"/>
        </w:rPr>
        <w:t xml:space="preserve"> е необходима работеща икономика и конкурентоспособни предприятия, които да създават работни места с висока добавена стойност, осигуряващи високи доходи. </w:t>
      </w:r>
    </w:p>
    <w:p w14:paraId="0DF099A5" w14:textId="2488325B" w:rsidR="000210F2" w:rsidRPr="00F01D97" w:rsidRDefault="00432761"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 xml:space="preserve">Очакванията ни са </w:t>
      </w:r>
      <w:r w:rsidR="00A46B74" w:rsidRPr="00F01D97">
        <w:rPr>
          <w:rFonts w:ascii="Tahoma" w:hAnsi="Tahoma" w:cs="Tahoma"/>
          <w:sz w:val="20"/>
          <w:szCs w:val="20"/>
        </w:rPr>
        <w:t>„</w:t>
      </w:r>
      <w:r w:rsidR="000210F2" w:rsidRPr="00F01D97">
        <w:rPr>
          <w:rFonts w:ascii="Tahoma" w:hAnsi="Tahoma" w:cs="Tahoma"/>
          <w:sz w:val="20"/>
          <w:szCs w:val="20"/>
        </w:rPr>
        <w:t>актуализ</w:t>
      </w:r>
      <w:r w:rsidR="00D500C0" w:rsidRPr="00F01D97">
        <w:rPr>
          <w:rFonts w:ascii="Tahoma" w:hAnsi="Tahoma" w:cs="Tahoma"/>
          <w:sz w:val="20"/>
          <w:szCs w:val="20"/>
        </w:rPr>
        <w:t>ация</w:t>
      </w:r>
      <w:r w:rsidR="00A46B74" w:rsidRPr="00F01D97">
        <w:rPr>
          <w:rFonts w:ascii="Tahoma" w:hAnsi="Tahoma" w:cs="Tahoma"/>
          <w:sz w:val="20"/>
          <w:szCs w:val="20"/>
        </w:rPr>
        <w:t>“</w:t>
      </w:r>
      <w:r w:rsidR="000210F2" w:rsidRPr="00F01D97">
        <w:rPr>
          <w:rFonts w:ascii="Tahoma" w:hAnsi="Tahoma" w:cs="Tahoma"/>
          <w:sz w:val="20"/>
          <w:szCs w:val="20"/>
        </w:rPr>
        <w:t xml:space="preserve"> на ЗДБРБ да бъде изключение и да се прилага само в изключителни случаи, а не ежегодна практика. </w:t>
      </w:r>
      <w:r w:rsidR="000E4D49" w:rsidRPr="00F01D97">
        <w:rPr>
          <w:rFonts w:ascii="Tahoma" w:hAnsi="Tahoma" w:cs="Tahoma"/>
          <w:sz w:val="20"/>
          <w:szCs w:val="20"/>
        </w:rPr>
        <w:t>В противен случай, във времена на реална рецесия няма да останат инструменти за бюджетна реакция.</w:t>
      </w:r>
      <w:r w:rsidR="00D500C0" w:rsidRPr="00F01D97">
        <w:rPr>
          <w:rFonts w:ascii="Tahoma" w:hAnsi="Tahoma" w:cs="Tahoma"/>
          <w:sz w:val="20"/>
          <w:szCs w:val="20"/>
        </w:rPr>
        <w:t xml:space="preserve"> Същевременно, промяната на основни параметри</w:t>
      </w:r>
      <w:r w:rsidR="00F01D97">
        <w:rPr>
          <w:rFonts w:ascii="Tahoma" w:hAnsi="Tahoma" w:cs="Tahoma"/>
          <w:sz w:val="20"/>
          <w:szCs w:val="20"/>
        </w:rPr>
        <w:t>,</w:t>
      </w:r>
      <w:r w:rsidR="00D500C0" w:rsidRPr="00F01D97">
        <w:rPr>
          <w:rFonts w:ascii="Tahoma" w:hAnsi="Tahoma" w:cs="Tahoma"/>
          <w:sz w:val="20"/>
          <w:szCs w:val="20"/>
        </w:rPr>
        <w:t xml:space="preserve"> заложени във вече приетия годишен бюджет</w:t>
      </w:r>
      <w:r w:rsidR="00F01D97">
        <w:rPr>
          <w:rFonts w:ascii="Tahoma" w:hAnsi="Tahoma" w:cs="Tahoma"/>
          <w:sz w:val="20"/>
          <w:szCs w:val="20"/>
        </w:rPr>
        <w:t>,</w:t>
      </w:r>
      <w:r w:rsidR="00D500C0" w:rsidRPr="00F01D97">
        <w:rPr>
          <w:rFonts w:ascii="Tahoma" w:hAnsi="Tahoma" w:cs="Tahoma"/>
          <w:sz w:val="20"/>
          <w:szCs w:val="20"/>
        </w:rPr>
        <w:t xml:space="preserve"> с актуализацията </w:t>
      </w:r>
      <w:r w:rsidR="009514E7" w:rsidRPr="00F01D97">
        <w:rPr>
          <w:rFonts w:ascii="Tahoma" w:hAnsi="Tahoma" w:cs="Tahoma"/>
          <w:sz w:val="20"/>
          <w:szCs w:val="20"/>
        </w:rPr>
        <w:t xml:space="preserve">на ЗДБРБ </w:t>
      </w:r>
      <w:r w:rsidR="00D500C0" w:rsidRPr="00F01D97">
        <w:rPr>
          <w:rFonts w:ascii="Tahoma" w:hAnsi="Tahoma" w:cs="Tahoma"/>
          <w:sz w:val="20"/>
          <w:szCs w:val="20"/>
        </w:rPr>
        <w:t>поставя</w:t>
      </w:r>
      <w:r w:rsidR="009514E7" w:rsidRPr="00F01D97">
        <w:rPr>
          <w:rFonts w:ascii="Tahoma" w:hAnsi="Tahoma" w:cs="Tahoma"/>
          <w:sz w:val="20"/>
          <w:szCs w:val="20"/>
        </w:rPr>
        <w:t xml:space="preserve"> бизнеса </w:t>
      </w:r>
      <w:r w:rsidR="00D500C0" w:rsidRPr="00F01D97">
        <w:rPr>
          <w:rFonts w:ascii="Tahoma" w:hAnsi="Tahoma" w:cs="Tahoma"/>
          <w:sz w:val="20"/>
          <w:szCs w:val="20"/>
        </w:rPr>
        <w:t xml:space="preserve">в ситуация на несигурност по отношение на </w:t>
      </w:r>
      <w:r w:rsidR="009514E7" w:rsidRPr="00F01D97">
        <w:rPr>
          <w:rFonts w:ascii="Tahoma" w:hAnsi="Tahoma" w:cs="Tahoma"/>
          <w:sz w:val="20"/>
          <w:szCs w:val="20"/>
        </w:rPr>
        <w:t>планира</w:t>
      </w:r>
      <w:r w:rsidR="00D500C0" w:rsidRPr="00F01D97">
        <w:rPr>
          <w:rFonts w:ascii="Tahoma" w:hAnsi="Tahoma" w:cs="Tahoma"/>
          <w:sz w:val="20"/>
          <w:szCs w:val="20"/>
        </w:rPr>
        <w:t>ните</w:t>
      </w:r>
      <w:r w:rsidR="009514E7" w:rsidRPr="00F01D97">
        <w:rPr>
          <w:rFonts w:ascii="Tahoma" w:hAnsi="Tahoma" w:cs="Tahoma"/>
          <w:sz w:val="20"/>
          <w:szCs w:val="20"/>
        </w:rPr>
        <w:t xml:space="preserve"> инвестиционни и оперативни разходи.</w:t>
      </w:r>
      <w:r w:rsidRPr="00F01D97">
        <w:rPr>
          <w:rFonts w:ascii="Tahoma" w:hAnsi="Tahoma" w:cs="Tahoma"/>
          <w:sz w:val="20"/>
          <w:szCs w:val="20"/>
        </w:rPr>
        <w:t xml:space="preserve"> </w:t>
      </w:r>
      <w:r w:rsidR="00D500C0" w:rsidRPr="00F01D97">
        <w:rPr>
          <w:rFonts w:ascii="Tahoma" w:hAnsi="Tahoma" w:cs="Tahoma"/>
          <w:sz w:val="20"/>
          <w:szCs w:val="20"/>
        </w:rPr>
        <w:t>Такъв е случаят</w:t>
      </w:r>
      <w:r w:rsidR="00F01D97">
        <w:rPr>
          <w:rFonts w:ascii="Tahoma" w:hAnsi="Tahoma" w:cs="Tahoma"/>
          <w:sz w:val="20"/>
          <w:szCs w:val="20"/>
        </w:rPr>
        <w:t>,</w:t>
      </w:r>
      <w:r w:rsidR="00D500C0" w:rsidRPr="00F01D97">
        <w:rPr>
          <w:rFonts w:ascii="Tahoma" w:hAnsi="Tahoma" w:cs="Tahoma"/>
          <w:sz w:val="20"/>
          <w:szCs w:val="20"/>
        </w:rPr>
        <w:t xml:space="preserve"> например</w:t>
      </w:r>
      <w:r w:rsidR="00F01D97">
        <w:rPr>
          <w:rFonts w:ascii="Tahoma" w:hAnsi="Tahoma" w:cs="Tahoma"/>
          <w:sz w:val="20"/>
          <w:szCs w:val="20"/>
        </w:rPr>
        <w:t>,</w:t>
      </w:r>
      <w:r w:rsidR="00D500C0" w:rsidRPr="00F01D97">
        <w:rPr>
          <w:rFonts w:ascii="Tahoma" w:hAnsi="Tahoma" w:cs="Tahoma"/>
          <w:sz w:val="20"/>
          <w:szCs w:val="20"/>
        </w:rPr>
        <w:t xml:space="preserve"> с</w:t>
      </w:r>
      <w:r w:rsidR="003C573A" w:rsidRPr="00F01D97">
        <w:rPr>
          <w:rFonts w:ascii="Tahoma" w:hAnsi="Tahoma" w:cs="Tahoma"/>
          <w:sz w:val="20"/>
          <w:szCs w:val="20"/>
        </w:rPr>
        <w:t xml:space="preserve"> предложението за </w:t>
      </w:r>
      <w:r w:rsidR="00D500C0" w:rsidRPr="00F01D97">
        <w:rPr>
          <w:rFonts w:ascii="Tahoma" w:hAnsi="Tahoma" w:cs="Tahoma"/>
          <w:sz w:val="20"/>
          <w:szCs w:val="20"/>
        </w:rPr>
        <w:t xml:space="preserve"> </w:t>
      </w:r>
      <w:r w:rsidR="0012341D" w:rsidRPr="00F01D97">
        <w:rPr>
          <w:rFonts w:ascii="Tahoma" w:hAnsi="Tahoma" w:cs="Tahoma"/>
          <w:b/>
          <w:bCs/>
          <w:sz w:val="20"/>
          <w:szCs w:val="20"/>
        </w:rPr>
        <w:t>премахване</w:t>
      </w:r>
      <w:r w:rsidR="00F01D97">
        <w:rPr>
          <w:rFonts w:ascii="Tahoma" w:hAnsi="Tahoma" w:cs="Tahoma"/>
          <w:b/>
          <w:bCs/>
          <w:sz w:val="20"/>
          <w:szCs w:val="20"/>
        </w:rPr>
        <w:t xml:space="preserve"> на</w:t>
      </w:r>
      <w:r w:rsidR="0012341D" w:rsidRPr="00F01D97">
        <w:rPr>
          <w:rFonts w:ascii="Tahoma" w:hAnsi="Tahoma" w:cs="Tahoma"/>
          <w:b/>
          <w:bCs/>
          <w:sz w:val="20"/>
          <w:szCs w:val="20"/>
        </w:rPr>
        <w:t xml:space="preserve"> прилагането </w:t>
      </w:r>
      <w:r w:rsidR="00F01D97">
        <w:rPr>
          <w:rFonts w:ascii="Tahoma" w:hAnsi="Tahoma" w:cs="Tahoma"/>
          <w:b/>
          <w:bCs/>
          <w:sz w:val="20"/>
          <w:szCs w:val="20"/>
        </w:rPr>
        <w:t xml:space="preserve">от </w:t>
      </w:r>
      <w:r w:rsidR="003C573A" w:rsidRPr="00F01D97">
        <w:rPr>
          <w:rFonts w:ascii="Tahoma" w:hAnsi="Tahoma" w:cs="Tahoma"/>
          <w:b/>
          <w:bCs/>
          <w:sz w:val="20"/>
          <w:szCs w:val="20"/>
        </w:rPr>
        <w:t xml:space="preserve">01.07.2022 г. </w:t>
      </w:r>
      <w:r w:rsidR="0012341D" w:rsidRPr="00F01D97">
        <w:rPr>
          <w:rFonts w:ascii="Tahoma" w:hAnsi="Tahoma" w:cs="Tahoma"/>
          <w:b/>
          <w:bCs/>
          <w:sz w:val="20"/>
          <w:szCs w:val="20"/>
        </w:rPr>
        <w:t>на намалена</w:t>
      </w:r>
      <w:r w:rsidR="003C573A" w:rsidRPr="00F01D97">
        <w:rPr>
          <w:rFonts w:ascii="Tahoma" w:hAnsi="Tahoma" w:cs="Tahoma"/>
          <w:b/>
          <w:bCs/>
          <w:sz w:val="20"/>
          <w:szCs w:val="20"/>
        </w:rPr>
        <w:t>та</w:t>
      </w:r>
      <w:r w:rsidR="0012341D" w:rsidRPr="00F01D97">
        <w:rPr>
          <w:rFonts w:ascii="Tahoma" w:hAnsi="Tahoma" w:cs="Tahoma"/>
          <w:b/>
          <w:bCs/>
          <w:sz w:val="20"/>
          <w:szCs w:val="20"/>
        </w:rPr>
        <w:t xml:space="preserve"> ставка на ДДС за доставки на бира и вино, като част от ресторантьорски</w:t>
      </w:r>
      <w:r w:rsidR="00F01D97">
        <w:rPr>
          <w:rFonts w:ascii="Tahoma" w:hAnsi="Tahoma" w:cs="Tahoma"/>
          <w:b/>
          <w:bCs/>
          <w:sz w:val="20"/>
          <w:szCs w:val="20"/>
        </w:rPr>
        <w:t>те</w:t>
      </w:r>
      <w:r w:rsidR="0012341D" w:rsidRPr="00F01D97">
        <w:rPr>
          <w:rFonts w:ascii="Tahoma" w:hAnsi="Tahoma" w:cs="Tahoma"/>
          <w:b/>
          <w:bCs/>
          <w:sz w:val="20"/>
          <w:szCs w:val="20"/>
        </w:rPr>
        <w:t xml:space="preserve"> и кетъринг услуги</w:t>
      </w:r>
      <w:r w:rsidR="003C573A" w:rsidRPr="00F01D97">
        <w:rPr>
          <w:rFonts w:ascii="Tahoma" w:hAnsi="Tahoma" w:cs="Tahoma"/>
          <w:sz w:val="20"/>
          <w:szCs w:val="20"/>
          <w:lang w:val="en-US"/>
        </w:rPr>
        <w:t xml:space="preserve">, </w:t>
      </w:r>
      <w:r w:rsidR="003C573A" w:rsidRPr="00F01D97">
        <w:rPr>
          <w:rFonts w:ascii="Tahoma" w:hAnsi="Tahoma" w:cs="Tahoma"/>
          <w:sz w:val="20"/>
          <w:szCs w:val="20"/>
        </w:rPr>
        <w:t>която според настоящите текстове в ЗДДС следва да се прилага до края на текущата година</w:t>
      </w:r>
      <w:r w:rsidR="0012341D" w:rsidRPr="00F01D97">
        <w:rPr>
          <w:rFonts w:ascii="Tahoma" w:hAnsi="Tahoma" w:cs="Tahoma"/>
          <w:b/>
          <w:bCs/>
          <w:sz w:val="20"/>
          <w:szCs w:val="20"/>
        </w:rPr>
        <w:t>.</w:t>
      </w:r>
      <w:r w:rsidR="0012341D" w:rsidRPr="00F01D97">
        <w:rPr>
          <w:rFonts w:ascii="Tahoma" w:hAnsi="Tahoma" w:cs="Tahoma"/>
          <w:sz w:val="20"/>
          <w:szCs w:val="20"/>
        </w:rPr>
        <w:t xml:space="preserve"> Представеният фискален ефект от мярката е незначителен, а същевременно</w:t>
      </w:r>
      <w:r w:rsidR="00F01D97">
        <w:rPr>
          <w:rFonts w:ascii="Tahoma" w:hAnsi="Tahoma" w:cs="Tahoma"/>
          <w:sz w:val="20"/>
          <w:szCs w:val="20"/>
        </w:rPr>
        <w:t>,</w:t>
      </w:r>
      <w:r w:rsidR="0012341D" w:rsidRPr="00F01D97">
        <w:rPr>
          <w:rFonts w:ascii="Tahoma" w:hAnsi="Tahoma" w:cs="Tahoma"/>
          <w:sz w:val="20"/>
          <w:szCs w:val="20"/>
        </w:rPr>
        <w:t xml:space="preserve"> вече предизвика основателно напрежение в бранша. Тя засяга секторите, които все още не са се възстановили от Ковид-кризата и прилаганите ограничения на стопанската дейност. </w:t>
      </w:r>
    </w:p>
    <w:p w14:paraId="1CA2E10A" w14:textId="638E3054" w:rsidR="0004199A" w:rsidRPr="00F01D97" w:rsidRDefault="00991496"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О</w:t>
      </w:r>
      <w:r w:rsidR="0004199A" w:rsidRPr="00F01D97">
        <w:rPr>
          <w:rFonts w:ascii="Tahoma" w:hAnsi="Tahoma" w:cs="Tahoma"/>
          <w:sz w:val="20"/>
          <w:szCs w:val="20"/>
        </w:rPr>
        <w:t>сновн</w:t>
      </w:r>
      <w:r w:rsidRPr="00F01D97">
        <w:rPr>
          <w:rFonts w:ascii="Tahoma" w:hAnsi="Tahoma" w:cs="Tahoma"/>
          <w:sz w:val="20"/>
          <w:szCs w:val="20"/>
        </w:rPr>
        <w:t>а</w:t>
      </w:r>
      <w:r w:rsidR="0004199A" w:rsidRPr="00F01D97">
        <w:rPr>
          <w:rFonts w:ascii="Tahoma" w:hAnsi="Tahoma" w:cs="Tahoma"/>
          <w:sz w:val="20"/>
          <w:szCs w:val="20"/>
        </w:rPr>
        <w:t xml:space="preserve"> </w:t>
      </w:r>
      <w:r w:rsidRPr="00F01D97">
        <w:rPr>
          <w:rFonts w:ascii="Tahoma" w:hAnsi="Tahoma" w:cs="Tahoma"/>
          <w:sz w:val="20"/>
          <w:szCs w:val="20"/>
        </w:rPr>
        <w:t xml:space="preserve">част от </w:t>
      </w:r>
      <w:r w:rsidR="0004199A" w:rsidRPr="00F01D97">
        <w:rPr>
          <w:rFonts w:ascii="Tahoma" w:hAnsi="Tahoma" w:cs="Tahoma"/>
          <w:sz w:val="20"/>
          <w:szCs w:val="20"/>
        </w:rPr>
        <w:t>предвидени разходи са със социална насока. В същото време</w:t>
      </w:r>
      <w:r w:rsidR="00F01D97">
        <w:rPr>
          <w:rFonts w:ascii="Tahoma" w:hAnsi="Tahoma" w:cs="Tahoma"/>
          <w:sz w:val="20"/>
          <w:szCs w:val="20"/>
        </w:rPr>
        <w:t>,</w:t>
      </w:r>
      <w:r w:rsidR="0004199A" w:rsidRPr="00F01D97">
        <w:rPr>
          <w:rFonts w:ascii="Tahoma" w:hAnsi="Tahoma" w:cs="Tahoma"/>
          <w:sz w:val="20"/>
          <w:szCs w:val="20"/>
        </w:rPr>
        <w:t xml:space="preserve"> почти липсват реални мерки</w:t>
      </w:r>
      <w:r w:rsidR="00F01D97">
        <w:rPr>
          <w:rFonts w:ascii="Tahoma" w:hAnsi="Tahoma" w:cs="Tahoma"/>
          <w:sz w:val="20"/>
          <w:szCs w:val="20"/>
        </w:rPr>
        <w:t>,</w:t>
      </w:r>
      <w:r w:rsidR="0004199A" w:rsidRPr="00F01D97">
        <w:rPr>
          <w:rFonts w:ascii="Tahoma" w:hAnsi="Tahoma" w:cs="Tahoma"/>
          <w:sz w:val="20"/>
          <w:szCs w:val="20"/>
        </w:rPr>
        <w:t xml:space="preserve"> които да доведат до планирания в настоящия ЗДБРБ икономически растеж на БВП с 4.8%. Доколкото </w:t>
      </w:r>
      <w:r w:rsidR="0004102C" w:rsidRPr="00F01D97">
        <w:rPr>
          <w:rFonts w:ascii="Tahoma" w:hAnsi="Tahoma" w:cs="Tahoma"/>
          <w:sz w:val="20"/>
          <w:szCs w:val="20"/>
        </w:rPr>
        <w:t xml:space="preserve">са предвидени </w:t>
      </w:r>
      <w:r w:rsidR="0004199A" w:rsidRPr="00F01D97">
        <w:rPr>
          <w:rFonts w:ascii="Tahoma" w:hAnsi="Tahoma" w:cs="Tahoma"/>
          <w:sz w:val="20"/>
          <w:szCs w:val="20"/>
        </w:rPr>
        <w:t>мерки</w:t>
      </w:r>
      <w:r w:rsidR="00F01D97">
        <w:rPr>
          <w:rFonts w:ascii="Tahoma" w:hAnsi="Tahoma" w:cs="Tahoma"/>
          <w:sz w:val="20"/>
          <w:szCs w:val="20"/>
        </w:rPr>
        <w:t>,</w:t>
      </w:r>
      <w:r w:rsidR="0004199A" w:rsidRPr="00F01D97">
        <w:rPr>
          <w:rFonts w:ascii="Tahoma" w:hAnsi="Tahoma" w:cs="Tahoma"/>
          <w:sz w:val="20"/>
          <w:szCs w:val="20"/>
        </w:rPr>
        <w:t xml:space="preserve"> насочени към бизнеса, те са свързани с намаляване на административната тежест, което</w:t>
      </w:r>
      <w:r w:rsidR="0004102C" w:rsidRPr="00F01D97">
        <w:rPr>
          <w:rFonts w:ascii="Tahoma" w:hAnsi="Tahoma" w:cs="Tahoma"/>
          <w:sz w:val="20"/>
          <w:szCs w:val="20"/>
        </w:rPr>
        <w:t xml:space="preserve"> подкрепяме и очакваме да </w:t>
      </w:r>
      <w:r w:rsidR="00CF3532" w:rsidRPr="00F01D97">
        <w:rPr>
          <w:rFonts w:ascii="Tahoma" w:hAnsi="Tahoma" w:cs="Tahoma"/>
          <w:sz w:val="20"/>
          <w:szCs w:val="20"/>
        </w:rPr>
        <w:t xml:space="preserve">са </w:t>
      </w:r>
      <w:r w:rsidR="0004102C" w:rsidRPr="00F01D97">
        <w:rPr>
          <w:rFonts w:ascii="Tahoma" w:hAnsi="Tahoma" w:cs="Tahoma"/>
          <w:sz w:val="20"/>
          <w:szCs w:val="20"/>
        </w:rPr>
        <w:t xml:space="preserve">последователна политика на </w:t>
      </w:r>
      <w:r w:rsidR="0060686C" w:rsidRPr="00F01D97">
        <w:rPr>
          <w:rFonts w:ascii="Tahoma" w:hAnsi="Tahoma" w:cs="Tahoma"/>
          <w:sz w:val="20"/>
          <w:szCs w:val="20"/>
        </w:rPr>
        <w:t xml:space="preserve">правителството, а не </w:t>
      </w:r>
      <w:r w:rsidR="00CF3532" w:rsidRPr="00F01D97">
        <w:rPr>
          <w:rFonts w:ascii="Tahoma" w:hAnsi="Tahoma" w:cs="Tahoma"/>
          <w:sz w:val="20"/>
          <w:szCs w:val="20"/>
        </w:rPr>
        <w:t xml:space="preserve">под формата на </w:t>
      </w:r>
      <w:r w:rsidR="0060686C" w:rsidRPr="00F01D97">
        <w:rPr>
          <w:rFonts w:ascii="Tahoma" w:hAnsi="Tahoma" w:cs="Tahoma"/>
          <w:sz w:val="20"/>
          <w:szCs w:val="20"/>
        </w:rPr>
        <w:t>инцидентна „антикризисна“ мярка</w:t>
      </w:r>
      <w:r w:rsidR="00CF3532" w:rsidRPr="00F01D97">
        <w:rPr>
          <w:rFonts w:ascii="Tahoma" w:hAnsi="Tahoma" w:cs="Tahoma"/>
          <w:sz w:val="20"/>
          <w:szCs w:val="20"/>
        </w:rPr>
        <w:t xml:space="preserve"> с временен характер</w:t>
      </w:r>
      <w:r w:rsidR="0060686C" w:rsidRPr="00F01D97">
        <w:rPr>
          <w:rFonts w:ascii="Tahoma" w:hAnsi="Tahoma" w:cs="Tahoma"/>
          <w:sz w:val="20"/>
          <w:szCs w:val="20"/>
        </w:rPr>
        <w:t>.</w:t>
      </w:r>
    </w:p>
    <w:p w14:paraId="35D3FD87" w14:textId="4E1D311C" w:rsidR="00AB1828" w:rsidRPr="00F01D97" w:rsidRDefault="00AB1828"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b/>
          <w:bCs/>
          <w:sz w:val="20"/>
          <w:szCs w:val="20"/>
        </w:rPr>
        <w:lastRenderedPageBreak/>
        <w:t>Липсват адекватни мерки</w:t>
      </w:r>
      <w:r w:rsidR="00F01D97">
        <w:rPr>
          <w:rFonts w:ascii="Tahoma" w:hAnsi="Tahoma" w:cs="Tahoma"/>
          <w:b/>
          <w:bCs/>
          <w:sz w:val="20"/>
          <w:szCs w:val="20"/>
        </w:rPr>
        <w:t>,</w:t>
      </w:r>
      <w:r w:rsidRPr="00F01D97">
        <w:rPr>
          <w:rFonts w:ascii="Tahoma" w:hAnsi="Tahoma" w:cs="Tahoma"/>
          <w:b/>
          <w:bCs/>
          <w:sz w:val="20"/>
          <w:szCs w:val="20"/>
        </w:rPr>
        <w:t xml:space="preserve"> които да решават основния икономически проблем – нарастващата инфлация</w:t>
      </w:r>
      <w:r w:rsidRPr="00F01D97">
        <w:rPr>
          <w:rFonts w:ascii="Tahoma" w:hAnsi="Tahoma" w:cs="Tahoma"/>
          <w:sz w:val="20"/>
          <w:szCs w:val="20"/>
        </w:rPr>
        <w:t xml:space="preserve">. Социалната подкрепа </w:t>
      </w:r>
      <w:r w:rsidR="00C10FEF" w:rsidRPr="00F01D97">
        <w:rPr>
          <w:rFonts w:ascii="Tahoma" w:hAnsi="Tahoma" w:cs="Tahoma"/>
          <w:sz w:val="20"/>
          <w:szCs w:val="20"/>
        </w:rPr>
        <w:t xml:space="preserve">в настоящия момент е важна, но </w:t>
      </w:r>
      <w:r w:rsidRPr="00F01D97">
        <w:rPr>
          <w:rFonts w:ascii="Tahoma" w:hAnsi="Tahoma" w:cs="Tahoma"/>
          <w:sz w:val="20"/>
          <w:szCs w:val="20"/>
        </w:rPr>
        <w:t>сама по себе си не решава този проблем. Липсват мерки</w:t>
      </w:r>
      <w:r w:rsidR="00F01D97">
        <w:rPr>
          <w:rFonts w:ascii="Tahoma" w:hAnsi="Tahoma" w:cs="Tahoma"/>
          <w:sz w:val="20"/>
          <w:szCs w:val="20"/>
        </w:rPr>
        <w:t>,</w:t>
      </w:r>
      <w:r w:rsidRPr="00F01D97">
        <w:rPr>
          <w:rFonts w:ascii="Tahoma" w:hAnsi="Tahoma" w:cs="Tahoma"/>
          <w:sz w:val="20"/>
          <w:szCs w:val="20"/>
        </w:rPr>
        <w:t xml:space="preserve"> които да доведат до намаление на излишното количество пари в обръщение, както и </w:t>
      </w:r>
      <w:r w:rsidR="00C10FEF" w:rsidRPr="00F01D97">
        <w:rPr>
          <w:rFonts w:ascii="Tahoma" w:hAnsi="Tahoma" w:cs="Tahoma"/>
          <w:sz w:val="20"/>
          <w:szCs w:val="20"/>
        </w:rPr>
        <w:t xml:space="preserve">не откриваме </w:t>
      </w:r>
      <w:r w:rsidRPr="00F01D97">
        <w:rPr>
          <w:rFonts w:ascii="Tahoma" w:hAnsi="Tahoma" w:cs="Tahoma"/>
          <w:sz w:val="20"/>
          <w:szCs w:val="20"/>
        </w:rPr>
        <w:t>мерки</w:t>
      </w:r>
      <w:r w:rsidR="00C10FEF" w:rsidRPr="00F01D97">
        <w:rPr>
          <w:rFonts w:ascii="Tahoma" w:hAnsi="Tahoma" w:cs="Tahoma"/>
          <w:sz w:val="20"/>
          <w:szCs w:val="20"/>
        </w:rPr>
        <w:t xml:space="preserve">, </w:t>
      </w:r>
      <w:r w:rsidRPr="00F01D97">
        <w:rPr>
          <w:rFonts w:ascii="Tahoma" w:hAnsi="Tahoma" w:cs="Tahoma"/>
          <w:sz w:val="20"/>
          <w:szCs w:val="20"/>
        </w:rPr>
        <w:t>които да водят до съществено нарастване на БВП с цел балансиране с достигнатото увеличение на паричната маса.</w:t>
      </w:r>
    </w:p>
    <w:p w14:paraId="36A513DB" w14:textId="0DC7D533" w:rsidR="006F5D98" w:rsidRPr="00F01D97" w:rsidRDefault="006F5D98"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Не е намален бюджетния</w:t>
      </w:r>
      <w:r w:rsidR="00F01D97">
        <w:rPr>
          <w:rFonts w:ascii="Tahoma" w:hAnsi="Tahoma" w:cs="Tahoma"/>
          <w:sz w:val="20"/>
          <w:szCs w:val="20"/>
        </w:rPr>
        <w:t>т</w:t>
      </w:r>
      <w:r w:rsidRPr="00F01D97">
        <w:rPr>
          <w:rFonts w:ascii="Tahoma" w:hAnsi="Tahoma" w:cs="Tahoma"/>
          <w:sz w:val="20"/>
          <w:szCs w:val="20"/>
        </w:rPr>
        <w:t xml:space="preserve"> дефицит</w:t>
      </w:r>
      <w:r w:rsidR="00F01D97">
        <w:rPr>
          <w:rFonts w:ascii="Tahoma" w:hAnsi="Tahoma" w:cs="Tahoma"/>
          <w:sz w:val="20"/>
          <w:szCs w:val="20"/>
        </w:rPr>
        <w:t>,</w:t>
      </w:r>
      <w:r w:rsidRPr="00F01D97">
        <w:rPr>
          <w:rFonts w:ascii="Tahoma" w:hAnsi="Tahoma" w:cs="Tahoma"/>
          <w:sz w:val="20"/>
          <w:szCs w:val="20"/>
        </w:rPr>
        <w:t xml:space="preserve"> при условие че се прогнозират допълнителни приходи. Също така, това е поредното легитимиране на бюджети с предвидени дефицити, което стартира от 2020</w:t>
      </w:r>
      <w:r w:rsidR="00C10FEF" w:rsidRPr="00F01D97">
        <w:rPr>
          <w:rFonts w:ascii="Tahoma" w:hAnsi="Tahoma" w:cs="Tahoma"/>
          <w:sz w:val="20"/>
          <w:szCs w:val="20"/>
        </w:rPr>
        <w:t xml:space="preserve"> </w:t>
      </w:r>
      <w:r w:rsidRPr="00F01D97">
        <w:rPr>
          <w:rFonts w:ascii="Tahoma" w:hAnsi="Tahoma" w:cs="Tahoma"/>
          <w:sz w:val="20"/>
          <w:szCs w:val="20"/>
        </w:rPr>
        <w:t>г. и което се превръща в обичайна практика. Увеличаването на различни социални плащания чрез бюджетни дефицити ще доведе до постоянно натрупване на дълг и</w:t>
      </w:r>
      <w:r w:rsidR="00F01D97">
        <w:rPr>
          <w:rFonts w:ascii="Tahoma" w:hAnsi="Tahoma" w:cs="Tahoma"/>
          <w:sz w:val="20"/>
          <w:szCs w:val="20"/>
        </w:rPr>
        <w:t>,</w:t>
      </w:r>
      <w:r w:rsidRPr="00F01D97">
        <w:rPr>
          <w:rFonts w:ascii="Tahoma" w:hAnsi="Tahoma" w:cs="Tahoma"/>
          <w:sz w:val="20"/>
          <w:szCs w:val="20"/>
        </w:rPr>
        <w:t xml:space="preserve"> в дългосрочен период </w:t>
      </w:r>
      <w:r w:rsidR="00F01D97">
        <w:rPr>
          <w:rFonts w:ascii="Tahoma" w:hAnsi="Tahoma" w:cs="Tahoma"/>
          <w:sz w:val="20"/>
          <w:szCs w:val="20"/>
        </w:rPr>
        <w:t xml:space="preserve">– </w:t>
      </w:r>
      <w:r w:rsidRPr="00F01D97">
        <w:rPr>
          <w:rFonts w:ascii="Tahoma" w:hAnsi="Tahoma" w:cs="Tahoma"/>
          <w:sz w:val="20"/>
          <w:szCs w:val="20"/>
        </w:rPr>
        <w:t>до</w:t>
      </w:r>
      <w:r w:rsidR="00F01D97">
        <w:rPr>
          <w:rFonts w:ascii="Tahoma" w:hAnsi="Tahoma" w:cs="Tahoma"/>
          <w:sz w:val="20"/>
          <w:szCs w:val="20"/>
        </w:rPr>
        <w:t xml:space="preserve"> </w:t>
      </w:r>
      <w:r w:rsidRPr="00F01D97">
        <w:rPr>
          <w:rFonts w:ascii="Tahoma" w:hAnsi="Tahoma" w:cs="Tahoma"/>
          <w:sz w:val="20"/>
          <w:szCs w:val="20"/>
        </w:rPr>
        <w:t xml:space="preserve">неизбежно увеличение на данъчната тежест. </w:t>
      </w:r>
      <w:r w:rsidR="001015B8" w:rsidRPr="00F01D97">
        <w:rPr>
          <w:rFonts w:ascii="Tahoma" w:hAnsi="Tahoma" w:cs="Tahoma"/>
          <w:sz w:val="20"/>
          <w:szCs w:val="20"/>
        </w:rPr>
        <w:t>Лимитираният растеж на БВП не е достатъчен да компенсира п</w:t>
      </w:r>
      <w:r w:rsidR="00F01D97">
        <w:rPr>
          <w:rFonts w:ascii="Tahoma" w:hAnsi="Tahoma" w:cs="Tahoma"/>
          <w:sz w:val="20"/>
          <w:szCs w:val="20"/>
        </w:rPr>
        <w:t>ревърналия</w:t>
      </w:r>
      <w:r w:rsidR="001015B8" w:rsidRPr="00F01D97">
        <w:rPr>
          <w:rFonts w:ascii="Tahoma" w:hAnsi="Tahoma" w:cs="Tahoma"/>
          <w:sz w:val="20"/>
          <w:szCs w:val="20"/>
        </w:rPr>
        <w:t xml:space="preserve"> се вече в практика бюджетен дефицит.</w:t>
      </w:r>
      <w:r w:rsidR="00C87E4D" w:rsidRPr="00F01D97">
        <w:rPr>
          <w:rFonts w:ascii="Tahoma" w:hAnsi="Tahoma" w:cs="Tahoma"/>
          <w:sz w:val="20"/>
          <w:szCs w:val="20"/>
        </w:rPr>
        <w:t xml:space="preserve"> В същото време</w:t>
      </w:r>
      <w:r w:rsidR="00F01D97">
        <w:rPr>
          <w:rFonts w:ascii="Tahoma" w:hAnsi="Tahoma" w:cs="Tahoma"/>
          <w:sz w:val="20"/>
          <w:szCs w:val="20"/>
        </w:rPr>
        <w:t>,</w:t>
      </w:r>
      <w:r w:rsidR="00C87E4D" w:rsidRPr="00F01D97">
        <w:rPr>
          <w:rFonts w:ascii="Tahoma" w:hAnsi="Tahoma" w:cs="Tahoma"/>
          <w:sz w:val="20"/>
          <w:szCs w:val="20"/>
        </w:rPr>
        <w:t xml:space="preserve"> не откриваме информация за степента на изпълнение на капиталовата програма, заложена в настоящия бюджет.</w:t>
      </w:r>
    </w:p>
    <w:p w14:paraId="0F1DCDF1" w14:textId="23D86152" w:rsidR="00DA4E38" w:rsidRPr="00F01D97" w:rsidRDefault="00DA4E38"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Не става достатъчно ясно каква е ролята на финансирането</w:t>
      </w:r>
      <w:r w:rsidR="00F01D97">
        <w:rPr>
          <w:rFonts w:ascii="Tahoma" w:hAnsi="Tahoma" w:cs="Tahoma"/>
          <w:sz w:val="20"/>
          <w:szCs w:val="20"/>
        </w:rPr>
        <w:t>,</w:t>
      </w:r>
      <w:r w:rsidRPr="00F01D97">
        <w:rPr>
          <w:rFonts w:ascii="Tahoma" w:hAnsi="Tahoma" w:cs="Tahoma"/>
          <w:sz w:val="20"/>
          <w:szCs w:val="20"/>
        </w:rPr>
        <w:t xml:space="preserve"> предвидено по НПВУ за 2022</w:t>
      </w:r>
      <w:r w:rsidR="00F01D97">
        <w:rPr>
          <w:rFonts w:ascii="Tahoma" w:hAnsi="Tahoma" w:cs="Tahoma"/>
          <w:sz w:val="20"/>
          <w:szCs w:val="20"/>
        </w:rPr>
        <w:t xml:space="preserve"> </w:t>
      </w:r>
      <w:r w:rsidRPr="00F01D97">
        <w:rPr>
          <w:rFonts w:ascii="Tahoma" w:hAnsi="Tahoma" w:cs="Tahoma"/>
          <w:sz w:val="20"/>
          <w:szCs w:val="20"/>
        </w:rPr>
        <w:t>г.</w:t>
      </w:r>
      <w:r w:rsidR="00F01D97">
        <w:rPr>
          <w:rFonts w:ascii="Tahoma" w:hAnsi="Tahoma" w:cs="Tahoma"/>
          <w:sz w:val="20"/>
          <w:szCs w:val="20"/>
        </w:rPr>
        <w:t>,</w:t>
      </w:r>
      <w:r w:rsidRPr="00F01D97">
        <w:rPr>
          <w:rFonts w:ascii="Tahoma" w:hAnsi="Tahoma" w:cs="Tahoma"/>
          <w:sz w:val="20"/>
          <w:szCs w:val="20"/>
        </w:rPr>
        <w:t xml:space="preserve"> при балансиране на бюджета и дали въпреки краткосрочн</w:t>
      </w:r>
      <w:r w:rsidR="00F01D97">
        <w:rPr>
          <w:rFonts w:ascii="Tahoma" w:hAnsi="Tahoma" w:cs="Tahoma"/>
          <w:sz w:val="20"/>
          <w:szCs w:val="20"/>
        </w:rPr>
        <w:t>ия характер на това финансиране</w:t>
      </w:r>
      <w:r w:rsidRPr="00F01D97">
        <w:rPr>
          <w:rFonts w:ascii="Tahoma" w:hAnsi="Tahoma" w:cs="Tahoma"/>
          <w:sz w:val="20"/>
          <w:szCs w:val="20"/>
        </w:rPr>
        <w:t xml:space="preserve"> то не се използва за обосноваване на дългосрочното увеличаване на социалните разходи</w:t>
      </w:r>
      <w:r w:rsidR="00E92D48" w:rsidRPr="00F01D97">
        <w:rPr>
          <w:rFonts w:ascii="Tahoma" w:hAnsi="Tahoma" w:cs="Tahoma"/>
          <w:sz w:val="20"/>
          <w:szCs w:val="20"/>
        </w:rPr>
        <w:t>.</w:t>
      </w:r>
    </w:p>
    <w:p w14:paraId="7DB36362" w14:textId="73DACE42" w:rsidR="00BB5DC9" w:rsidRPr="00F01D97" w:rsidRDefault="00415E22"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 xml:space="preserve">Изразяваме принципна </w:t>
      </w:r>
      <w:r w:rsidRPr="00F01D97">
        <w:rPr>
          <w:rFonts w:ascii="Tahoma" w:hAnsi="Tahoma" w:cs="Tahoma"/>
          <w:b/>
          <w:bCs/>
          <w:sz w:val="20"/>
          <w:szCs w:val="20"/>
        </w:rPr>
        <w:t>подкрепа</w:t>
      </w:r>
      <w:r w:rsidRPr="00F01D97">
        <w:rPr>
          <w:rFonts w:ascii="Tahoma" w:hAnsi="Tahoma" w:cs="Tahoma"/>
          <w:sz w:val="20"/>
          <w:szCs w:val="20"/>
        </w:rPr>
        <w:t xml:space="preserve"> относно въвеждането на </w:t>
      </w:r>
      <w:r w:rsidRPr="00F01D97">
        <w:rPr>
          <w:rFonts w:ascii="Tahoma" w:hAnsi="Tahoma" w:cs="Tahoma"/>
          <w:b/>
          <w:bCs/>
          <w:sz w:val="20"/>
          <w:szCs w:val="20"/>
        </w:rPr>
        <w:t>дългосрочен график от 4 години за поетапното повишаване на акцизните ставки на тютюневите изделия.</w:t>
      </w:r>
      <w:r w:rsidRPr="00F01D97">
        <w:rPr>
          <w:rFonts w:ascii="Tahoma" w:hAnsi="Tahoma" w:cs="Tahoma"/>
          <w:sz w:val="20"/>
          <w:szCs w:val="20"/>
        </w:rPr>
        <w:t xml:space="preserve"> Подходът и политиката за осигуряване на предвидимост и стабилност на бизнеса в дългосрочен план и в период на глобална криза с веригата на достави на една от най-силно регулираните индустрии, каквато е тютюневата индустрия, внасяща почти 12% от всички данъчни приходи в държавния бюджет, е добра практика, която се прилага от редица държави</w:t>
      </w:r>
      <w:r w:rsidR="00F01D97">
        <w:rPr>
          <w:rFonts w:ascii="Tahoma" w:hAnsi="Tahoma" w:cs="Tahoma"/>
          <w:sz w:val="20"/>
          <w:szCs w:val="20"/>
        </w:rPr>
        <w:t>-</w:t>
      </w:r>
      <w:r w:rsidRPr="00F01D97">
        <w:rPr>
          <w:rFonts w:ascii="Tahoma" w:hAnsi="Tahoma" w:cs="Tahoma"/>
          <w:sz w:val="20"/>
          <w:szCs w:val="20"/>
        </w:rPr>
        <w:t xml:space="preserve">членки. </w:t>
      </w:r>
      <w:r w:rsidR="00BC7C47" w:rsidRPr="00F01D97">
        <w:rPr>
          <w:rFonts w:ascii="Tahoma" w:hAnsi="Tahoma" w:cs="Tahoma"/>
          <w:sz w:val="20"/>
          <w:szCs w:val="20"/>
        </w:rPr>
        <w:t>П</w:t>
      </w:r>
      <w:r w:rsidRPr="00F01D97">
        <w:rPr>
          <w:rFonts w:ascii="Tahoma" w:hAnsi="Tahoma" w:cs="Tahoma"/>
          <w:sz w:val="20"/>
          <w:szCs w:val="20"/>
        </w:rPr>
        <w:t xml:space="preserve">редложените нови ставки осигуряват оптимално увеличение от около 10 лева на година, така че да не се допуска сътресение на пазара с увеличение на незаконната търговия, а от друга страна </w:t>
      </w:r>
      <w:r w:rsidR="00F01D97">
        <w:rPr>
          <w:rFonts w:ascii="Tahoma" w:hAnsi="Tahoma" w:cs="Tahoma"/>
          <w:sz w:val="20"/>
          <w:szCs w:val="20"/>
        </w:rPr>
        <w:t xml:space="preserve">- </w:t>
      </w:r>
      <w:r w:rsidRPr="00F01D97">
        <w:rPr>
          <w:rFonts w:ascii="Tahoma" w:hAnsi="Tahoma" w:cs="Tahoma"/>
          <w:sz w:val="20"/>
          <w:szCs w:val="20"/>
        </w:rPr>
        <w:t xml:space="preserve">се изпълняват целите на Директивата 2011/64/ЕС за защита на здравето на населението. Считаме, че увеличение с 10 лева на година, така че минималната акцизна ставка от 90 евро/1000 къса за цигарите, постигната в България от 1 януари 2018 г., да достигне до 110 евро/1000 къса за 4 години, е балансирано и оптимално увеличение – основа за бъдещите преговори на страната по прегледа на Директивата. </w:t>
      </w:r>
      <w:r w:rsidR="00BB5DC9" w:rsidRPr="00F01D97">
        <w:rPr>
          <w:rFonts w:ascii="Tahoma" w:hAnsi="Tahoma" w:cs="Tahoma"/>
          <w:sz w:val="20"/>
          <w:szCs w:val="20"/>
        </w:rPr>
        <w:t xml:space="preserve">Същевременно, </w:t>
      </w:r>
      <w:r w:rsidR="00BB5DC9" w:rsidRPr="00F01D97">
        <w:rPr>
          <w:rFonts w:ascii="Tahoma" w:hAnsi="Tahoma" w:cs="Tahoma"/>
          <w:b/>
          <w:sz w:val="20"/>
          <w:szCs w:val="20"/>
        </w:rPr>
        <w:t xml:space="preserve">срокът за влизане в сила на новите акцизни ставки за тютюневите изделия от 1 юли </w:t>
      </w:r>
      <w:r w:rsidR="00BC7C47" w:rsidRPr="00F01D97">
        <w:rPr>
          <w:rFonts w:ascii="Tahoma" w:hAnsi="Tahoma" w:cs="Tahoma"/>
          <w:b/>
          <w:sz w:val="20"/>
          <w:szCs w:val="20"/>
        </w:rPr>
        <w:t>щ</w:t>
      </w:r>
      <w:r w:rsidR="00BB5DC9" w:rsidRPr="00F01D97">
        <w:rPr>
          <w:rFonts w:ascii="Tahoma" w:hAnsi="Tahoma" w:cs="Tahoma"/>
          <w:b/>
          <w:sz w:val="20"/>
          <w:szCs w:val="20"/>
        </w:rPr>
        <w:t>е се окаже прекомерно кратък</w:t>
      </w:r>
      <w:r w:rsidR="00BB5DC9" w:rsidRPr="00F01D97">
        <w:rPr>
          <w:rFonts w:ascii="Tahoma" w:hAnsi="Tahoma" w:cs="Tahoma"/>
          <w:sz w:val="20"/>
          <w:szCs w:val="20"/>
        </w:rPr>
        <w:t xml:space="preserve"> и недостатъчен за бизнеса и за митническата администрация за заявяване и регистриране на нови цени и би създал затруднения при планиране на производствата, логистиката и доставките на легални стоки на пазара. Това е така, тъй като принципно се предполага цените да се повишат при повишаване на акцизните ставки, което би отнело 2 месеца от момента на приемането на закона, осигуряващо пълна яснота за размера на акцизната ставка</w:t>
      </w:r>
      <w:r w:rsidR="00F01D97">
        <w:rPr>
          <w:rFonts w:ascii="Tahoma" w:hAnsi="Tahoma" w:cs="Tahoma"/>
          <w:sz w:val="20"/>
          <w:szCs w:val="20"/>
        </w:rPr>
        <w:t>,</w:t>
      </w:r>
      <w:r w:rsidR="00BB5DC9" w:rsidRPr="00F01D97">
        <w:rPr>
          <w:rFonts w:ascii="Tahoma" w:hAnsi="Tahoma" w:cs="Tahoma"/>
          <w:sz w:val="20"/>
          <w:szCs w:val="20"/>
        </w:rPr>
        <w:t xml:space="preserve"> и датата на влизането сила.</w:t>
      </w:r>
      <w:r w:rsidR="00BC7C47" w:rsidRPr="00F01D97">
        <w:rPr>
          <w:rFonts w:ascii="Tahoma" w:hAnsi="Tahoma" w:cs="Tahoma"/>
          <w:sz w:val="20"/>
          <w:szCs w:val="20"/>
        </w:rPr>
        <w:t xml:space="preserve"> С оглед на горното, </w:t>
      </w:r>
      <w:r w:rsidR="00BC7C47" w:rsidRPr="00F01D97">
        <w:rPr>
          <w:rFonts w:ascii="Tahoma" w:hAnsi="Tahoma" w:cs="Tahoma"/>
          <w:b/>
          <w:bCs/>
          <w:sz w:val="20"/>
          <w:szCs w:val="20"/>
        </w:rPr>
        <w:t xml:space="preserve">предлагаме </w:t>
      </w:r>
      <w:r w:rsidR="00BB5DC9" w:rsidRPr="00F01D97">
        <w:rPr>
          <w:rFonts w:ascii="Tahoma" w:hAnsi="Tahoma" w:cs="Tahoma"/>
          <w:b/>
          <w:bCs/>
          <w:sz w:val="20"/>
          <w:szCs w:val="20"/>
        </w:rPr>
        <w:t xml:space="preserve">измененията на ЗАДС </w:t>
      </w:r>
      <w:r w:rsidR="003332CB" w:rsidRPr="00F01D97">
        <w:rPr>
          <w:rFonts w:ascii="Tahoma" w:hAnsi="Tahoma" w:cs="Tahoma"/>
          <w:b/>
          <w:bCs/>
          <w:sz w:val="20"/>
          <w:szCs w:val="20"/>
        </w:rPr>
        <w:t>в тази част</w:t>
      </w:r>
      <w:r w:rsidR="00BB5DC9" w:rsidRPr="00F01D97">
        <w:rPr>
          <w:rFonts w:ascii="Tahoma" w:hAnsi="Tahoma" w:cs="Tahoma"/>
          <w:b/>
          <w:bCs/>
          <w:sz w:val="20"/>
          <w:szCs w:val="20"/>
        </w:rPr>
        <w:t xml:space="preserve"> да вл</w:t>
      </w:r>
      <w:r w:rsidR="005D030F" w:rsidRPr="00F01D97">
        <w:rPr>
          <w:rFonts w:ascii="Tahoma" w:hAnsi="Tahoma" w:cs="Tahoma"/>
          <w:b/>
          <w:bCs/>
          <w:sz w:val="20"/>
          <w:szCs w:val="20"/>
        </w:rPr>
        <w:t>яз</w:t>
      </w:r>
      <w:r w:rsidR="00BB5DC9" w:rsidRPr="00F01D97">
        <w:rPr>
          <w:rFonts w:ascii="Tahoma" w:hAnsi="Tahoma" w:cs="Tahoma"/>
          <w:b/>
          <w:bCs/>
          <w:sz w:val="20"/>
          <w:szCs w:val="20"/>
        </w:rPr>
        <w:t>ат в сила от 1 октомври 2022 г.</w:t>
      </w:r>
      <w:r w:rsidR="00BB5DC9" w:rsidRPr="00F01D97">
        <w:rPr>
          <w:rFonts w:ascii="Tahoma" w:hAnsi="Tahoma" w:cs="Tahoma"/>
          <w:sz w:val="20"/>
          <w:szCs w:val="20"/>
        </w:rPr>
        <w:t xml:space="preserve">   </w:t>
      </w:r>
    </w:p>
    <w:p w14:paraId="7A092D2E" w14:textId="6F1718C2" w:rsidR="00415E22" w:rsidRPr="00F01D97" w:rsidRDefault="00BB5DC9"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 xml:space="preserve">По отношение на </w:t>
      </w:r>
      <w:r w:rsidR="00636CE7" w:rsidRPr="00F01D97">
        <w:rPr>
          <w:rFonts w:ascii="Tahoma" w:hAnsi="Tahoma" w:cs="Tahoma"/>
          <w:b/>
          <w:bCs/>
          <w:sz w:val="20"/>
          <w:szCs w:val="20"/>
        </w:rPr>
        <w:t>акциза за наргилета</w:t>
      </w:r>
      <w:r w:rsidR="00636CE7" w:rsidRPr="00F01D97">
        <w:rPr>
          <w:rFonts w:ascii="Tahoma" w:hAnsi="Tahoma" w:cs="Tahoma"/>
          <w:bCs/>
          <w:sz w:val="20"/>
          <w:szCs w:val="20"/>
        </w:rPr>
        <w:t xml:space="preserve"> подкрепяме предложенията на Българската наргиле асоциация, член на БСК, продуктът тютюн за наргиле да бъде обособен като отделен вид акцизна стока в ЗАДС</w:t>
      </w:r>
      <w:r w:rsidR="008650F4" w:rsidRPr="00F01D97">
        <w:rPr>
          <w:rFonts w:ascii="Tahoma" w:hAnsi="Tahoma" w:cs="Tahoma"/>
          <w:bCs/>
          <w:sz w:val="20"/>
          <w:szCs w:val="20"/>
        </w:rPr>
        <w:t>,</w:t>
      </w:r>
      <w:r w:rsidR="00636CE7" w:rsidRPr="00F01D97">
        <w:rPr>
          <w:rFonts w:ascii="Tahoma" w:hAnsi="Tahoma" w:cs="Tahoma"/>
          <w:bCs/>
          <w:sz w:val="20"/>
          <w:szCs w:val="20"/>
        </w:rPr>
        <w:t xml:space="preserve"> както е практиката в други европейски държави. </w:t>
      </w:r>
      <w:r w:rsidR="008650F4" w:rsidRPr="00F01D97">
        <w:rPr>
          <w:rFonts w:ascii="Tahoma" w:hAnsi="Tahoma" w:cs="Tahoma"/>
          <w:bCs/>
          <w:sz w:val="20"/>
          <w:szCs w:val="20"/>
        </w:rPr>
        <w:t>Прилагаме предложенията</w:t>
      </w:r>
      <w:r w:rsidR="00636CE7" w:rsidRPr="00F01D97">
        <w:rPr>
          <w:rFonts w:ascii="Tahoma" w:hAnsi="Tahoma" w:cs="Tahoma"/>
          <w:bCs/>
          <w:sz w:val="20"/>
          <w:szCs w:val="20"/>
        </w:rPr>
        <w:t xml:space="preserve"> към настоящото становище</w:t>
      </w:r>
      <w:r w:rsidR="008650F4" w:rsidRPr="00F01D97">
        <w:rPr>
          <w:rFonts w:ascii="Tahoma" w:hAnsi="Tahoma" w:cs="Tahoma"/>
          <w:bCs/>
          <w:sz w:val="20"/>
          <w:szCs w:val="20"/>
        </w:rPr>
        <w:t xml:space="preserve"> и се надяваме да б</w:t>
      </w:r>
      <w:r w:rsidR="00F01D97">
        <w:rPr>
          <w:rFonts w:ascii="Tahoma" w:hAnsi="Tahoma" w:cs="Tahoma"/>
          <w:bCs/>
          <w:sz w:val="20"/>
          <w:szCs w:val="20"/>
        </w:rPr>
        <w:t>ъдат отчетени от експертите на М</w:t>
      </w:r>
      <w:r w:rsidR="008650F4" w:rsidRPr="00F01D97">
        <w:rPr>
          <w:rFonts w:ascii="Tahoma" w:hAnsi="Tahoma" w:cs="Tahoma"/>
          <w:bCs/>
          <w:sz w:val="20"/>
          <w:szCs w:val="20"/>
        </w:rPr>
        <w:t>инистерство на финансите и да намерят отражение при внасянето на законопроекта в Народното събрание.</w:t>
      </w:r>
    </w:p>
    <w:p w14:paraId="14189B1A" w14:textId="5396DE56" w:rsidR="00E92D48" w:rsidRPr="00F01D97" w:rsidRDefault="00E92D48"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Заложените капиталови разходи от 8 млрд. лева в сега действащия ЗДБРБ 2022</w:t>
      </w:r>
      <w:r w:rsidR="00F01D97">
        <w:rPr>
          <w:rFonts w:ascii="Tahoma" w:hAnsi="Tahoma" w:cs="Tahoma"/>
          <w:sz w:val="20"/>
          <w:szCs w:val="20"/>
        </w:rPr>
        <w:t xml:space="preserve"> </w:t>
      </w:r>
      <w:r w:rsidRPr="00F01D97">
        <w:rPr>
          <w:rFonts w:ascii="Tahoma" w:hAnsi="Tahoma" w:cs="Tahoma"/>
          <w:sz w:val="20"/>
          <w:szCs w:val="20"/>
        </w:rPr>
        <w:t xml:space="preserve">г. не са преосмислени и прецизирани. Изминалите 6 месеца дадоха достатъчно време финансирането по тези разходи </w:t>
      </w:r>
      <w:r w:rsidR="00345FF4" w:rsidRPr="00F01D97">
        <w:rPr>
          <w:rFonts w:ascii="Tahoma" w:hAnsi="Tahoma" w:cs="Tahoma"/>
          <w:sz w:val="20"/>
          <w:szCs w:val="20"/>
        </w:rPr>
        <w:t>д</w:t>
      </w:r>
      <w:r w:rsidRPr="00F01D97">
        <w:rPr>
          <w:rFonts w:ascii="Tahoma" w:hAnsi="Tahoma" w:cs="Tahoma"/>
          <w:sz w:val="20"/>
          <w:szCs w:val="20"/>
        </w:rPr>
        <w:t>а бъде пренасочено към проекти</w:t>
      </w:r>
      <w:r w:rsidR="00345FF4" w:rsidRPr="00F01D97">
        <w:rPr>
          <w:rFonts w:ascii="Tahoma" w:hAnsi="Tahoma" w:cs="Tahoma"/>
          <w:sz w:val="20"/>
          <w:szCs w:val="20"/>
        </w:rPr>
        <w:t>,</w:t>
      </w:r>
      <w:r w:rsidRPr="00F01D97">
        <w:rPr>
          <w:rFonts w:ascii="Tahoma" w:hAnsi="Tahoma" w:cs="Tahoma"/>
          <w:sz w:val="20"/>
          <w:szCs w:val="20"/>
        </w:rPr>
        <w:t xml:space="preserve"> които биха дали най-висока добавена стойност. </w:t>
      </w:r>
      <w:r w:rsidR="0019121D" w:rsidRPr="00F01D97">
        <w:rPr>
          <w:rFonts w:ascii="Tahoma" w:hAnsi="Tahoma" w:cs="Tahoma"/>
          <w:sz w:val="20"/>
          <w:szCs w:val="20"/>
        </w:rPr>
        <w:t>Подобен анализ не е оповестен публи</w:t>
      </w:r>
      <w:r w:rsidR="00F01D97">
        <w:rPr>
          <w:rFonts w:ascii="Tahoma" w:hAnsi="Tahoma" w:cs="Tahoma"/>
          <w:sz w:val="20"/>
          <w:szCs w:val="20"/>
        </w:rPr>
        <w:t>ч</w:t>
      </w:r>
      <w:r w:rsidR="0019121D" w:rsidRPr="00F01D97">
        <w:rPr>
          <w:rFonts w:ascii="Tahoma" w:hAnsi="Tahoma" w:cs="Tahoma"/>
          <w:sz w:val="20"/>
          <w:szCs w:val="20"/>
        </w:rPr>
        <w:t>но</w:t>
      </w:r>
      <w:r w:rsidRPr="00F01D97">
        <w:rPr>
          <w:rFonts w:ascii="Tahoma" w:hAnsi="Tahoma" w:cs="Tahoma"/>
          <w:sz w:val="20"/>
          <w:szCs w:val="20"/>
        </w:rPr>
        <w:t>, въпреки наличието на достатъчно време за изготвянето му.</w:t>
      </w:r>
    </w:p>
    <w:p w14:paraId="62EA7203" w14:textId="13099769" w:rsidR="00AB0DBE" w:rsidRPr="00F01D97" w:rsidRDefault="00AB0DBE"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 xml:space="preserve">Не </w:t>
      </w:r>
      <w:r w:rsidR="001065F4" w:rsidRPr="00F01D97">
        <w:rPr>
          <w:rFonts w:ascii="Tahoma" w:hAnsi="Tahoma" w:cs="Tahoma"/>
          <w:sz w:val="20"/>
          <w:szCs w:val="20"/>
        </w:rPr>
        <w:t xml:space="preserve">виждаме стъпки в посока на заявеното намерени </w:t>
      </w:r>
      <w:r w:rsidRPr="00F01D97">
        <w:rPr>
          <w:rFonts w:ascii="Tahoma" w:hAnsi="Tahoma" w:cs="Tahoma"/>
          <w:sz w:val="20"/>
          <w:szCs w:val="20"/>
        </w:rPr>
        <w:t xml:space="preserve">за оптимизиране </w:t>
      </w:r>
      <w:r w:rsidR="001065F4" w:rsidRPr="00F01D97">
        <w:rPr>
          <w:rFonts w:ascii="Tahoma" w:hAnsi="Tahoma" w:cs="Tahoma"/>
          <w:sz w:val="20"/>
          <w:szCs w:val="20"/>
        </w:rPr>
        <w:t xml:space="preserve">числеността </w:t>
      </w:r>
      <w:r w:rsidRPr="00F01D97">
        <w:rPr>
          <w:rFonts w:ascii="Tahoma" w:hAnsi="Tahoma" w:cs="Tahoma"/>
          <w:sz w:val="20"/>
          <w:szCs w:val="20"/>
        </w:rPr>
        <w:t xml:space="preserve">на държавната администрация. </w:t>
      </w:r>
      <w:r w:rsidR="001065F4" w:rsidRPr="00F01D97">
        <w:rPr>
          <w:rFonts w:ascii="Tahoma" w:hAnsi="Tahoma" w:cs="Tahoma"/>
          <w:sz w:val="20"/>
          <w:szCs w:val="20"/>
        </w:rPr>
        <w:t>Напротив</w:t>
      </w:r>
      <w:r w:rsidRPr="00F01D97">
        <w:rPr>
          <w:rFonts w:ascii="Tahoma" w:hAnsi="Tahoma" w:cs="Tahoma"/>
          <w:sz w:val="20"/>
          <w:szCs w:val="20"/>
        </w:rPr>
        <w:t xml:space="preserve"> – предвижда се нарастване на разходите за персонал по КФП (консолидираната фискална програма). Нереалистично е при намаляване на населението</w:t>
      </w:r>
      <w:r w:rsidR="00F01D97">
        <w:rPr>
          <w:rFonts w:ascii="Tahoma" w:hAnsi="Tahoma" w:cs="Tahoma"/>
          <w:sz w:val="20"/>
          <w:szCs w:val="20"/>
        </w:rPr>
        <w:t>,</w:t>
      </w:r>
      <w:r w:rsidRPr="00F01D97">
        <w:rPr>
          <w:rFonts w:ascii="Tahoma" w:hAnsi="Tahoma" w:cs="Tahoma"/>
          <w:sz w:val="20"/>
          <w:szCs w:val="20"/>
        </w:rPr>
        <w:t xml:space="preserve"> отчетено с последното национално преброяване през 2021</w:t>
      </w:r>
      <w:r w:rsidR="00F01D97">
        <w:rPr>
          <w:rFonts w:ascii="Tahoma" w:hAnsi="Tahoma" w:cs="Tahoma"/>
          <w:sz w:val="20"/>
          <w:szCs w:val="20"/>
        </w:rPr>
        <w:t xml:space="preserve"> </w:t>
      </w:r>
      <w:r w:rsidRPr="00F01D97">
        <w:rPr>
          <w:rFonts w:ascii="Tahoma" w:hAnsi="Tahoma" w:cs="Tahoma"/>
          <w:sz w:val="20"/>
          <w:szCs w:val="20"/>
        </w:rPr>
        <w:t>г.</w:t>
      </w:r>
      <w:r w:rsidR="00F01D97">
        <w:rPr>
          <w:rFonts w:ascii="Tahoma" w:hAnsi="Tahoma" w:cs="Tahoma"/>
          <w:sz w:val="20"/>
          <w:szCs w:val="20"/>
        </w:rPr>
        <w:t>,</w:t>
      </w:r>
      <w:r w:rsidRPr="00F01D97">
        <w:rPr>
          <w:rFonts w:ascii="Tahoma" w:hAnsi="Tahoma" w:cs="Tahoma"/>
          <w:sz w:val="20"/>
          <w:szCs w:val="20"/>
        </w:rPr>
        <w:t xml:space="preserve"> с 1 млн. </w:t>
      </w:r>
      <w:r w:rsidR="00DF1275" w:rsidRPr="00F01D97">
        <w:rPr>
          <w:rFonts w:ascii="Tahoma" w:hAnsi="Tahoma" w:cs="Tahoma"/>
          <w:sz w:val="20"/>
          <w:szCs w:val="20"/>
        </w:rPr>
        <w:t>души</w:t>
      </w:r>
      <w:r w:rsidRPr="00F01D97">
        <w:rPr>
          <w:rFonts w:ascii="Tahoma" w:hAnsi="Tahoma" w:cs="Tahoma"/>
          <w:sz w:val="20"/>
          <w:szCs w:val="20"/>
        </w:rPr>
        <w:t xml:space="preserve"> централната държавна администрация да е в същия размер като </w:t>
      </w:r>
      <w:r w:rsidR="00F01D97">
        <w:rPr>
          <w:rFonts w:ascii="Tahoma" w:hAnsi="Tahoma" w:cs="Tahoma"/>
          <w:sz w:val="20"/>
          <w:szCs w:val="20"/>
        </w:rPr>
        <w:t xml:space="preserve">през </w:t>
      </w:r>
      <w:r w:rsidRPr="00F01D97">
        <w:rPr>
          <w:rFonts w:ascii="Tahoma" w:hAnsi="Tahoma" w:cs="Tahoma"/>
          <w:sz w:val="20"/>
          <w:szCs w:val="20"/>
        </w:rPr>
        <w:t>2011</w:t>
      </w:r>
      <w:r w:rsidR="00F01D97">
        <w:rPr>
          <w:rFonts w:ascii="Tahoma" w:hAnsi="Tahoma" w:cs="Tahoma"/>
          <w:sz w:val="20"/>
          <w:szCs w:val="20"/>
        </w:rPr>
        <w:t xml:space="preserve"> </w:t>
      </w:r>
      <w:r w:rsidRPr="00F01D97">
        <w:rPr>
          <w:rFonts w:ascii="Tahoma" w:hAnsi="Tahoma" w:cs="Tahoma"/>
          <w:sz w:val="20"/>
          <w:szCs w:val="20"/>
        </w:rPr>
        <w:t xml:space="preserve">г. (предходното национално преброяване). В допълнение се предполага, че през тези 10 години технологиите за предоставяне на публични услуги са напреднали и много от </w:t>
      </w:r>
      <w:r w:rsidR="00DF1275" w:rsidRPr="00F01D97">
        <w:rPr>
          <w:rFonts w:ascii="Tahoma" w:hAnsi="Tahoma" w:cs="Tahoma"/>
          <w:sz w:val="20"/>
          <w:szCs w:val="20"/>
        </w:rPr>
        <w:t>публичните услуги биха могли да се предоставят</w:t>
      </w:r>
      <w:r w:rsidRPr="00F01D97">
        <w:rPr>
          <w:rFonts w:ascii="Tahoma" w:hAnsi="Tahoma" w:cs="Tahoma"/>
          <w:sz w:val="20"/>
          <w:szCs w:val="20"/>
        </w:rPr>
        <w:t xml:space="preserve"> по електронен път, което би намалило и корупцията.</w:t>
      </w:r>
    </w:p>
    <w:p w14:paraId="64F1FEED" w14:textId="01F3CCA8" w:rsidR="00202643" w:rsidRPr="00F01D97" w:rsidRDefault="00202643" w:rsidP="004A4C5C">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Липсват целенасочени мерки</w:t>
      </w:r>
      <w:r w:rsidR="00F01D97">
        <w:rPr>
          <w:rFonts w:ascii="Tahoma" w:hAnsi="Tahoma" w:cs="Tahoma"/>
          <w:sz w:val="20"/>
          <w:szCs w:val="20"/>
        </w:rPr>
        <w:t>,</w:t>
      </w:r>
      <w:r w:rsidRPr="00F01D97">
        <w:rPr>
          <w:rFonts w:ascii="Tahoma" w:hAnsi="Tahoma" w:cs="Tahoma"/>
          <w:sz w:val="20"/>
          <w:szCs w:val="20"/>
        </w:rPr>
        <w:t xml:space="preserve"> които да решат трайно проблема с високите цени на енергията за небитови потребители. Фонд „Сигурност на електроенергийната система“ </w:t>
      </w:r>
      <w:r w:rsidRPr="00F01D97">
        <w:rPr>
          <w:rFonts w:ascii="Tahoma" w:hAnsi="Tahoma" w:cs="Tahoma"/>
          <w:sz w:val="20"/>
          <w:szCs w:val="20"/>
        </w:rPr>
        <w:lastRenderedPageBreak/>
        <w:t>остава без възможност да бъде използван в тази насока.</w:t>
      </w:r>
      <w:r w:rsidR="005F629D" w:rsidRPr="00F01D97">
        <w:rPr>
          <w:rFonts w:ascii="Tahoma" w:hAnsi="Tahoma" w:cs="Tahoma"/>
          <w:sz w:val="20"/>
          <w:szCs w:val="20"/>
        </w:rPr>
        <w:t xml:space="preserve"> </w:t>
      </w:r>
      <w:r w:rsidR="004A4C5C" w:rsidRPr="004A4C5C">
        <w:rPr>
          <w:rFonts w:ascii="Tahoma" w:hAnsi="Tahoma" w:cs="Tahoma"/>
          <w:sz w:val="20"/>
          <w:szCs w:val="20"/>
        </w:rPr>
        <w:t xml:space="preserve">Мерките, предвиждащи намаление на акциза на електрическата енергия и природния газ, оценяваме като положителни, макар че част от тях но ще имат незначителен ефект върху бизнеса.  </w:t>
      </w:r>
      <w:r w:rsidR="001065F4" w:rsidRPr="00F01D97">
        <w:rPr>
          <w:rFonts w:ascii="Tahoma" w:hAnsi="Tahoma" w:cs="Tahoma"/>
          <w:b/>
          <w:bCs/>
          <w:sz w:val="20"/>
          <w:szCs w:val="20"/>
        </w:rPr>
        <w:t>Настояваме програмата за компенсиране, която действа към момента</w:t>
      </w:r>
      <w:r w:rsidR="00EE7025">
        <w:rPr>
          <w:rFonts w:ascii="Tahoma" w:hAnsi="Tahoma" w:cs="Tahoma"/>
          <w:b/>
          <w:bCs/>
          <w:sz w:val="20"/>
          <w:szCs w:val="20"/>
        </w:rPr>
        <w:t>,</w:t>
      </w:r>
      <w:r w:rsidR="001065F4" w:rsidRPr="00F01D97">
        <w:rPr>
          <w:rFonts w:ascii="Tahoma" w:hAnsi="Tahoma" w:cs="Tahoma"/>
          <w:b/>
          <w:bCs/>
          <w:sz w:val="20"/>
          <w:szCs w:val="20"/>
        </w:rPr>
        <w:t xml:space="preserve"> да бъде финансово обезпечена до края на годината.</w:t>
      </w:r>
    </w:p>
    <w:p w14:paraId="135DE3E6" w14:textId="5E9C8182" w:rsidR="00802F63" w:rsidRPr="00F01D97" w:rsidRDefault="00E76F09"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О</w:t>
      </w:r>
      <w:r w:rsidR="00EA2DA2" w:rsidRPr="00F01D97">
        <w:rPr>
          <w:rFonts w:ascii="Tahoma" w:hAnsi="Tahoma" w:cs="Tahoma"/>
          <w:sz w:val="20"/>
          <w:szCs w:val="20"/>
        </w:rPr>
        <w:t xml:space="preserve">свен бюджетния ефект, </w:t>
      </w:r>
      <w:r w:rsidR="00EA2DA2" w:rsidRPr="00F01D97">
        <w:rPr>
          <w:rFonts w:ascii="Tahoma" w:hAnsi="Tahoma" w:cs="Tahoma"/>
          <w:b/>
          <w:bCs/>
          <w:sz w:val="20"/>
          <w:szCs w:val="20"/>
        </w:rPr>
        <w:t>следва да бъде представен и анализ за прекия и косвен ефект върху засегнатите страни</w:t>
      </w:r>
      <w:r w:rsidR="00EA2DA2" w:rsidRPr="00F01D97">
        <w:rPr>
          <w:rFonts w:ascii="Tahoma" w:hAnsi="Tahoma" w:cs="Tahoma"/>
          <w:sz w:val="20"/>
          <w:szCs w:val="20"/>
        </w:rPr>
        <w:t xml:space="preserve"> </w:t>
      </w:r>
      <w:r w:rsidR="00EE7025">
        <w:rPr>
          <w:rFonts w:ascii="Tahoma" w:hAnsi="Tahoma" w:cs="Tahoma"/>
          <w:sz w:val="20"/>
          <w:szCs w:val="20"/>
        </w:rPr>
        <w:t>(</w:t>
      </w:r>
      <w:r w:rsidR="00EA2DA2" w:rsidRPr="00F01D97">
        <w:rPr>
          <w:rFonts w:ascii="Tahoma" w:hAnsi="Tahoma" w:cs="Tahoma"/>
          <w:sz w:val="20"/>
          <w:szCs w:val="20"/>
        </w:rPr>
        <w:t>граждани и бизнес</w:t>
      </w:r>
      <w:r w:rsidR="00EE7025">
        <w:rPr>
          <w:rFonts w:ascii="Tahoma" w:hAnsi="Tahoma" w:cs="Tahoma"/>
          <w:sz w:val="20"/>
          <w:szCs w:val="20"/>
        </w:rPr>
        <w:t xml:space="preserve">) </w:t>
      </w:r>
      <w:r w:rsidR="00472A83" w:rsidRPr="00F01D97">
        <w:rPr>
          <w:rFonts w:ascii="Tahoma" w:hAnsi="Tahoma" w:cs="Tahoma"/>
          <w:sz w:val="20"/>
          <w:szCs w:val="20"/>
        </w:rPr>
        <w:t>от предвидените мерки</w:t>
      </w:r>
      <w:r w:rsidR="00EA2DA2" w:rsidRPr="00F01D97">
        <w:rPr>
          <w:rFonts w:ascii="Tahoma" w:hAnsi="Tahoma" w:cs="Tahoma"/>
          <w:sz w:val="20"/>
          <w:szCs w:val="20"/>
        </w:rPr>
        <w:t>. Само по този начин може да бъде оценен</w:t>
      </w:r>
      <w:r w:rsidR="00FD65A2" w:rsidRPr="00F01D97">
        <w:rPr>
          <w:rFonts w:ascii="Tahoma" w:hAnsi="Tahoma" w:cs="Tahoma"/>
          <w:sz w:val="20"/>
          <w:szCs w:val="20"/>
        </w:rPr>
        <w:t>о</w:t>
      </w:r>
      <w:r w:rsidR="00EA2DA2" w:rsidRPr="00F01D97">
        <w:rPr>
          <w:rFonts w:ascii="Tahoma" w:hAnsi="Tahoma" w:cs="Tahoma"/>
          <w:sz w:val="20"/>
          <w:szCs w:val="20"/>
        </w:rPr>
        <w:t xml:space="preserve"> потенциалн</w:t>
      </w:r>
      <w:r w:rsidRPr="00F01D97">
        <w:rPr>
          <w:rFonts w:ascii="Tahoma" w:hAnsi="Tahoma" w:cs="Tahoma"/>
          <w:sz w:val="20"/>
          <w:szCs w:val="20"/>
        </w:rPr>
        <w:t xml:space="preserve">ото въздействие </w:t>
      </w:r>
      <w:r w:rsidR="00EA2DA2" w:rsidRPr="00F01D97">
        <w:rPr>
          <w:rFonts w:ascii="Tahoma" w:hAnsi="Tahoma" w:cs="Tahoma"/>
          <w:sz w:val="20"/>
          <w:szCs w:val="20"/>
        </w:rPr>
        <w:t xml:space="preserve">от предлаганите от правителството мерки. </w:t>
      </w:r>
    </w:p>
    <w:p w14:paraId="13FC9BE4" w14:textId="4EA5A5EA" w:rsidR="00235102" w:rsidRPr="00F01D97" w:rsidRDefault="00235102" w:rsidP="00F01D97">
      <w:pPr>
        <w:pStyle w:val="ListParagraph"/>
        <w:numPr>
          <w:ilvl w:val="0"/>
          <w:numId w:val="25"/>
        </w:numPr>
        <w:spacing w:after="120" w:line="240" w:lineRule="auto"/>
        <w:jc w:val="both"/>
        <w:rPr>
          <w:rFonts w:ascii="Tahoma" w:hAnsi="Tahoma" w:cs="Tahoma"/>
          <w:color w:val="000000" w:themeColor="text1"/>
          <w:sz w:val="20"/>
          <w:szCs w:val="20"/>
        </w:rPr>
      </w:pPr>
      <w:r w:rsidRPr="00F01D97">
        <w:rPr>
          <w:rFonts w:ascii="Tahoma" w:hAnsi="Tahoma" w:cs="Tahoma"/>
          <w:sz w:val="20"/>
          <w:szCs w:val="20"/>
        </w:rPr>
        <w:t xml:space="preserve">Не е представен </w:t>
      </w:r>
      <w:r w:rsidR="000B12F1" w:rsidRPr="00F01D97">
        <w:rPr>
          <w:rFonts w:ascii="Tahoma" w:hAnsi="Tahoma" w:cs="Tahoma"/>
          <w:sz w:val="20"/>
          <w:szCs w:val="20"/>
        </w:rPr>
        <w:t xml:space="preserve">обоснован </w:t>
      </w:r>
      <w:r w:rsidRPr="00F01D97">
        <w:rPr>
          <w:rFonts w:ascii="Tahoma" w:hAnsi="Tahoma" w:cs="Tahoma"/>
          <w:sz w:val="20"/>
          <w:szCs w:val="20"/>
        </w:rPr>
        <w:t xml:space="preserve">анализ и оценка </w:t>
      </w:r>
      <w:r w:rsidRPr="00F01D97">
        <w:rPr>
          <w:rFonts w:ascii="Tahoma" w:hAnsi="Tahoma" w:cs="Tahoma"/>
          <w:b/>
          <w:bCs/>
          <w:sz w:val="20"/>
          <w:szCs w:val="20"/>
        </w:rPr>
        <w:t>как ще бъдат финансирани предложените мерки</w:t>
      </w:r>
      <w:r w:rsidRPr="00F01D97">
        <w:rPr>
          <w:rFonts w:ascii="Tahoma" w:hAnsi="Tahoma" w:cs="Tahoma"/>
          <w:sz w:val="20"/>
          <w:szCs w:val="20"/>
        </w:rPr>
        <w:t>, въпреки че е представена оценка за общите ефекти от данъчните антикризисни мерки, които се прогнозира да влязат в сила от 01 юли 2022 г., в загуба на данъчни приходи от 530 млн.</w:t>
      </w:r>
      <w:r w:rsidR="00E76F09" w:rsidRPr="00F01D97">
        <w:rPr>
          <w:rFonts w:ascii="Tahoma" w:hAnsi="Tahoma" w:cs="Tahoma"/>
          <w:sz w:val="20"/>
          <w:szCs w:val="20"/>
        </w:rPr>
        <w:t xml:space="preserve"> </w:t>
      </w:r>
      <w:r w:rsidRPr="00F01D97">
        <w:rPr>
          <w:rFonts w:ascii="Tahoma" w:hAnsi="Tahoma" w:cs="Tahoma"/>
          <w:sz w:val="20"/>
          <w:szCs w:val="20"/>
        </w:rPr>
        <w:t>лв</w:t>
      </w:r>
      <w:r w:rsidRPr="00F01D97">
        <w:rPr>
          <w:rFonts w:ascii="Tahoma" w:hAnsi="Tahoma" w:cs="Tahoma"/>
          <w:color w:val="000000" w:themeColor="text1"/>
          <w:sz w:val="20"/>
          <w:szCs w:val="20"/>
        </w:rPr>
        <w:t>. и допълнителни разходи в размер на 1617 млн.</w:t>
      </w:r>
      <w:r w:rsidR="00E76F09" w:rsidRPr="00F01D97">
        <w:rPr>
          <w:rFonts w:ascii="Tahoma" w:hAnsi="Tahoma" w:cs="Tahoma"/>
          <w:color w:val="000000" w:themeColor="text1"/>
          <w:sz w:val="20"/>
          <w:szCs w:val="20"/>
        </w:rPr>
        <w:t xml:space="preserve"> </w:t>
      </w:r>
      <w:r w:rsidRPr="00F01D97">
        <w:rPr>
          <w:rFonts w:ascii="Tahoma" w:hAnsi="Tahoma" w:cs="Tahoma"/>
          <w:color w:val="000000" w:themeColor="text1"/>
          <w:sz w:val="20"/>
          <w:szCs w:val="20"/>
        </w:rPr>
        <w:t>лв.</w:t>
      </w:r>
      <w:r w:rsidR="00802F63" w:rsidRPr="00F01D97">
        <w:rPr>
          <w:rFonts w:ascii="Tahoma" w:hAnsi="Tahoma" w:cs="Tahoma"/>
          <w:color w:val="000000" w:themeColor="text1"/>
          <w:sz w:val="20"/>
          <w:szCs w:val="20"/>
        </w:rPr>
        <w:t xml:space="preserve"> Липсва анализ и върху </w:t>
      </w:r>
      <w:r w:rsidR="00802F63" w:rsidRPr="00F01D97">
        <w:rPr>
          <w:rFonts w:ascii="Tahoma" w:hAnsi="Tahoma" w:cs="Tahoma"/>
          <w:b/>
          <w:bCs/>
          <w:color w:val="000000" w:themeColor="text1"/>
          <w:sz w:val="20"/>
          <w:szCs w:val="20"/>
        </w:rPr>
        <w:t xml:space="preserve">очаквания </w:t>
      </w:r>
      <w:r w:rsidR="00DF3591" w:rsidRPr="00F01D97">
        <w:rPr>
          <w:rFonts w:ascii="Tahoma" w:hAnsi="Tahoma" w:cs="Tahoma"/>
          <w:b/>
          <w:bCs/>
          <w:color w:val="000000" w:themeColor="text1"/>
          <w:sz w:val="20"/>
          <w:szCs w:val="20"/>
        </w:rPr>
        <w:t xml:space="preserve">допълнителен </w:t>
      </w:r>
      <w:r w:rsidR="00802F63" w:rsidRPr="00F01D97">
        <w:rPr>
          <w:rFonts w:ascii="Tahoma" w:hAnsi="Tahoma" w:cs="Tahoma"/>
          <w:b/>
          <w:bCs/>
          <w:color w:val="000000" w:themeColor="text1"/>
          <w:sz w:val="20"/>
          <w:szCs w:val="20"/>
        </w:rPr>
        <w:t>ефект върху темпа на нарастване на инфлацията</w:t>
      </w:r>
      <w:r w:rsidR="00DF3591" w:rsidRPr="00F01D97">
        <w:rPr>
          <w:rFonts w:ascii="Tahoma" w:hAnsi="Tahoma" w:cs="Tahoma"/>
          <w:b/>
          <w:bCs/>
          <w:color w:val="000000" w:themeColor="text1"/>
          <w:sz w:val="20"/>
          <w:szCs w:val="20"/>
        </w:rPr>
        <w:t xml:space="preserve">. </w:t>
      </w:r>
      <w:r w:rsidR="00DF3591" w:rsidRPr="00F01D97">
        <w:rPr>
          <w:rFonts w:ascii="Tahoma" w:hAnsi="Tahoma" w:cs="Tahoma"/>
          <w:color w:val="000000" w:themeColor="text1"/>
          <w:sz w:val="20"/>
          <w:szCs w:val="20"/>
        </w:rPr>
        <w:t>Изготвянето на подобен анализ е изключително належащо</w:t>
      </w:r>
      <w:r w:rsidR="00EE7025">
        <w:rPr>
          <w:rFonts w:ascii="Tahoma" w:hAnsi="Tahoma" w:cs="Tahoma"/>
          <w:color w:val="000000" w:themeColor="text1"/>
          <w:sz w:val="20"/>
          <w:szCs w:val="20"/>
        </w:rPr>
        <w:t>,</w:t>
      </w:r>
      <w:r w:rsidR="00DF3591" w:rsidRPr="00F01D97">
        <w:rPr>
          <w:rFonts w:ascii="Tahoma" w:hAnsi="Tahoma" w:cs="Tahoma"/>
          <w:color w:val="000000" w:themeColor="text1"/>
          <w:sz w:val="20"/>
          <w:szCs w:val="20"/>
        </w:rPr>
        <w:t xml:space="preserve"> предвид </w:t>
      </w:r>
      <w:r w:rsidR="00DF3591" w:rsidRPr="00F01D97">
        <w:rPr>
          <w:rFonts w:ascii="Tahoma" w:hAnsi="Tahoma" w:cs="Tahoma"/>
          <w:b/>
          <w:bCs/>
          <w:color w:val="000000" w:themeColor="text1"/>
          <w:sz w:val="20"/>
          <w:szCs w:val="20"/>
        </w:rPr>
        <w:t xml:space="preserve">негативните констатации в последния </w:t>
      </w:r>
      <w:proofErr w:type="spellStart"/>
      <w:r w:rsidR="00DF3591" w:rsidRPr="00F01D97">
        <w:rPr>
          <w:rFonts w:ascii="Tahoma" w:hAnsi="Tahoma" w:cs="Tahoma"/>
          <w:b/>
          <w:bCs/>
          <w:color w:val="000000" w:themeColor="text1"/>
          <w:sz w:val="20"/>
          <w:szCs w:val="20"/>
        </w:rPr>
        <w:t>Конвергентен</w:t>
      </w:r>
      <w:proofErr w:type="spellEnd"/>
      <w:r w:rsidR="00DF3591" w:rsidRPr="00F01D97">
        <w:rPr>
          <w:rFonts w:ascii="Tahoma" w:hAnsi="Tahoma" w:cs="Tahoma"/>
          <w:b/>
          <w:bCs/>
          <w:color w:val="000000" w:themeColor="text1"/>
          <w:sz w:val="20"/>
          <w:szCs w:val="20"/>
        </w:rPr>
        <w:t xml:space="preserve"> доклад на ЕЦБ и необходимостта от осигуряване на съответствие с критериите от Маастрихт, респ. </w:t>
      </w:r>
      <w:r w:rsidR="00EE7025">
        <w:rPr>
          <w:rFonts w:ascii="Tahoma" w:hAnsi="Tahoma" w:cs="Tahoma"/>
          <w:b/>
          <w:bCs/>
          <w:color w:val="000000" w:themeColor="text1"/>
          <w:sz w:val="20"/>
          <w:szCs w:val="20"/>
        </w:rPr>
        <w:t xml:space="preserve">– </w:t>
      </w:r>
      <w:r w:rsidR="00DF3591" w:rsidRPr="00F01D97">
        <w:rPr>
          <w:rFonts w:ascii="Tahoma" w:hAnsi="Tahoma" w:cs="Tahoma"/>
          <w:b/>
          <w:bCs/>
          <w:color w:val="000000" w:themeColor="text1"/>
          <w:sz w:val="20"/>
          <w:szCs w:val="20"/>
        </w:rPr>
        <w:t>възможността</w:t>
      </w:r>
      <w:r w:rsidR="00EE7025">
        <w:rPr>
          <w:rFonts w:ascii="Tahoma" w:hAnsi="Tahoma" w:cs="Tahoma"/>
          <w:b/>
          <w:bCs/>
          <w:color w:val="000000" w:themeColor="text1"/>
          <w:sz w:val="20"/>
          <w:szCs w:val="20"/>
        </w:rPr>
        <w:t xml:space="preserve"> </w:t>
      </w:r>
      <w:r w:rsidR="00DF3591" w:rsidRPr="00F01D97">
        <w:rPr>
          <w:rFonts w:ascii="Tahoma" w:hAnsi="Tahoma" w:cs="Tahoma"/>
          <w:b/>
          <w:bCs/>
          <w:color w:val="000000" w:themeColor="text1"/>
          <w:sz w:val="20"/>
          <w:szCs w:val="20"/>
        </w:rPr>
        <w:t>България да поиска самостоятелна оценка през 2023 г. с оглед спазване на приетата целева дата за приемане на еврото – 1 януари 2024 г.</w:t>
      </w:r>
    </w:p>
    <w:p w14:paraId="5CF5292E" w14:textId="5D83A730" w:rsidR="00802F63" w:rsidRPr="00F01D97" w:rsidRDefault="00802F63" w:rsidP="00F01D97">
      <w:pPr>
        <w:pStyle w:val="ListParagraph"/>
        <w:numPr>
          <w:ilvl w:val="0"/>
          <w:numId w:val="25"/>
        </w:numPr>
        <w:spacing w:after="120" w:line="240" w:lineRule="auto"/>
        <w:jc w:val="both"/>
        <w:rPr>
          <w:rFonts w:ascii="Tahoma" w:hAnsi="Tahoma" w:cs="Tahoma"/>
          <w:color w:val="000000" w:themeColor="text1"/>
          <w:sz w:val="20"/>
          <w:szCs w:val="20"/>
        </w:rPr>
      </w:pPr>
      <w:r w:rsidRPr="00F01D97">
        <w:rPr>
          <w:rFonts w:ascii="Tahoma" w:hAnsi="Tahoma" w:cs="Tahoma"/>
          <w:sz w:val="20"/>
          <w:szCs w:val="20"/>
        </w:rPr>
        <w:t xml:space="preserve">Мерките, предвидени за физически лица, трябва да бъдат фокусирани върху нуждаещите се, нискодоходни групи на обществото. </w:t>
      </w:r>
      <w:r w:rsidR="002C67AF" w:rsidRPr="00F01D97">
        <w:rPr>
          <w:rFonts w:ascii="Tahoma" w:hAnsi="Tahoma" w:cs="Tahoma"/>
          <w:sz w:val="20"/>
          <w:szCs w:val="20"/>
        </w:rPr>
        <w:t>Аргументът, че правителството не разполага с информация относно индивидуални данни за лицата, обект на социално подпомагане</w:t>
      </w:r>
      <w:r w:rsidR="00EE7025">
        <w:rPr>
          <w:rFonts w:ascii="Tahoma" w:hAnsi="Tahoma" w:cs="Tahoma"/>
          <w:sz w:val="20"/>
          <w:szCs w:val="20"/>
        </w:rPr>
        <w:t>,</w:t>
      </w:r>
      <w:r w:rsidR="002C67AF" w:rsidRPr="00F01D97">
        <w:rPr>
          <w:rFonts w:ascii="Tahoma" w:hAnsi="Tahoma" w:cs="Tahoma"/>
          <w:sz w:val="20"/>
          <w:szCs w:val="20"/>
        </w:rPr>
        <w:t xml:space="preserve"> и това е пречка за фокусиране на подкрепата, не отговаря на действителността. Информацията е налична в МТСП, НОИ и НАП. Това се потвърждава и от </w:t>
      </w:r>
      <w:r w:rsidR="001D3E51" w:rsidRPr="00F01D97">
        <w:rPr>
          <w:rFonts w:ascii="Tahoma" w:hAnsi="Tahoma" w:cs="Tahoma"/>
          <w:sz w:val="20"/>
          <w:szCs w:val="20"/>
        </w:rPr>
        <w:t xml:space="preserve">текстове в </w:t>
      </w:r>
      <w:r w:rsidR="002C67AF" w:rsidRPr="00F01D97">
        <w:rPr>
          <w:rFonts w:ascii="Tahoma" w:hAnsi="Tahoma" w:cs="Tahoma"/>
          <w:sz w:val="20"/>
          <w:szCs w:val="20"/>
        </w:rPr>
        <w:t xml:space="preserve"> </w:t>
      </w:r>
      <w:r w:rsidR="001D3E51" w:rsidRPr="00F01D97">
        <w:rPr>
          <w:rFonts w:ascii="Tahoma" w:hAnsi="Tahoma" w:cs="Tahoma"/>
          <w:bCs/>
          <w:sz w:val="20"/>
          <w:szCs w:val="20"/>
        </w:rPr>
        <w:t>§14</w:t>
      </w:r>
      <w:r w:rsidR="001D3E51" w:rsidRPr="00F01D97">
        <w:rPr>
          <w:rFonts w:ascii="Tahoma" w:hAnsi="Tahoma" w:cs="Tahoma"/>
          <w:sz w:val="20"/>
          <w:szCs w:val="20"/>
        </w:rPr>
        <w:t xml:space="preserve"> от Преходните и заключителни разпоредби на представения ЗИД. </w:t>
      </w:r>
      <w:r w:rsidRPr="00F01D97">
        <w:rPr>
          <w:rFonts w:ascii="Tahoma" w:hAnsi="Tahoma" w:cs="Tahoma"/>
          <w:sz w:val="20"/>
          <w:szCs w:val="20"/>
        </w:rPr>
        <w:t>Доколкото ресурсите са ограничени, от съществено значение е използването им да бъде максимално ефективно</w:t>
      </w:r>
      <w:r w:rsidR="00E41A18" w:rsidRPr="00F01D97">
        <w:rPr>
          <w:rFonts w:ascii="Tahoma" w:hAnsi="Tahoma" w:cs="Tahoma"/>
          <w:sz w:val="20"/>
          <w:szCs w:val="20"/>
        </w:rPr>
        <w:t xml:space="preserve">, </w:t>
      </w:r>
      <w:r w:rsidR="00E41A18" w:rsidRPr="00F01D97">
        <w:rPr>
          <w:rFonts w:ascii="Tahoma" w:hAnsi="Tahoma" w:cs="Tahoma"/>
          <w:color w:val="000000" w:themeColor="text1"/>
          <w:sz w:val="20"/>
          <w:szCs w:val="20"/>
        </w:rPr>
        <w:t>вкл. и с цел на провеждане на антициклична, противодействаща на инфлацията политика</w:t>
      </w:r>
      <w:r w:rsidRPr="00F01D97">
        <w:rPr>
          <w:rFonts w:ascii="Tahoma" w:hAnsi="Tahoma" w:cs="Tahoma"/>
          <w:color w:val="000000" w:themeColor="text1"/>
          <w:sz w:val="20"/>
          <w:szCs w:val="20"/>
        </w:rPr>
        <w:t>.</w:t>
      </w:r>
    </w:p>
    <w:p w14:paraId="4439C21F" w14:textId="77777777" w:rsidR="00EA2DA2" w:rsidRPr="00F01D97" w:rsidRDefault="00E76F09"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За</w:t>
      </w:r>
      <w:r w:rsidR="00EA2DA2" w:rsidRPr="00F01D97">
        <w:rPr>
          <w:rFonts w:ascii="Tahoma" w:hAnsi="Tahoma" w:cs="Tahoma"/>
          <w:sz w:val="20"/>
          <w:szCs w:val="20"/>
        </w:rPr>
        <w:t xml:space="preserve"> повечето предложения е посочен начален срок за прилагане на мярката, но не и докога ще се прилага. </w:t>
      </w:r>
      <w:r w:rsidR="00235102" w:rsidRPr="00F01D97">
        <w:rPr>
          <w:rFonts w:ascii="Tahoma" w:hAnsi="Tahoma" w:cs="Tahoma"/>
          <w:sz w:val="20"/>
          <w:szCs w:val="20"/>
        </w:rPr>
        <w:t>С оглед осигуряване на правна сигурност и предвидимост на бизнес средата, за всички мерки трябва да бъде посочен определен или определяем срок.</w:t>
      </w:r>
    </w:p>
    <w:p w14:paraId="76D8F520" w14:textId="276970FA" w:rsidR="00057CF3" w:rsidRPr="00F01D97" w:rsidRDefault="00057CF3" w:rsidP="00F01D97">
      <w:pPr>
        <w:pStyle w:val="ListParagraph"/>
        <w:numPr>
          <w:ilvl w:val="0"/>
          <w:numId w:val="25"/>
        </w:numPr>
        <w:spacing w:after="120" w:line="240" w:lineRule="auto"/>
        <w:jc w:val="both"/>
        <w:rPr>
          <w:rFonts w:ascii="Tahoma" w:hAnsi="Tahoma" w:cs="Tahoma"/>
          <w:sz w:val="20"/>
          <w:szCs w:val="20"/>
        </w:rPr>
      </w:pPr>
      <w:r w:rsidRPr="00F01D97">
        <w:rPr>
          <w:rFonts w:ascii="Tahoma" w:hAnsi="Tahoma" w:cs="Tahoma"/>
          <w:sz w:val="20"/>
          <w:szCs w:val="20"/>
        </w:rPr>
        <w:t>БСК поддържа становището, че политиката на неп</w:t>
      </w:r>
      <w:r w:rsidR="00FD65A2" w:rsidRPr="00F01D97">
        <w:rPr>
          <w:rFonts w:ascii="Tahoma" w:hAnsi="Tahoma" w:cs="Tahoma"/>
          <w:sz w:val="20"/>
          <w:szCs w:val="20"/>
        </w:rPr>
        <w:t>рекъснато повишаване на доходите</w:t>
      </w:r>
      <w:r w:rsidRPr="00F01D97">
        <w:rPr>
          <w:rFonts w:ascii="Tahoma" w:hAnsi="Tahoma" w:cs="Tahoma"/>
          <w:sz w:val="20"/>
          <w:szCs w:val="20"/>
        </w:rPr>
        <w:t xml:space="preserve"> в настоящата икономическа ситуация създава </w:t>
      </w:r>
      <w:r w:rsidRPr="00F01D97">
        <w:rPr>
          <w:rFonts w:ascii="Tahoma" w:hAnsi="Tahoma" w:cs="Tahoma"/>
          <w:b/>
          <w:bCs/>
          <w:sz w:val="20"/>
          <w:szCs w:val="20"/>
        </w:rPr>
        <w:t>риск от спирала „увеличаване на доходи-цени“</w:t>
      </w:r>
      <w:r w:rsidRPr="00F01D97">
        <w:rPr>
          <w:rFonts w:ascii="Tahoma" w:hAnsi="Tahoma" w:cs="Tahoma"/>
          <w:sz w:val="20"/>
          <w:szCs w:val="20"/>
        </w:rPr>
        <w:t>. За да се подкрепи покупате</w:t>
      </w:r>
      <w:r w:rsidR="00FD65A2" w:rsidRPr="00F01D97">
        <w:rPr>
          <w:rFonts w:ascii="Tahoma" w:hAnsi="Tahoma" w:cs="Tahoma"/>
          <w:sz w:val="20"/>
          <w:szCs w:val="20"/>
        </w:rPr>
        <w:t xml:space="preserve">лната способност на населението, </w:t>
      </w:r>
      <w:r w:rsidRPr="00F01D97">
        <w:rPr>
          <w:rFonts w:ascii="Tahoma" w:hAnsi="Tahoma" w:cs="Tahoma"/>
          <w:sz w:val="20"/>
          <w:szCs w:val="20"/>
        </w:rPr>
        <w:t xml:space="preserve">е необходима проактивна политика за стимулиране на инвестициите и увеличаване на конкурентоспособността на компаниите. Социална подкрепа по устойчив начин е невъзможна без </w:t>
      </w:r>
      <w:r w:rsidR="00B40258" w:rsidRPr="00F01D97">
        <w:rPr>
          <w:rFonts w:ascii="Tahoma" w:hAnsi="Tahoma" w:cs="Tahoma"/>
          <w:sz w:val="20"/>
          <w:szCs w:val="20"/>
        </w:rPr>
        <w:t xml:space="preserve">солидна </w:t>
      </w:r>
      <w:r w:rsidRPr="00F01D97">
        <w:rPr>
          <w:rFonts w:ascii="Tahoma" w:hAnsi="Tahoma" w:cs="Tahoma"/>
          <w:sz w:val="20"/>
          <w:szCs w:val="20"/>
        </w:rPr>
        <w:t>икономическ</w:t>
      </w:r>
      <w:r w:rsidR="00B40258" w:rsidRPr="00F01D97">
        <w:rPr>
          <w:rFonts w:ascii="Tahoma" w:hAnsi="Tahoma" w:cs="Tahoma"/>
          <w:sz w:val="20"/>
          <w:szCs w:val="20"/>
        </w:rPr>
        <w:t>а основа.</w:t>
      </w:r>
    </w:p>
    <w:p w14:paraId="6E34506A" w14:textId="7B0E500E" w:rsidR="00F65B6D" w:rsidRPr="00F01D97" w:rsidRDefault="00F65B6D" w:rsidP="00F01D97">
      <w:pPr>
        <w:spacing w:after="120" w:line="240" w:lineRule="auto"/>
        <w:jc w:val="both"/>
        <w:rPr>
          <w:rFonts w:ascii="Tahoma" w:hAnsi="Tahoma" w:cs="Tahoma"/>
          <w:b/>
          <w:bCs/>
          <w:sz w:val="20"/>
          <w:szCs w:val="20"/>
        </w:rPr>
      </w:pPr>
      <w:r w:rsidRPr="00F01D97">
        <w:rPr>
          <w:rFonts w:ascii="Tahoma" w:hAnsi="Tahoma" w:cs="Tahoma"/>
          <w:b/>
          <w:bCs/>
          <w:sz w:val="20"/>
          <w:szCs w:val="20"/>
        </w:rPr>
        <w:t xml:space="preserve">Оценка на актуализираната макроикономическа прогноза </w:t>
      </w:r>
    </w:p>
    <w:p w14:paraId="6F222923" w14:textId="00F5F53B" w:rsidR="00F65B6D" w:rsidRPr="00F01D97" w:rsidRDefault="00B0724B"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sz w:val="20"/>
          <w:szCs w:val="20"/>
        </w:rPr>
        <w:t>Цената на петрола тип Брент (</w:t>
      </w:r>
      <w:proofErr w:type="spellStart"/>
      <w:r w:rsidRPr="00F01D97">
        <w:rPr>
          <w:rFonts w:ascii="Tahoma" w:hAnsi="Tahoma" w:cs="Tahoma"/>
          <w:sz w:val="20"/>
          <w:szCs w:val="20"/>
        </w:rPr>
        <w:t>щ.д</w:t>
      </w:r>
      <w:proofErr w:type="spellEnd"/>
      <w:r w:rsidRPr="00F01D97">
        <w:rPr>
          <w:rFonts w:ascii="Tahoma" w:hAnsi="Tahoma" w:cs="Tahoma"/>
          <w:sz w:val="20"/>
          <w:szCs w:val="20"/>
        </w:rPr>
        <w:t>./б) отново е подценена. В мотивите към бюджета и макроикономическата прогноза е заложена 100 (</w:t>
      </w:r>
      <w:proofErr w:type="spellStart"/>
      <w:r w:rsidRPr="00F01D97">
        <w:rPr>
          <w:rFonts w:ascii="Tahoma" w:hAnsi="Tahoma" w:cs="Tahoma"/>
          <w:sz w:val="20"/>
          <w:szCs w:val="20"/>
        </w:rPr>
        <w:t>щ.д</w:t>
      </w:r>
      <w:proofErr w:type="spellEnd"/>
      <w:r w:rsidRPr="00F01D97">
        <w:rPr>
          <w:rFonts w:ascii="Tahoma" w:hAnsi="Tahoma" w:cs="Tahoma"/>
          <w:sz w:val="20"/>
          <w:szCs w:val="20"/>
        </w:rPr>
        <w:t>./б), фючърсите на международните борси показват, че до края на годината тя няма да падне под 110 (</w:t>
      </w:r>
      <w:proofErr w:type="spellStart"/>
      <w:r w:rsidRPr="00F01D97">
        <w:rPr>
          <w:rFonts w:ascii="Tahoma" w:hAnsi="Tahoma" w:cs="Tahoma"/>
          <w:sz w:val="20"/>
          <w:szCs w:val="20"/>
        </w:rPr>
        <w:t>щ.д</w:t>
      </w:r>
      <w:proofErr w:type="spellEnd"/>
      <w:r w:rsidRPr="00F01D97">
        <w:rPr>
          <w:rFonts w:ascii="Tahoma" w:hAnsi="Tahoma" w:cs="Tahoma"/>
          <w:sz w:val="20"/>
          <w:szCs w:val="20"/>
        </w:rPr>
        <w:t xml:space="preserve">./б). Това е основен параметър на изграждане на ЗДБРБ и той не трябва да бъде подценяван. </w:t>
      </w:r>
      <w:r w:rsidR="00E8110D" w:rsidRPr="00F01D97">
        <w:rPr>
          <w:rFonts w:ascii="Tahoma" w:hAnsi="Tahoma" w:cs="Tahoma"/>
          <w:sz w:val="20"/>
          <w:szCs w:val="20"/>
        </w:rPr>
        <w:t>Подобна слабост отчетохме</w:t>
      </w:r>
      <w:r w:rsidRPr="00F01D97">
        <w:rPr>
          <w:rFonts w:ascii="Tahoma" w:hAnsi="Tahoma" w:cs="Tahoma"/>
          <w:sz w:val="20"/>
          <w:szCs w:val="20"/>
        </w:rPr>
        <w:t xml:space="preserve"> и при прогнозиране на цената на петрола </w:t>
      </w:r>
      <w:r w:rsidR="00E8110D" w:rsidRPr="00F01D97">
        <w:rPr>
          <w:rFonts w:ascii="Tahoma" w:hAnsi="Tahoma" w:cs="Tahoma"/>
          <w:sz w:val="20"/>
          <w:szCs w:val="20"/>
        </w:rPr>
        <w:t>и при обсъждането на действащия</w:t>
      </w:r>
      <w:r w:rsidRPr="00F01D97">
        <w:rPr>
          <w:rFonts w:ascii="Tahoma" w:hAnsi="Tahoma" w:cs="Tahoma"/>
          <w:sz w:val="20"/>
          <w:szCs w:val="20"/>
        </w:rPr>
        <w:t xml:space="preserve"> ЗДБРБ</w:t>
      </w:r>
      <w:r w:rsidR="00E8110D" w:rsidRPr="00F01D97">
        <w:rPr>
          <w:rFonts w:ascii="Tahoma" w:hAnsi="Tahoma" w:cs="Tahoma"/>
          <w:sz w:val="20"/>
          <w:szCs w:val="20"/>
        </w:rPr>
        <w:t xml:space="preserve">, когато </w:t>
      </w:r>
      <w:r w:rsidRPr="00F01D97">
        <w:rPr>
          <w:rFonts w:ascii="Tahoma" w:hAnsi="Tahoma" w:cs="Tahoma"/>
          <w:sz w:val="20"/>
          <w:szCs w:val="20"/>
        </w:rPr>
        <w:t>беше прогнозиран</w:t>
      </w:r>
      <w:r w:rsidR="00E8110D" w:rsidRPr="00F01D97">
        <w:rPr>
          <w:rFonts w:ascii="Tahoma" w:hAnsi="Tahoma" w:cs="Tahoma"/>
          <w:sz w:val="20"/>
          <w:szCs w:val="20"/>
        </w:rPr>
        <w:t>а</w:t>
      </w:r>
      <w:r w:rsidRPr="00F01D97">
        <w:rPr>
          <w:rFonts w:ascii="Tahoma" w:hAnsi="Tahoma" w:cs="Tahoma"/>
          <w:sz w:val="20"/>
          <w:szCs w:val="20"/>
        </w:rPr>
        <w:t xml:space="preserve"> нереалистична и занижена цена, за което БСК предупреди</w:t>
      </w:r>
      <w:r w:rsidR="00E8110D" w:rsidRPr="00F01D97">
        <w:rPr>
          <w:rFonts w:ascii="Tahoma" w:hAnsi="Tahoma" w:cs="Tahoma"/>
          <w:sz w:val="20"/>
          <w:szCs w:val="20"/>
        </w:rPr>
        <w:t xml:space="preserve"> в изразено становище</w:t>
      </w:r>
      <w:r w:rsidRPr="00F01D97">
        <w:rPr>
          <w:rFonts w:ascii="Tahoma" w:hAnsi="Tahoma" w:cs="Tahoma"/>
          <w:sz w:val="20"/>
          <w:szCs w:val="20"/>
        </w:rPr>
        <w:t xml:space="preserve"> и даде точна прогноза за реалната цена.</w:t>
      </w:r>
    </w:p>
    <w:p w14:paraId="56388EB2" w14:textId="13A97AEE" w:rsidR="00656245" w:rsidRPr="00F01D97" w:rsidRDefault="00656245"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sz w:val="20"/>
          <w:szCs w:val="20"/>
        </w:rPr>
        <w:t>Прогнозирания</w:t>
      </w:r>
      <w:r w:rsidR="00EE7025">
        <w:rPr>
          <w:rFonts w:ascii="Tahoma" w:hAnsi="Tahoma" w:cs="Tahoma"/>
          <w:sz w:val="20"/>
          <w:szCs w:val="20"/>
        </w:rPr>
        <w:t>т</w:t>
      </w:r>
      <w:r w:rsidRPr="00F01D97">
        <w:rPr>
          <w:rFonts w:ascii="Tahoma" w:hAnsi="Tahoma" w:cs="Tahoma"/>
          <w:sz w:val="20"/>
          <w:szCs w:val="20"/>
        </w:rPr>
        <w:t xml:space="preserve"> темп на нарастване на икономиката на ЕС е </w:t>
      </w:r>
      <w:r w:rsidR="00EC4590" w:rsidRPr="00F01D97">
        <w:rPr>
          <w:rFonts w:ascii="Tahoma" w:hAnsi="Tahoma" w:cs="Tahoma"/>
          <w:sz w:val="20"/>
          <w:szCs w:val="20"/>
        </w:rPr>
        <w:t>2.7%, колкото е прогнозирания</w:t>
      </w:r>
      <w:r w:rsidR="00EE7025">
        <w:rPr>
          <w:rFonts w:ascii="Tahoma" w:hAnsi="Tahoma" w:cs="Tahoma"/>
          <w:sz w:val="20"/>
          <w:szCs w:val="20"/>
        </w:rPr>
        <w:t>т</w:t>
      </w:r>
      <w:r w:rsidR="00EC4590" w:rsidRPr="00F01D97">
        <w:rPr>
          <w:rFonts w:ascii="Tahoma" w:hAnsi="Tahoma" w:cs="Tahoma"/>
          <w:sz w:val="20"/>
          <w:szCs w:val="20"/>
        </w:rPr>
        <w:t xml:space="preserve"> темп на нарастване на българската икономика</w:t>
      </w:r>
      <w:r w:rsidR="00EE7025">
        <w:rPr>
          <w:rFonts w:ascii="Tahoma" w:hAnsi="Tahoma" w:cs="Tahoma"/>
          <w:sz w:val="20"/>
          <w:szCs w:val="20"/>
        </w:rPr>
        <w:t xml:space="preserve"> </w:t>
      </w:r>
      <w:r w:rsidR="00EC4590" w:rsidRPr="00F01D97">
        <w:rPr>
          <w:rFonts w:ascii="Tahoma" w:hAnsi="Tahoma" w:cs="Tahoma"/>
          <w:sz w:val="20"/>
          <w:szCs w:val="20"/>
        </w:rPr>
        <w:t>-</w:t>
      </w:r>
      <w:r w:rsidR="00EE7025">
        <w:rPr>
          <w:rFonts w:ascii="Tahoma" w:hAnsi="Tahoma" w:cs="Tahoma"/>
          <w:sz w:val="20"/>
          <w:szCs w:val="20"/>
        </w:rPr>
        <w:t xml:space="preserve"> </w:t>
      </w:r>
      <w:r w:rsidR="00EC4590" w:rsidRPr="00F01D97">
        <w:rPr>
          <w:rFonts w:ascii="Tahoma" w:hAnsi="Tahoma" w:cs="Tahoma"/>
          <w:sz w:val="20"/>
          <w:szCs w:val="20"/>
        </w:rPr>
        <w:t>2.9%. Това показва, че нещо не е наред с българската икономическа политика, защото игнорира ефекта на бета-конвергенция, т.е. държавите които тръгват от по-ниско изходно равнище имат възможност да нарастват с много по-високи темпове.</w:t>
      </w:r>
    </w:p>
    <w:p w14:paraId="7947762A" w14:textId="6687CA21" w:rsidR="00FF248C" w:rsidRPr="00F01D97" w:rsidRDefault="00FF248C"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sz w:val="20"/>
          <w:szCs w:val="20"/>
        </w:rPr>
        <w:t>Прогнозирания</w:t>
      </w:r>
      <w:r w:rsidR="00EE7025">
        <w:rPr>
          <w:rFonts w:ascii="Tahoma" w:hAnsi="Tahoma" w:cs="Tahoma"/>
          <w:sz w:val="20"/>
          <w:szCs w:val="20"/>
        </w:rPr>
        <w:t>т</w:t>
      </w:r>
      <w:r w:rsidRPr="00F01D97">
        <w:rPr>
          <w:rFonts w:ascii="Tahoma" w:hAnsi="Tahoma" w:cs="Tahoma"/>
          <w:sz w:val="20"/>
          <w:szCs w:val="20"/>
        </w:rPr>
        <w:t xml:space="preserve"> от правителството темп на нарастване на БВП е 2.9%. В същото време</w:t>
      </w:r>
      <w:r w:rsidR="00EE7025">
        <w:rPr>
          <w:rFonts w:ascii="Tahoma" w:hAnsi="Tahoma" w:cs="Tahoma"/>
          <w:sz w:val="20"/>
          <w:szCs w:val="20"/>
        </w:rPr>
        <w:t>,</w:t>
      </w:r>
      <w:r w:rsidRPr="00F01D97">
        <w:rPr>
          <w:rFonts w:ascii="Tahoma" w:hAnsi="Tahoma" w:cs="Tahoma"/>
          <w:sz w:val="20"/>
          <w:szCs w:val="20"/>
        </w:rPr>
        <w:t xml:space="preserve"> ЕК в своята пролетна макроикономическа прогноза дава 2.1%. Множество международни институции потвърждават прогнозата на ЕК. </w:t>
      </w:r>
      <w:r w:rsidR="004B4506" w:rsidRPr="00F01D97">
        <w:rPr>
          <w:rFonts w:ascii="Tahoma" w:hAnsi="Tahoma" w:cs="Tahoma"/>
          <w:sz w:val="20"/>
          <w:szCs w:val="20"/>
        </w:rPr>
        <w:t>А S</w:t>
      </w:r>
      <w:r w:rsidR="00EE7025">
        <w:rPr>
          <w:rFonts w:ascii="Tahoma" w:hAnsi="Tahoma" w:cs="Tahoma"/>
          <w:sz w:val="20"/>
          <w:szCs w:val="20"/>
        </w:rPr>
        <w:t xml:space="preserve">tandard &amp; </w:t>
      </w:r>
      <w:proofErr w:type="spellStart"/>
      <w:r w:rsidR="00EE7025">
        <w:rPr>
          <w:rFonts w:ascii="Tahoma" w:hAnsi="Tahoma" w:cs="Tahoma"/>
          <w:sz w:val="20"/>
          <w:szCs w:val="20"/>
        </w:rPr>
        <w:t>Poor's</w:t>
      </w:r>
      <w:proofErr w:type="spellEnd"/>
      <w:r w:rsidR="00EE7025">
        <w:rPr>
          <w:rFonts w:ascii="Tahoma" w:hAnsi="Tahoma" w:cs="Tahoma"/>
          <w:sz w:val="20"/>
          <w:szCs w:val="20"/>
        </w:rPr>
        <w:t xml:space="preserve"> дори предвижда</w:t>
      </w:r>
      <w:r w:rsidR="004B4506" w:rsidRPr="00F01D97">
        <w:rPr>
          <w:rFonts w:ascii="Tahoma" w:hAnsi="Tahoma" w:cs="Tahoma"/>
          <w:sz w:val="20"/>
          <w:szCs w:val="20"/>
        </w:rPr>
        <w:t xml:space="preserve"> само 1.6%. </w:t>
      </w:r>
      <w:r w:rsidR="00E64EB6" w:rsidRPr="00F01D97">
        <w:rPr>
          <w:rFonts w:ascii="Tahoma" w:hAnsi="Tahoma" w:cs="Tahoma"/>
          <w:sz w:val="20"/>
          <w:szCs w:val="20"/>
        </w:rPr>
        <w:t xml:space="preserve">Съществените различия от прогнозата на ЕК могат да доведат </w:t>
      </w:r>
      <w:r w:rsidR="004B4506" w:rsidRPr="00F01D97">
        <w:rPr>
          <w:rFonts w:ascii="Tahoma" w:hAnsi="Tahoma" w:cs="Tahoma"/>
          <w:sz w:val="20"/>
          <w:szCs w:val="20"/>
        </w:rPr>
        <w:t xml:space="preserve">до </w:t>
      </w:r>
      <w:r w:rsidR="00E64EB6" w:rsidRPr="00F01D97">
        <w:rPr>
          <w:rFonts w:ascii="Tahoma" w:hAnsi="Tahoma" w:cs="Tahoma"/>
          <w:sz w:val="20"/>
          <w:szCs w:val="20"/>
        </w:rPr>
        <w:t>нереалистично оптимистична оценка</w:t>
      </w:r>
      <w:r w:rsidR="004B4506" w:rsidRPr="00F01D97">
        <w:rPr>
          <w:rFonts w:ascii="Tahoma" w:hAnsi="Tahoma" w:cs="Tahoma"/>
          <w:sz w:val="20"/>
          <w:szCs w:val="20"/>
        </w:rPr>
        <w:t xml:space="preserve"> на бюджетния дефицит</w:t>
      </w:r>
      <w:r w:rsidR="00847CFD" w:rsidRPr="00F01D97">
        <w:rPr>
          <w:rFonts w:ascii="Tahoma" w:hAnsi="Tahoma" w:cs="Tahoma"/>
          <w:sz w:val="20"/>
          <w:szCs w:val="20"/>
        </w:rPr>
        <w:t xml:space="preserve"> и</w:t>
      </w:r>
      <w:r w:rsidR="00EE7025">
        <w:rPr>
          <w:rFonts w:ascii="Tahoma" w:hAnsi="Tahoma" w:cs="Tahoma"/>
          <w:sz w:val="20"/>
          <w:szCs w:val="20"/>
        </w:rPr>
        <w:t>,</w:t>
      </w:r>
      <w:r w:rsidR="00847CFD" w:rsidRPr="00F01D97">
        <w:rPr>
          <w:rFonts w:ascii="Tahoma" w:hAnsi="Tahoma" w:cs="Tahoma"/>
          <w:sz w:val="20"/>
          <w:szCs w:val="20"/>
        </w:rPr>
        <w:t xml:space="preserve"> впоследствие </w:t>
      </w:r>
      <w:r w:rsidR="00EE7025">
        <w:rPr>
          <w:rFonts w:ascii="Tahoma" w:hAnsi="Tahoma" w:cs="Tahoma"/>
          <w:sz w:val="20"/>
          <w:szCs w:val="20"/>
        </w:rPr>
        <w:t xml:space="preserve">– </w:t>
      </w:r>
      <w:r w:rsidR="00847CFD" w:rsidRPr="00F01D97">
        <w:rPr>
          <w:rFonts w:ascii="Tahoma" w:hAnsi="Tahoma" w:cs="Tahoma"/>
          <w:sz w:val="20"/>
          <w:szCs w:val="20"/>
        </w:rPr>
        <w:t>до</w:t>
      </w:r>
      <w:r w:rsidR="00EE7025">
        <w:rPr>
          <w:rFonts w:ascii="Tahoma" w:hAnsi="Tahoma" w:cs="Tahoma"/>
          <w:sz w:val="20"/>
          <w:szCs w:val="20"/>
        </w:rPr>
        <w:t xml:space="preserve"> </w:t>
      </w:r>
      <w:r w:rsidR="00847CFD" w:rsidRPr="00F01D97">
        <w:rPr>
          <w:rFonts w:ascii="Tahoma" w:hAnsi="Tahoma" w:cs="Tahoma"/>
          <w:sz w:val="20"/>
          <w:szCs w:val="20"/>
        </w:rPr>
        <w:t>неговото значително увеличение над стойностите на настоящите разчети</w:t>
      </w:r>
      <w:r w:rsidR="004B4506" w:rsidRPr="00F01D97">
        <w:rPr>
          <w:rFonts w:ascii="Tahoma" w:hAnsi="Tahoma" w:cs="Tahoma"/>
          <w:sz w:val="20"/>
          <w:szCs w:val="20"/>
        </w:rPr>
        <w:t xml:space="preserve">. </w:t>
      </w:r>
      <w:r w:rsidR="00847CFD" w:rsidRPr="00F01D97">
        <w:rPr>
          <w:rFonts w:ascii="Tahoma" w:hAnsi="Tahoma" w:cs="Tahoma"/>
          <w:sz w:val="20"/>
          <w:szCs w:val="20"/>
        </w:rPr>
        <w:t>Следва да се има предвид, че основаването на прогнозата на</w:t>
      </w:r>
      <w:r w:rsidR="004B4506" w:rsidRPr="00F01D97">
        <w:rPr>
          <w:rFonts w:ascii="Tahoma" w:hAnsi="Tahoma" w:cs="Tahoma"/>
          <w:sz w:val="20"/>
          <w:szCs w:val="20"/>
        </w:rPr>
        <w:t xml:space="preserve"> данните от първото тримесечие не отчита реалните ефекти от войната в Украйна.</w:t>
      </w:r>
    </w:p>
    <w:p w14:paraId="4CA4DBF7" w14:textId="55A4854B" w:rsidR="004B4506" w:rsidRPr="00F01D97" w:rsidRDefault="00E41A18"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color w:val="000000" w:themeColor="text1"/>
          <w:sz w:val="20"/>
          <w:szCs w:val="20"/>
        </w:rPr>
        <w:t>Планираното увеличение на б</w:t>
      </w:r>
      <w:r w:rsidR="004B4506" w:rsidRPr="00F01D97">
        <w:rPr>
          <w:rFonts w:ascii="Tahoma" w:hAnsi="Tahoma" w:cs="Tahoma"/>
          <w:color w:val="000000" w:themeColor="text1"/>
          <w:sz w:val="20"/>
          <w:szCs w:val="20"/>
        </w:rPr>
        <w:t>рутното образуване на основен капитал е нереалистично високо</w:t>
      </w:r>
      <w:r w:rsidRPr="00F01D97">
        <w:rPr>
          <w:rFonts w:ascii="Tahoma" w:hAnsi="Tahoma" w:cs="Tahoma"/>
          <w:color w:val="000000" w:themeColor="text1"/>
          <w:sz w:val="20"/>
          <w:szCs w:val="20"/>
        </w:rPr>
        <w:t xml:space="preserve"> </w:t>
      </w:r>
      <w:r w:rsidR="00D23F6E" w:rsidRPr="00F01D97">
        <w:rPr>
          <w:rFonts w:ascii="Tahoma" w:hAnsi="Tahoma" w:cs="Tahoma"/>
          <w:color w:val="000000" w:themeColor="text1"/>
          <w:sz w:val="20"/>
          <w:szCs w:val="20"/>
        </w:rPr>
        <w:t>-</w:t>
      </w:r>
      <w:r w:rsidRPr="00F01D97">
        <w:rPr>
          <w:rFonts w:ascii="Tahoma" w:hAnsi="Tahoma" w:cs="Tahoma"/>
          <w:color w:val="000000" w:themeColor="text1"/>
          <w:sz w:val="20"/>
          <w:szCs w:val="20"/>
        </w:rPr>
        <w:t xml:space="preserve"> </w:t>
      </w:r>
      <w:r w:rsidR="00D23F6E" w:rsidRPr="00F01D97">
        <w:rPr>
          <w:rFonts w:ascii="Tahoma" w:hAnsi="Tahoma" w:cs="Tahoma"/>
          <w:color w:val="000000" w:themeColor="text1"/>
          <w:sz w:val="20"/>
          <w:szCs w:val="20"/>
        </w:rPr>
        <w:t>5.5</w:t>
      </w:r>
      <w:r w:rsidRPr="00F01D97">
        <w:rPr>
          <w:rFonts w:ascii="Tahoma" w:hAnsi="Tahoma" w:cs="Tahoma"/>
          <w:color w:val="000000" w:themeColor="text1"/>
          <w:sz w:val="20"/>
          <w:szCs w:val="20"/>
        </w:rPr>
        <w:t xml:space="preserve"> %</w:t>
      </w:r>
      <w:r w:rsidR="004B4506" w:rsidRPr="00F01D97">
        <w:rPr>
          <w:rFonts w:ascii="Tahoma" w:hAnsi="Tahoma" w:cs="Tahoma"/>
          <w:color w:val="000000" w:themeColor="text1"/>
          <w:sz w:val="20"/>
          <w:szCs w:val="20"/>
        </w:rPr>
        <w:t xml:space="preserve">. То се </w:t>
      </w:r>
      <w:r w:rsidR="004B4506" w:rsidRPr="00F01D97">
        <w:rPr>
          <w:rFonts w:ascii="Tahoma" w:hAnsi="Tahoma" w:cs="Tahoma"/>
          <w:sz w:val="20"/>
          <w:szCs w:val="20"/>
        </w:rPr>
        <w:t xml:space="preserve">обосновава основно с държавни разходи, които могат да не бъдат </w:t>
      </w:r>
      <w:r w:rsidR="004B4506" w:rsidRPr="00F01D97">
        <w:rPr>
          <w:rFonts w:ascii="Tahoma" w:hAnsi="Tahoma" w:cs="Tahoma"/>
          <w:sz w:val="20"/>
          <w:szCs w:val="20"/>
        </w:rPr>
        <w:lastRenderedPageBreak/>
        <w:t>направени</w:t>
      </w:r>
      <w:r w:rsidR="00EE7025">
        <w:rPr>
          <w:rFonts w:ascii="Tahoma" w:hAnsi="Tahoma" w:cs="Tahoma"/>
          <w:sz w:val="20"/>
          <w:szCs w:val="20"/>
        </w:rPr>
        <w:t>,</w:t>
      </w:r>
      <w:r w:rsidR="004B4506" w:rsidRPr="00F01D97">
        <w:rPr>
          <w:rFonts w:ascii="Tahoma" w:hAnsi="Tahoma" w:cs="Tahoma"/>
          <w:sz w:val="20"/>
          <w:szCs w:val="20"/>
        </w:rPr>
        <w:t xml:space="preserve"> заради проблеми в тръжни и други публични процедури. </w:t>
      </w:r>
      <w:r w:rsidR="0030324B" w:rsidRPr="00F01D97">
        <w:rPr>
          <w:rFonts w:ascii="Tahoma" w:hAnsi="Tahoma" w:cs="Tahoma"/>
          <w:sz w:val="20"/>
          <w:szCs w:val="20"/>
        </w:rPr>
        <w:t>В същото време</w:t>
      </w:r>
      <w:r w:rsidR="00EE7025">
        <w:rPr>
          <w:rFonts w:ascii="Tahoma" w:hAnsi="Tahoma" w:cs="Tahoma"/>
          <w:sz w:val="20"/>
          <w:szCs w:val="20"/>
        </w:rPr>
        <w:t>, бизнесът</w:t>
      </w:r>
      <w:r w:rsidR="0030324B" w:rsidRPr="00F01D97">
        <w:rPr>
          <w:rFonts w:ascii="Tahoma" w:hAnsi="Tahoma" w:cs="Tahoma"/>
          <w:sz w:val="20"/>
          <w:szCs w:val="20"/>
        </w:rPr>
        <w:t xml:space="preserve"> поема ефекта от увеличените цени на суровините чрез отлагане на инвестиционните разходи</w:t>
      </w:r>
      <w:r w:rsidR="00EE7025">
        <w:rPr>
          <w:rFonts w:ascii="Tahoma" w:hAnsi="Tahoma" w:cs="Tahoma"/>
          <w:sz w:val="20"/>
          <w:szCs w:val="20"/>
        </w:rPr>
        <w:t>,</w:t>
      </w:r>
      <w:r w:rsidR="0030324B" w:rsidRPr="00F01D97">
        <w:rPr>
          <w:rFonts w:ascii="Tahoma" w:hAnsi="Tahoma" w:cs="Tahoma"/>
          <w:sz w:val="20"/>
          <w:szCs w:val="20"/>
        </w:rPr>
        <w:t xml:space="preserve"> за да предлага на крайните потребители на конкурентни цени.</w:t>
      </w:r>
    </w:p>
    <w:p w14:paraId="701BC463" w14:textId="77F80E01" w:rsidR="009465E8" w:rsidRPr="00F01D97" w:rsidRDefault="009465E8"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sz w:val="20"/>
          <w:szCs w:val="20"/>
        </w:rPr>
        <w:t>Преките чуждестранни инвестиции отново са прогнозирани на ниско ниво</w:t>
      </w:r>
      <w:r w:rsidR="00EE7025">
        <w:rPr>
          <w:rFonts w:ascii="Tahoma" w:hAnsi="Tahoma" w:cs="Tahoma"/>
          <w:sz w:val="20"/>
          <w:szCs w:val="20"/>
        </w:rPr>
        <w:t xml:space="preserve"> </w:t>
      </w:r>
      <w:r w:rsidRPr="00F01D97">
        <w:rPr>
          <w:rFonts w:ascii="Tahoma" w:hAnsi="Tahoma" w:cs="Tahoma"/>
          <w:sz w:val="20"/>
          <w:szCs w:val="20"/>
        </w:rPr>
        <w:t>-</w:t>
      </w:r>
      <w:r w:rsidR="00EE7025">
        <w:rPr>
          <w:rFonts w:ascii="Tahoma" w:hAnsi="Tahoma" w:cs="Tahoma"/>
          <w:sz w:val="20"/>
          <w:szCs w:val="20"/>
        </w:rPr>
        <w:t xml:space="preserve"> </w:t>
      </w:r>
      <w:r w:rsidR="00097180" w:rsidRPr="00F01D97">
        <w:rPr>
          <w:rFonts w:ascii="Tahoma" w:hAnsi="Tahoma" w:cs="Tahoma"/>
          <w:sz w:val="20"/>
          <w:szCs w:val="20"/>
        </w:rPr>
        <w:t xml:space="preserve">2.4% от БВП. </w:t>
      </w:r>
    </w:p>
    <w:p w14:paraId="38C09B80" w14:textId="5DE92B4E" w:rsidR="00097180" w:rsidRPr="00F01D97" w:rsidRDefault="00F439FC"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sz w:val="20"/>
          <w:szCs w:val="20"/>
        </w:rPr>
        <w:t xml:space="preserve">Салдото по текущата сметка и </w:t>
      </w:r>
      <w:r w:rsidR="00157398" w:rsidRPr="00F01D97">
        <w:rPr>
          <w:rFonts w:ascii="Tahoma" w:hAnsi="Tahoma" w:cs="Tahoma"/>
          <w:sz w:val="20"/>
          <w:szCs w:val="20"/>
        </w:rPr>
        <w:t>търговския</w:t>
      </w:r>
      <w:r w:rsidRPr="00F01D97">
        <w:rPr>
          <w:rFonts w:ascii="Tahoma" w:hAnsi="Tahoma" w:cs="Tahoma"/>
          <w:sz w:val="20"/>
          <w:szCs w:val="20"/>
        </w:rPr>
        <w:t xml:space="preserve"> баланс се влошава, което поставя под съмнение </w:t>
      </w:r>
      <w:r w:rsidR="0077703D" w:rsidRPr="00F01D97">
        <w:rPr>
          <w:rFonts w:ascii="Tahoma" w:hAnsi="Tahoma" w:cs="Tahoma"/>
          <w:sz w:val="20"/>
          <w:szCs w:val="20"/>
        </w:rPr>
        <w:t>повишения размер</w:t>
      </w:r>
      <w:r w:rsidRPr="00F01D97">
        <w:rPr>
          <w:rFonts w:ascii="Tahoma" w:hAnsi="Tahoma" w:cs="Tahoma"/>
          <w:sz w:val="20"/>
          <w:szCs w:val="20"/>
        </w:rPr>
        <w:t xml:space="preserve"> на </w:t>
      </w:r>
      <w:r w:rsidR="007E037F" w:rsidRPr="00F01D97">
        <w:rPr>
          <w:rFonts w:ascii="Tahoma" w:hAnsi="Tahoma" w:cs="Tahoma"/>
          <w:sz w:val="20"/>
          <w:szCs w:val="20"/>
        </w:rPr>
        <w:t>разходи</w:t>
      </w:r>
      <w:r w:rsidR="0077703D" w:rsidRPr="00F01D97">
        <w:rPr>
          <w:rFonts w:ascii="Tahoma" w:hAnsi="Tahoma" w:cs="Tahoma"/>
          <w:sz w:val="20"/>
          <w:szCs w:val="20"/>
        </w:rPr>
        <w:t>те</w:t>
      </w:r>
      <w:r w:rsidR="007E037F" w:rsidRPr="00F01D97">
        <w:rPr>
          <w:rFonts w:ascii="Tahoma" w:hAnsi="Tahoma" w:cs="Tahoma"/>
          <w:sz w:val="20"/>
          <w:szCs w:val="20"/>
        </w:rPr>
        <w:t xml:space="preserve"> за социални мерки. </w:t>
      </w:r>
      <w:r w:rsidR="0077703D" w:rsidRPr="00F01D97">
        <w:rPr>
          <w:rFonts w:ascii="Tahoma" w:hAnsi="Tahoma" w:cs="Tahoma"/>
          <w:sz w:val="20"/>
          <w:szCs w:val="20"/>
        </w:rPr>
        <w:t>Д</w:t>
      </w:r>
      <w:r w:rsidR="0088529D" w:rsidRPr="00F01D97">
        <w:rPr>
          <w:rFonts w:ascii="Tahoma" w:hAnsi="Tahoma" w:cs="Tahoma"/>
          <w:sz w:val="20"/>
          <w:szCs w:val="20"/>
        </w:rPr>
        <w:t xml:space="preserve">ефицитът по текущата сметка на платежния баланс се увеличава до 2.4% от прогнозния БВП, което </w:t>
      </w:r>
      <w:r w:rsidR="0077703D" w:rsidRPr="00F01D97">
        <w:rPr>
          <w:rFonts w:ascii="Tahoma" w:hAnsi="Tahoma" w:cs="Tahoma"/>
          <w:sz w:val="20"/>
          <w:szCs w:val="20"/>
        </w:rPr>
        <w:t xml:space="preserve">предполага </w:t>
      </w:r>
      <w:r w:rsidR="0088529D" w:rsidRPr="00F01D97">
        <w:rPr>
          <w:rFonts w:ascii="Tahoma" w:hAnsi="Tahoma" w:cs="Tahoma"/>
          <w:sz w:val="20"/>
          <w:szCs w:val="20"/>
        </w:rPr>
        <w:t>преосмисляне на заложените разходи.</w:t>
      </w:r>
    </w:p>
    <w:p w14:paraId="578204FD" w14:textId="0EADBB31" w:rsidR="007E037F" w:rsidRPr="00F01D97" w:rsidRDefault="002D4F01"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sz w:val="20"/>
          <w:szCs w:val="20"/>
        </w:rPr>
        <w:t>Компенсациите на един нает (9.2) са предвидени да нарастват със същия темп, както при растеж на БВП от 4.2% за 2021</w:t>
      </w:r>
      <w:r w:rsidR="00EE7025">
        <w:rPr>
          <w:rFonts w:ascii="Tahoma" w:hAnsi="Tahoma" w:cs="Tahoma"/>
          <w:sz w:val="20"/>
          <w:szCs w:val="20"/>
        </w:rPr>
        <w:t xml:space="preserve"> </w:t>
      </w:r>
      <w:r w:rsidRPr="00F01D97">
        <w:rPr>
          <w:rFonts w:ascii="Tahoma" w:hAnsi="Tahoma" w:cs="Tahoma"/>
          <w:sz w:val="20"/>
          <w:szCs w:val="20"/>
        </w:rPr>
        <w:t>г.</w:t>
      </w:r>
      <w:r w:rsidR="00EE7025">
        <w:rPr>
          <w:rFonts w:ascii="Tahoma" w:hAnsi="Tahoma" w:cs="Tahoma"/>
          <w:sz w:val="20"/>
          <w:szCs w:val="20"/>
        </w:rPr>
        <w:t>,</w:t>
      </w:r>
      <w:r w:rsidRPr="00F01D97">
        <w:rPr>
          <w:rFonts w:ascii="Tahoma" w:hAnsi="Tahoma" w:cs="Tahoma"/>
          <w:sz w:val="20"/>
          <w:szCs w:val="20"/>
        </w:rPr>
        <w:t xml:space="preserve"> при условие че за тази година е ревизиран на 2.9%. Това е нереалистично.</w:t>
      </w:r>
    </w:p>
    <w:p w14:paraId="20B476A3" w14:textId="0E22BF9F" w:rsidR="00195250" w:rsidRPr="00F01D97" w:rsidRDefault="00195250" w:rsidP="00F01D97">
      <w:pPr>
        <w:pStyle w:val="ListParagraph"/>
        <w:numPr>
          <w:ilvl w:val="0"/>
          <w:numId w:val="32"/>
        </w:numPr>
        <w:spacing w:after="120" w:line="240" w:lineRule="auto"/>
        <w:jc w:val="both"/>
        <w:rPr>
          <w:rFonts w:ascii="Tahoma" w:hAnsi="Tahoma" w:cs="Tahoma"/>
          <w:i/>
          <w:iCs/>
          <w:sz w:val="20"/>
          <w:szCs w:val="20"/>
        </w:rPr>
      </w:pPr>
      <w:r w:rsidRPr="00F01D97">
        <w:rPr>
          <w:rFonts w:ascii="Tahoma" w:hAnsi="Tahoma" w:cs="Tahoma"/>
          <w:sz w:val="20"/>
          <w:szCs w:val="20"/>
        </w:rPr>
        <w:t>Учудващо е изречението от мотивите към бюджета (стр.7): „</w:t>
      </w:r>
      <w:r w:rsidRPr="00F01D97">
        <w:rPr>
          <w:rFonts w:ascii="Tahoma" w:hAnsi="Tahoma" w:cs="Tahoma"/>
          <w:i/>
          <w:iCs/>
          <w:sz w:val="20"/>
          <w:szCs w:val="20"/>
        </w:rPr>
        <w:t>Привлечените депозити в банковата система ще продължат да нарастват с относително високи темпове до края на 2022 г., отчитайки завишената несигурност, но растежът им леко ще се забави. Очакванията са в края на 2022 г. паричното предлагане да забави годишното си нарастване до 10,3 на сто.“</w:t>
      </w:r>
    </w:p>
    <w:p w14:paraId="661DF480" w14:textId="4FA7A60A" w:rsidR="00195250" w:rsidRPr="00F01D97" w:rsidRDefault="00195250" w:rsidP="00F01D97">
      <w:pPr>
        <w:pStyle w:val="ListParagraph"/>
        <w:spacing w:after="120" w:line="240" w:lineRule="auto"/>
        <w:jc w:val="both"/>
        <w:rPr>
          <w:rFonts w:ascii="Tahoma" w:hAnsi="Tahoma" w:cs="Tahoma"/>
          <w:sz w:val="20"/>
          <w:szCs w:val="20"/>
        </w:rPr>
      </w:pPr>
      <w:r w:rsidRPr="00F01D97">
        <w:rPr>
          <w:rFonts w:ascii="Tahoma" w:hAnsi="Tahoma" w:cs="Tahoma"/>
          <w:sz w:val="20"/>
          <w:szCs w:val="20"/>
        </w:rPr>
        <w:t>Не става ясно, как при сегашните почти нулеви лихвени проценти ще нарастват бързо депозитите в банковата система и следствие на това дори инфлацията ще намалее.</w:t>
      </w:r>
    </w:p>
    <w:p w14:paraId="6D99BEFF" w14:textId="5635DDFA" w:rsidR="009F168D" w:rsidRPr="00F01D97" w:rsidRDefault="009F168D"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sz w:val="20"/>
          <w:szCs w:val="20"/>
        </w:rPr>
        <w:t xml:space="preserve">Прогнозата за увеличение на данъчните приходи не е </w:t>
      </w:r>
      <w:r w:rsidR="0077703D" w:rsidRPr="00F01D97">
        <w:rPr>
          <w:rFonts w:ascii="Tahoma" w:hAnsi="Tahoma" w:cs="Tahoma"/>
          <w:sz w:val="20"/>
          <w:szCs w:val="20"/>
        </w:rPr>
        <w:t xml:space="preserve">подробно </w:t>
      </w:r>
      <w:r w:rsidRPr="00F01D97">
        <w:rPr>
          <w:rFonts w:ascii="Tahoma" w:hAnsi="Tahoma" w:cs="Tahoma"/>
          <w:sz w:val="20"/>
          <w:szCs w:val="20"/>
        </w:rPr>
        <w:t>мотивирана</w:t>
      </w:r>
      <w:r w:rsidR="0077703D" w:rsidRPr="00F01D97">
        <w:rPr>
          <w:rFonts w:ascii="Tahoma" w:hAnsi="Tahoma" w:cs="Tahoma"/>
          <w:sz w:val="20"/>
          <w:szCs w:val="20"/>
        </w:rPr>
        <w:t xml:space="preserve"> с ефектите </w:t>
      </w:r>
      <w:r w:rsidR="00B0654D" w:rsidRPr="00F01D97">
        <w:rPr>
          <w:rFonts w:ascii="Tahoma" w:hAnsi="Tahoma" w:cs="Tahoma"/>
          <w:sz w:val="20"/>
          <w:szCs w:val="20"/>
        </w:rPr>
        <w:t>от предложените мерки върху приходите по отделните данъци</w:t>
      </w:r>
      <w:r w:rsidRPr="00F01D97">
        <w:rPr>
          <w:rFonts w:ascii="Tahoma" w:hAnsi="Tahoma" w:cs="Tahoma"/>
          <w:sz w:val="20"/>
          <w:szCs w:val="20"/>
        </w:rPr>
        <w:t xml:space="preserve">. Ефектите от антикризисните мерки са </w:t>
      </w:r>
      <w:r w:rsidR="00B0654D" w:rsidRPr="00F01D97">
        <w:rPr>
          <w:rFonts w:ascii="Tahoma" w:hAnsi="Tahoma" w:cs="Tahoma"/>
          <w:sz w:val="20"/>
          <w:szCs w:val="20"/>
        </w:rPr>
        <w:t>разнопосочни, като ч</w:t>
      </w:r>
      <w:r w:rsidRPr="00F01D97">
        <w:rPr>
          <w:rFonts w:ascii="Tahoma" w:hAnsi="Tahoma" w:cs="Tahoma"/>
          <w:sz w:val="20"/>
          <w:szCs w:val="20"/>
        </w:rPr>
        <w:t xml:space="preserve">аст от тях водят до загуби на данъчни приходи. Промяната в макрорамката е твърде общо анализирана в мотивите към бюджета -  за да се обоснове </w:t>
      </w:r>
      <w:r w:rsidR="00B0654D" w:rsidRPr="00F01D97">
        <w:rPr>
          <w:rFonts w:ascii="Tahoma" w:hAnsi="Tahoma" w:cs="Tahoma"/>
          <w:sz w:val="20"/>
          <w:szCs w:val="20"/>
        </w:rPr>
        <w:t xml:space="preserve">представеното </w:t>
      </w:r>
      <w:r w:rsidRPr="00F01D97">
        <w:rPr>
          <w:rFonts w:ascii="Tahoma" w:hAnsi="Tahoma" w:cs="Tahoma"/>
          <w:sz w:val="20"/>
          <w:szCs w:val="20"/>
        </w:rPr>
        <w:t>увеличение на данъчните приходи.</w:t>
      </w:r>
    </w:p>
    <w:p w14:paraId="472EC5F5" w14:textId="1ABE0CCF" w:rsidR="009F168D" w:rsidRPr="00F01D97" w:rsidRDefault="00A07D59"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sz w:val="20"/>
          <w:szCs w:val="20"/>
        </w:rPr>
        <w:t xml:space="preserve">Със законопроекта е предложено увеличение на максималния размер на новия държавен дълг, който може да бъде поет през 2022 г., от 7,3 млрд. лв. на 10,3 млрд. лв., като допълнително набраните средства ще послужат за </w:t>
      </w:r>
      <w:proofErr w:type="spellStart"/>
      <w:r w:rsidRPr="00F01D97">
        <w:rPr>
          <w:rFonts w:ascii="Tahoma" w:hAnsi="Tahoma" w:cs="Tahoma"/>
          <w:sz w:val="20"/>
          <w:szCs w:val="20"/>
        </w:rPr>
        <w:t>префинансиране</w:t>
      </w:r>
      <w:proofErr w:type="spellEnd"/>
      <w:r w:rsidRPr="00F01D97">
        <w:rPr>
          <w:rFonts w:ascii="Tahoma" w:hAnsi="Tahoma" w:cs="Tahoma"/>
          <w:sz w:val="20"/>
          <w:szCs w:val="20"/>
        </w:rPr>
        <w:t xml:space="preserve"> по </w:t>
      </w:r>
      <w:proofErr w:type="spellStart"/>
      <w:r w:rsidRPr="00F01D97">
        <w:rPr>
          <w:rFonts w:ascii="Tahoma" w:hAnsi="Tahoma" w:cs="Tahoma"/>
          <w:sz w:val="20"/>
          <w:szCs w:val="20"/>
        </w:rPr>
        <w:t>падежиращия</w:t>
      </w:r>
      <w:proofErr w:type="spellEnd"/>
      <w:r w:rsidRPr="00F01D97">
        <w:rPr>
          <w:rFonts w:ascii="Tahoma" w:hAnsi="Tahoma" w:cs="Tahoma"/>
          <w:sz w:val="20"/>
          <w:szCs w:val="20"/>
        </w:rPr>
        <w:t xml:space="preserve"> държавен дълг в началото на следващата година. </w:t>
      </w:r>
      <w:r w:rsidR="00DE2340" w:rsidRPr="00F01D97">
        <w:rPr>
          <w:rFonts w:ascii="Tahoma" w:hAnsi="Tahoma" w:cs="Tahoma"/>
          <w:sz w:val="20"/>
          <w:szCs w:val="20"/>
        </w:rPr>
        <w:t>Не става ясно защо</w:t>
      </w:r>
      <w:r w:rsidR="00EE7025">
        <w:rPr>
          <w:rFonts w:ascii="Tahoma" w:hAnsi="Tahoma" w:cs="Tahoma"/>
          <w:sz w:val="20"/>
          <w:szCs w:val="20"/>
        </w:rPr>
        <w:t>,</w:t>
      </w:r>
      <w:r w:rsidR="00DE2340" w:rsidRPr="00F01D97">
        <w:rPr>
          <w:rFonts w:ascii="Tahoma" w:hAnsi="Tahoma" w:cs="Tahoma"/>
          <w:sz w:val="20"/>
          <w:szCs w:val="20"/>
        </w:rPr>
        <w:t xml:space="preserve"> след като има нужда от обслужване на външния дълг, това не става за сметка на </w:t>
      </w:r>
      <w:r w:rsidR="0036600A" w:rsidRPr="00F01D97">
        <w:rPr>
          <w:rFonts w:ascii="Tahoma" w:hAnsi="Tahoma" w:cs="Tahoma"/>
          <w:sz w:val="20"/>
          <w:szCs w:val="20"/>
        </w:rPr>
        <w:t xml:space="preserve">другите разходи, а става за сметка на трупането на нов дълг, който само се </w:t>
      </w:r>
      <w:r w:rsidR="00E41A18" w:rsidRPr="00F01D97">
        <w:rPr>
          <w:rFonts w:ascii="Tahoma" w:hAnsi="Tahoma" w:cs="Tahoma"/>
          <w:color w:val="000000" w:themeColor="text1"/>
          <w:sz w:val="20"/>
          <w:szCs w:val="20"/>
        </w:rPr>
        <w:t>рефинансира</w:t>
      </w:r>
      <w:r w:rsidR="0036600A" w:rsidRPr="00F01D97">
        <w:rPr>
          <w:rFonts w:ascii="Tahoma" w:hAnsi="Tahoma" w:cs="Tahoma"/>
          <w:color w:val="000000" w:themeColor="text1"/>
          <w:sz w:val="20"/>
          <w:szCs w:val="20"/>
        </w:rPr>
        <w:t>.</w:t>
      </w:r>
    </w:p>
    <w:p w14:paraId="66CCDD3F" w14:textId="7AFA3B39" w:rsidR="00FD65A2" w:rsidRPr="00F01D97" w:rsidRDefault="001065F4" w:rsidP="00F01D97">
      <w:pPr>
        <w:pStyle w:val="ListParagraph"/>
        <w:numPr>
          <w:ilvl w:val="0"/>
          <w:numId w:val="32"/>
        </w:numPr>
        <w:spacing w:after="120" w:line="240" w:lineRule="auto"/>
        <w:jc w:val="both"/>
        <w:rPr>
          <w:rFonts w:ascii="Tahoma" w:hAnsi="Tahoma" w:cs="Tahoma"/>
          <w:sz w:val="20"/>
          <w:szCs w:val="20"/>
        </w:rPr>
      </w:pPr>
      <w:r w:rsidRPr="00F01D97">
        <w:rPr>
          <w:rFonts w:ascii="Tahoma" w:hAnsi="Tahoma" w:cs="Tahoma"/>
          <w:sz w:val="20"/>
          <w:szCs w:val="20"/>
        </w:rPr>
        <w:t>Поддържаме вече изразената позиция на предходното заседание на НСТС по отношение на предложените антикризисни мерки, влизащи в сила от 01 юли 2022 г.</w:t>
      </w:r>
      <w:r w:rsidR="00EE7025">
        <w:rPr>
          <w:rFonts w:ascii="Tahoma" w:hAnsi="Tahoma" w:cs="Tahoma"/>
          <w:sz w:val="20"/>
          <w:szCs w:val="20"/>
        </w:rPr>
        <w:t>,</w:t>
      </w:r>
      <w:r w:rsidRPr="00F01D97">
        <w:rPr>
          <w:rFonts w:ascii="Tahoma" w:hAnsi="Tahoma" w:cs="Tahoma"/>
          <w:sz w:val="20"/>
          <w:szCs w:val="20"/>
        </w:rPr>
        <w:t xml:space="preserve"> и съответно </w:t>
      </w:r>
      <w:r w:rsidR="00EE7025">
        <w:rPr>
          <w:rFonts w:ascii="Tahoma" w:hAnsi="Tahoma" w:cs="Tahoma"/>
          <w:sz w:val="20"/>
          <w:szCs w:val="20"/>
        </w:rPr>
        <w:t xml:space="preserve">– от </w:t>
      </w:r>
      <w:r w:rsidRPr="00F01D97">
        <w:rPr>
          <w:rFonts w:ascii="Tahoma" w:hAnsi="Tahoma" w:cs="Tahoma"/>
          <w:sz w:val="20"/>
          <w:szCs w:val="20"/>
        </w:rPr>
        <w:t>01 октомври 2022 г.</w:t>
      </w:r>
      <w:r w:rsidR="002F2636" w:rsidRPr="00F01D97">
        <w:rPr>
          <w:rStyle w:val="FootnoteReference"/>
          <w:rFonts w:ascii="Tahoma" w:hAnsi="Tahoma" w:cs="Tahoma"/>
          <w:sz w:val="20"/>
          <w:szCs w:val="20"/>
        </w:rPr>
        <w:footnoteReference w:id="1"/>
      </w:r>
    </w:p>
    <w:p w14:paraId="1CC3C3E5" w14:textId="77777777" w:rsidR="00FD65A2" w:rsidRPr="00F01D97" w:rsidRDefault="00FD65A2" w:rsidP="00F01D97">
      <w:pPr>
        <w:spacing w:after="120" w:line="240" w:lineRule="auto"/>
        <w:ind w:left="4320" w:firstLine="358"/>
        <w:jc w:val="both"/>
        <w:rPr>
          <w:rFonts w:ascii="Tahoma" w:hAnsi="Tahoma" w:cs="Tahoma"/>
          <w:sz w:val="20"/>
          <w:szCs w:val="20"/>
        </w:rPr>
      </w:pPr>
    </w:p>
    <w:p w14:paraId="1D3EDEF7" w14:textId="77777777" w:rsidR="00AB071A" w:rsidRPr="00F01D97" w:rsidRDefault="00AB071A" w:rsidP="00F01D97">
      <w:pPr>
        <w:spacing w:after="120" w:line="240" w:lineRule="auto"/>
        <w:ind w:left="4320" w:firstLine="358"/>
        <w:jc w:val="both"/>
        <w:rPr>
          <w:rFonts w:ascii="Tahoma" w:hAnsi="Tahoma" w:cs="Tahoma"/>
          <w:sz w:val="20"/>
          <w:szCs w:val="20"/>
        </w:rPr>
      </w:pPr>
      <w:r w:rsidRPr="00F01D97">
        <w:rPr>
          <w:rFonts w:ascii="Tahoma" w:hAnsi="Tahoma" w:cs="Tahoma"/>
          <w:sz w:val="20"/>
          <w:szCs w:val="20"/>
        </w:rPr>
        <w:t>С УВАЖЕНИЕ,</w:t>
      </w:r>
    </w:p>
    <w:p w14:paraId="0FFC7B1B" w14:textId="77777777" w:rsidR="00AB071A" w:rsidRPr="00F01D97" w:rsidRDefault="00AB071A" w:rsidP="00F01D97">
      <w:pPr>
        <w:spacing w:after="120" w:line="240" w:lineRule="auto"/>
        <w:ind w:left="4320" w:firstLine="358"/>
        <w:jc w:val="both"/>
        <w:rPr>
          <w:rFonts w:ascii="Tahoma" w:hAnsi="Tahoma" w:cs="Tahoma"/>
          <w:sz w:val="20"/>
          <w:szCs w:val="20"/>
        </w:rPr>
      </w:pPr>
    </w:p>
    <w:p w14:paraId="4FA482F2" w14:textId="77777777" w:rsidR="00541A69" w:rsidRPr="00F01D97" w:rsidRDefault="00541A69" w:rsidP="00F01D97">
      <w:pPr>
        <w:spacing w:after="120" w:line="240" w:lineRule="auto"/>
        <w:ind w:left="4320" w:firstLine="358"/>
        <w:jc w:val="both"/>
        <w:rPr>
          <w:rFonts w:ascii="Tahoma" w:hAnsi="Tahoma" w:cs="Tahoma"/>
          <w:sz w:val="20"/>
          <w:szCs w:val="20"/>
        </w:rPr>
      </w:pPr>
    </w:p>
    <w:p w14:paraId="640B7853" w14:textId="77777777" w:rsidR="00AB071A" w:rsidRPr="00F01D97" w:rsidRDefault="00AB071A" w:rsidP="00F01D97">
      <w:pPr>
        <w:spacing w:after="120" w:line="240" w:lineRule="auto"/>
        <w:ind w:left="4320" w:firstLine="358"/>
        <w:jc w:val="both"/>
        <w:rPr>
          <w:rFonts w:ascii="Tahoma" w:hAnsi="Tahoma" w:cs="Tahoma"/>
          <w:b/>
          <w:sz w:val="20"/>
          <w:szCs w:val="20"/>
        </w:rPr>
      </w:pPr>
      <w:r w:rsidRPr="00F01D97">
        <w:rPr>
          <w:rFonts w:ascii="Tahoma" w:hAnsi="Tahoma" w:cs="Tahoma"/>
          <w:b/>
          <w:sz w:val="20"/>
          <w:szCs w:val="20"/>
        </w:rPr>
        <w:t>ДОБРИ МИТРЕВ</w:t>
      </w:r>
    </w:p>
    <w:p w14:paraId="2713E6DD" w14:textId="77777777" w:rsidR="004A1F84" w:rsidRPr="00F01D97" w:rsidRDefault="00203885" w:rsidP="00F01D97">
      <w:pPr>
        <w:spacing w:after="120" w:line="240" w:lineRule="auto"/>
        <w:ind w:left="4320" w:firstLine="358"/>
        <w:jc w:val="both"/>
        <w:rPr>
          <w:rFonts w:ascii="Tahoma" w:hAnsi="Tahoma" w:cs="Tahoma"/>
          <w:sz w:val="20"/>
          <w:szCs w:val="20"/>
        </w:rPr>
      </w:pPr>
      <w:r w:rsidRPr="00F01D97">
        <w:rPr>
          <w:rFonts w:ascii="Tahoma" w:hAnsi="Tahoma" w:cs="Tahoma"/>
          <w:i/>
          <w:sz w:val="20"/>
          <w:szCs w:val="20"/>
        </w:rPr>
        <w:t>Председател на УС</w:t>
      </w:r>
      <w:r w:rsidR="00AB071A" w:rsidRPr="00F01D97">
        <w:rPr>
          <w:rFonts w:ascii="Tahoma" w:hAnsi="Tahoma" w:cs="Tahoma"/>
          <w:i/>
          <w:sz w:val="20"/>
          <w:szCs w:val="20"/>
        </w:rPr>
        <w:t xml:space="preserve"> на БСК</w:t>
      </w:r>
    </w:p>
    <w:sectPr w:rsidR="004A1F84" w:rsidRPr="00F01D97" w:rsidSect="00FD65A2">
      <w:footerReference w:type="default" r:id="rId8"/>
      <w:headerReference w:type="first" r:id="rId9"/>
      <w:footerReference w:type="first" r:id="rId10"/>
      <w:pgSz w:w="11906" w:h="16838"/>
      <w:pgMar w:top="993" w:right="1416" w:bottom="851" w:left="1417"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7CC6" w14:textId="77777777" w:rsidR="005609BB" w:rsidRDefault="005609BB">
      <w:pPr>
        <w:spacing w:after="0" w:line="240" w:lineRule="auto"/>
      </w:pPr>
      <w:r>
        <w:separator/>
      </w:r>
    </w:p>
  </w:endnote>
  <w:endnote w:type="continuationSeparator" w:id="0">
    <w:p w14:paraId="32601A06" w14:textId="77777777" w:rsidR="005609BB" w:rsidRDefault="0056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AF6A" w14:textId="6EF3D671" w:rsidR="004A1F84" w:rsidRDefault="00E97BC7">
    <w:pPr>
      <w:pStyle w:val="Footer"/>
      <w:jc w:val="right"/>
      <w:rPr>
        <w:rFonts w:ascii="Tahoma" w:hAnsi="Tahoma" w:cs="Tahoma"/>
        <w:sz w:val="18"/>
        <w:szCs w:val="18"/>
      </w:rPr>
    </w:pPr>
    <w:r>
      <w:rPr>
        <w:noProof/>
        <w:lang w:eastAsia="bg-BG"/>
      </w:rPr>
      <w:drawing>
        <wp:anchor distT="0" distB="0" distL="114300" distR="114300" simplePos="0" relativeHeight="251657216" behindDoc="1" locked="0" layoutInCell="1" allowOverlap="1" wp14:anchorId="6CEC7048" wp14:editId="459C71F7">
          <wp:simplePos x="0" y="0"/>
          <wp:positionH relativeFrom="margin">
            <wp:posOffset>-48895</wp:posOffset>
          </wp:positionH>
          <wp:positionV relativeFrom="paragraph">
            <wp:posOffset>-48895</wp:posOffset>
          </wp:positionV>
          <wp:extent cx="5208905" cy="295275"/>
          <wp:effectExtent l="0" t="0" r="0" b="0"/>
          <wp:wrapNone/>
          <wp:docPr id="1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89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84">
      <w:rPr>
        <w:rFonts w:ascii="Tahoma" w:hAnsi="Tahoma" w:cs="Tahoma"/>
        <w:noProof/>
        <w:color w:val="004678"/>
        <w:sz w:val="18"/>
        <w:szCs w:val="18"/>
        <w:lang w:eastAsia="bg-BG"/>
      </w:rPr>
      <w:t>Стр.</w:t>
    </w:r>
    <w:r w:rsidR="004A1F84">
      <w:rPr>
        <w:rFonts w:ascii="Tahoma" w:hAnsi="Tahoma" w:cs="Tahoma"/>
        <w:color w:val="004678"/>
        <w:sz w:val="18"/>
        <w:szCs w:val="18"/>
      </w:rPr>
      <w:t xml:space="preserve"> </w:t>
    </w:r>
    <w:r w:rsidR="004A1F84">
      <w:rPr>
        <w:rFonts w:ascii="Tahoma" w:hAnsi="Tahoma" w:cs="Tahoma"/>
        <w:b/>
        <w:bCs/>
        <w:color w:val="004678"/>
        <w:sz w:val="18"/>
        <w:szCs w:val="18"/>
      </w:rPr>
      <w:fldChar w:fldCharType="begin"/>
    </w:r>
    <w:r w:rsidR="004A1F84">
      <w:rPr>
        <w:rFonts w:ascii="Tahoma" w:hAnsi="Tahoma" w:cs="Tahoma"/>
        <w:b/>
        <w:bCs/>
        <w:color w:val="004678"/>
        <w:sz w:val="18"/>
        <w:szCs w:val="18"/>
      </w:rPr>
      <w:instrText xml:space="preserve"> PAGE </w:instrText>
    </w:r>
    <w:r w:rsidR="004A1F84">
      <w:rPr>
        <w:rFonts w:ascii="Tahoma" w:hAnsi="Tahoma" w:cs="Tahoma"/>
        <w:b/>
        <w:bCs/>
        <w:color w:val="004678"/>
        <w:sz w:val="18"/>
        <w:szCs w:val="18"/>
      </w:rPr>
      <w:fldChar w:fldCharType="separate"/>
    </w:r>
    <w:r w:rsidR="004A4C5C">
      <w:rPr>
        <w:rFonts w:ascii="Tahoma" w:hAnsi="Tahoma" w:cs="Tahoma"/>
        <w:b/>
        <w:bCs/>
        <w:noProof/>
        <w:color w:val="004678"/>
        <w:sz w:val="18"/>
        <w:szCs w:val="18"/>
      </w:rPr>
      <w:t>4</w:t>
    </w:r>
    <w:r w:rsidR="004A1F84">
      <w:rPr>
        <w:rFonts w:ascii="Tahoma" w:hAnsi="Tahoma" w:cs="Tahoma"/>
        <w:b/>
        <w:bCs/>
        <w:color w:val="004678"/>
        <w:sz w:val="18"/>
        <w:szCs w:val="18"/>
      </w:rPr>
      <w:fldChar w:fldCharType="end"/>
    </w:r>
    <w:r w:rsidR="004A1F84">
      <w:rPr>
        <w:rFonts w:ascii="Tahoma" w:hAnsi="Tahoma" w:cs="Tahoma"/>
        <w:color w:val="004678"/>
        <w:sz w:val="18"/>
        <w:szCs w:val="18"/>
      </w:rPr>
      <w:t xml:space="preserve"> от </w:t>
    </w:r>
    <w:r w:rsidR="004A1F84">
      <w:rPr>
        <w:rFonts w:ascii="Tahoma" w:hAnsi="Tahoma" w:cs="Tahoma"/>
        <w:b/>
        <w:bCs/>
        <w:color w:val="004678"/>
        <w:sz w:val="18"/>
        <w:szCs w:val="18"/>
      </w:rPr>
      <w:fldChar w:fldCharType="begin"/>
    </w:r>
    <w:r w:rsidR="004A1F84">
      <w:rPr>
        <w:rFonts w:ascii="Tahoma" w:hAnsi="Tahoma" w:cs="Tahoma"/>
        <w:b/>
        <w:bCs/>
        <w:color w:val="004678"/>
        <w:sz w:val="18"/>
        <w:szCs w:val="18"/>
      </w:rPr>
      <w:instrText xml:space="preserve"> NUMPAGES  </w:instrText>
    </w:r>
    <w:r w:rsidR="004A1F84">
      <w:rPr>
        <w:rFonts w:ascii="Tahoma" w:hAnsi="Tahoma" w:cs="Tahoma"/>
        <w:b/>
        <w:bCs/>
        <w:color w:val="004678"/>
        <w:sz w:val="18"/>
        <w:szCs w:val="18"/>
      </w:rPr>
      <w:fldChar w:fldCharType="separate"/>
    </w:r>
    <w:r w:rsidR="004A4C5C">
      <w:rPr>
        <w:rFonts w:ascii="Tahoma" w:hAnsi="Tahoma" w:cs="Tahoma"/>
        <w:b/>
        <w:bCs/>
        <w:noProof/>
        <w:color w:val="004678"/>
        <w:sz w:val="18"/>
        <w:szCs w:val="18"/>
      </w:rPr>
      <w:t>4</w:t>
    </w:r>
    <w:r w:rsidR="004A1F84">
      <w:rPr>
        <w:rFonts w:ascii="Tahoma" w:hAnsi="Tahoma" w:cs="Tahoma"/>
        <w:b/>
        <w:bCs/>
        <w:color w:val="0046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EF59" w14:textId="1AF414AA" w:rsidR="004A1F84" w:rsidRDefault="00E97BC7">
    <w:pPr>
      <w:pStyle w:val="Footer"/>
      <w:jc w:val="right"/>
      <w:rPr>
        <w:rFonts w:ascii="Tahoma" w:hAnsi="Tahoma" w:cs="Tahoma"/>
        <w:color w:val="004678"/>
        <w:sz w:val="18"/>
        <w:szCs w:val="18"/>
      </w:rPr>
    </w:pPr>
    <w:r>
      <w:rPr>
        <w:noProof/>
        <w:lang w:eastAsia="bg-BG"/>
      </w:rPr>
      <w:drawing>
        <wp:anchor distT="0" distB="0" distL="114300" distR="114300" simplePos="0" relativeHeight="251658240" behindDoc="1" locked="0" layoutInCell="1" allowOverlap="1" wp14:anchorId="188AD295" wp14:editId="20BD4EAF">
          <wp:simplePos x="0" y="0"/>
          <wp:positionH relativeFrom="margin">
            <wp:posOffset>-33020</wp:posOffset>
          </wp:positionH>
          <wp:positionV relativeFrom="paragraph">
            <wp:posOffset>-8890</wp:posOffset>
          </wp:positionV>
          <wp:extent cx="5216525" cy="176530"/>
          <wp:effectExtent l="0" t="0" r="0" b="0"/>
          <wp:wrapNone/>
          <wp:docPr id="1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6525"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F84">
      <w:rPr>
        <w:rFonts w:ascii="Tahoma" w:hAnsi="Tahoma" w:cs="Tahoma"/>
        <w:noProof/>
        <w:color w:val="004678"/>
        <w:sz w:val="18"/>
        <w:szCs w:val="18"/>
        <w:lang w:eastAsia="bg-BG"/>
      </w:rPr>
      <w:t>Стр.</w:t>
    </w:r>
    <w:r w:rsidR="004A1F84">
      <w:rPr>
        <w:rFonts w:ascii="Tahoma" w:hAnsi="Tahoma" w:cs="Tahoma"/>
        <w:color w:val="004678"/>
        <w:sz w:val="18"/>
        <w:szCs w:val="18"/>
      </w:rPr>
      <w:t xml:space="preserve"> </w:t>
    </w:r>
    <w:r w:rsidR="004A1F84">
      <w:rPr>
        <w:rFonts w:ascii="Tahoma" w:hAnsi="Tahoma" w:cs="Tahoma"/>
        <w:b/>
        <w:bCs/>
        <w:color w:val="004678"/>
        <w:sz w:val="18"/>
        <w:szCs w:val="18"/>
      </w:rPr>
      <w:fldChar w:fldCharType="begin"/>
    </w:r>
    <w:r w:rsidR="004A1F84">
      <w:rPr>
        <w:rFonts w:ascii="Tahoma" w:hAnsi="Tahoma" w:cs="Tahoma"/>
        <w:b/>
        <w:bCs/>
        <w:color w:val="004678"/>
        <w:sz w:val="18"/>
        <w:szCs w:val="18"/>
      </w:rPr>
      <w:instrText xml:space="preserve"> PAGE </w:instrText>
    </w:r>
    <w:r w:rsidR="004A1F84">
      <w:rPr>
        <w:rFonts w:ascii="Tahoma" w:hAnsi="Tahoma" w:cs="Tahoma"/>
        <w:b/>
        <w:bCs/>
        <w:color w:val="004678"/>
        <w:sz w:val="18"/>
        <w:szCs w:val="18"/>
      </w:rPr>
      <w:fldChar w:fldCharType="separate"/>
    </w:r>
    <w:r w:rsidR="004A4C5C">
      <w:rPr>
        <w:rFonts w:ascii="Tahoma" w:hAnsi="Tahoma" w:cs="Tahoma"/>
        <w:b/>
        <w:bCs/>
        <w:noProof/>
        <w:color w:val="004678"/>
        <w:sz w:val="18"/>
        <w:szCs w:val="18"/>
      </w:rPr>
      <w:t>1</w:t>
    </w:r>
    <w:r w:rsidR="004A1F84">
      <w:rPr>
        <w:rFonts w:ascii="Tahoma" w:hAnsi="Tahoma" w:cs="Tahoma"/>
        <w:b/>
        <w:bCs/>
        <w:color w:val="004678"/>
        <w:sz w:val="18"/>
        <w:szCs w:val="18"/>
      </w:rPr>
      <w:fldChar w:fldCharType="end"/>
    </w:r>
    <w:r w:rsidR="004A1F84">
      <w:rPr>
        <w:rFonts w:ascii="Tahoma" w:hAnsi="Tahoma" w:cs="Tahoma"/>
        <w:color w:val="004678"/>
        <w:sz w:val="18"/>
        <w:szCs w:val="18"/>
      </w:rPr>
      <w:t xml:space="preserve"> от </w:t>
    </w:r>
    <w:r w:rsidR="004A1F84">
      <w:rPr>
        <w:rFonts w:ascii="Tahoma" w:hAnsi="Tahoma" w:cs="Tahoma"/>
        <w:b/>
        <w:bCs/>
        <w:color w:val="004678"/>
        <w:sz w:val="18"/>
        <w:szCs w:val="18"/>
      </w:rPr>
      <w:fldChar w:fldCharType="begin"/>
    </w:r>
    <w:r w:rsidR="004A1F84">
      <w:rPr>
        <w:rFonts w:ascii="Tahoma" w:hAnsi="Tahoma" w:cs="Tahoma"/>
        <w:b/>
        <w:bCs/>
        <w:color w:val="004678"/>
        <w:sz w:val="18"/>
        <w:szCs w:val="18"/>
      </w:rPr>
      <w:instrText xml:space="preserve"> NUMPAGES  </w:instrText>
    </w:r>
    <w:r w:rsidR="004A1F84">
      <w:rPr>
        <w:rFonts w:ascii="Tahoma" w:hAnsi="Tahoma" w:cs="Tahoma"/>
        <w:b/>
        <w:bCs/>
        <w:color w:val="004678"/>
        <w:sz w:val="18"/>
        <w:szCs w:val="18"/>
      </w:rPr>
      <w:fldChar w:fldCharType="separate"/>
    </w:r>
    <w:r w:rsidR="004A4C5C">
      <w:rPr>
        <w:rFonts w:ascii="Tahoma" w:hAnsi="Tahoma" w:cs="Tahoma"/>
        <w:b/>
        <w:bCs/>
        <w:noProof/>
        <w:color w:val="004678"/>
        <w:sz w:val="18"/>
        <w:szCs w:val="18"/>
      </w:rPr>
      <w:t>4</w:t>
    </w:r>
    <w:r w:rsidR="004A1F84">
      <w:rPr>
        <w:rFonts w:ascii="Tahoma" w:hAnsi="Tahoma" w:cs="Tahoma"/>
        <w:b/>
        <w:bCs/>
        <w:color w:val="004678"/>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A9990" w14:textId="77777777" w:rsidR="005609BB" w:rsidRDefault="005609BB">
      <w:pPr>
        <w:spacing w:after="0" w:line="240" w:lineRule="auto"/>
      </w:pPr>
      <w:r>
        <w:separator/>
      </w:r>
    </w:p>
  </w:footnote>
  <w:footnote w:type="continuationSeparator" w:id="0">
    <w:p w14:paraId="396CB9C9" w14:textId="77777777" w:rsidR="005609BB" w:rsidRDefault="005609BB">
      <w:pPr>
        <w:spacing w:after="0" w:line="240" w:lineRule="auto"/>
      </w:pPr>
      <w:r>
        <w:continuationSeparator/>
      </w:r>
    </w:p>
  </w:footnote>
  <w:footnote w:id="1">
    <w:p w14:paraId="1A688224" w14:textId="7FAFCC75" w:rsidR="002F2636" w:rsidRDefault="002F2636">
      <w:pPr>
        <w:pStyle w:val="FootnoteText"/>
      </w:pPr>
      <w:r>
        <w:rPr>
          <w:rStyle w:val="FootnoteReference"/>
        </w:rPr>
        <w:footnoteRef/>
      </w:r>
      <w:r>
        <w:t xml:space="preserve"> </w:t>
      </w:r>
      <w:hyperlink r:id="rId1" w:history="1">
        <w:r w:rsidR="00EE7025" w:rsidRPr="00E63F95">
          <w:rPr>
            <w:rStyle w:val="Hyperlink"/>
          </w:rPr>
          <w:t>https://www.bia-bg.com/standpoint/view/30269/</w:t>
        </w:r>
      </w:hyperlink>
      <w:r w:rsidR="00EE702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insideH w:val="single" w:sz="4" w:space="0" w:color="auto"/>
        <w:insideV w:val="single" w:sz="18" w:space="0" w:color="1F3864"/>
      </w:tblBorders>
      <w:tblLook w:val="04A0" w:firstRow="1" w:lastRow="0" w:firstColumn="1" w:lastColumn="0" w:noHBand="0" w:noVBand="1"/>
    </w:tblPr>
    <w:tblGrid>
      <w:gridCol w:w="4786"/>
      <w:gridCol w:w="4820"/>
    </w:tblGrid>
    <w:tr w:rsidR="004A1F84" w14:paraId="1BB47975" w14:textId="77777777">
      <w:tc>
        <w:tcPr>
          <w:tcW w:w="4786" w:type="dxa"/>
          <w:shd w:val="clear" w:color="auto" w:fill="auto"/>
        </w:tcPr>
        <w:p w14:paraId="2C9C43CD" w14:textId="77777777" w:rsidR="004A1F84" w:rsidRDefault="00E97BC7">
          <w:pPr>
            <w:pStyle w:val="Header"/>
          </w:pPr>
          <w:r>
            <w:rPr>
              <w:noProof/>
              <w:lang w:eastAsia="bg-BG"/>
            </w:rPr>
            <w:drawing>
              <wp:inline distT="0" distB="0" distL="0" distR="0" wp14:anchorId="1DCCFBA8" wp14:editId="5BDF1739">
                <wp:extent cx="1752600" cy="754380"/>
                <wp:effectExtent l="0" t="0" r="0" b="0"/>
                <wp:docPr id="14" name="Picture 14" descr="BIA_log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A_logo-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54380"/>
                        </a:xfrm>
                        <a:prstGeom prst="rect">
                          <a:avLst/>
                        </a:prstGeom>
                        <a:noFill/>
                        <a:ln>
                          <a:noFill/>
                        </a:ln>
                      </pic:spPr>
                    </pic:pic>
                  </a:graphicData>
                </a:graphic>
              </wp:inline>
            </w:drawing>
          </w:r>
        </w:p>
      </w:tc>
      <w:tc>
        <w:tcPr>
          <w:tcW w:w="4820" w:type="dxa"/>
          <w:shd w:val="clear" w:color="auto" w:fill="auto"/>
        </w:tcPr>
        <w:p w14:paraId="01E1E2F2" w14:textId="77777777" w:rsidR="004A1F84" w:rsidRDefault="004A1F84">
          <w:pPr>
            <w:pStyle w:val="Header"/>
            <w:rPr>
              <w:rFonts w:ascii="Tahoma" w:hAnsi="Tahoma" w:cs="Tahoma"/>
              <w:sz w:val="20"/>
            </w:rPr>
          </w:pPr>
          <w:r>
            <w:rPr>
              <w:rFonts w:ascii="Tahoma" w:hAnsi="Tahoma" w:cs="Tahoma"/>
              <w:sz w:val="20"/>
            </w:rPr>
            <w:t xml:space="preserve">Адрес: 1527 София, ул. Чаталджа 76 </w:t>
          </w:r>
        </w:p>
        <w:p w14:paraId="51CC1EBA" w14:textId="77777777" w:rsidR="004A1F84" w:rsidRDefault="004A1F84">
          <w:pPr>
            <w:pStyle w:val="Header"/>
            <w:rPr>
              <w:rFonts w:ascii="Tahoma" w:hAnsi="Tahoma" w:cs="Tahoma"/>
              <w:sz w:val="20"/>
            </w:rPr>
          </w:pPr>
          <w:r>
            <w:rPr>
              <w:rFonts w:ascii="Tahoma" w:hAnsi="Tahoma" w:cs="Tahoma"/>
              <w:sz w:val="20"/>
            </w:rPr>
            <w:t xml:space="preserve">Тел.: +3592 932 09 </w:t>
          </w:r>
          <w:r w:rsidRPr="00541A69">
            <w:rPr>
              <w:rFonts w:ascii="Tahoma" w:hAnsi="Tahoma" w:cs="Tahoma"/>
              <w:sz w:val="20"/>
            </w:rPr>
            <w:t>11</w:t>
          </w:r>
        </w:p>
        <w:p w14:paraId="1EC3A3FC" w14:textId="77777777" w:rsidR="004A1F84" w:rsidRDefault="004A1F84">
          <w:pPr>
            <w:pStyle w:val="Header"/>
            <w:rPr>
              <w:rFonts w:ascii="Tahoma" w:hAnsi="Tahoma" w:cs="Tahoma"/>
              <w:sz w:val="20"/>
            </w:rPr>
          </w:pPr>
          <w:r>
            <w:rPr>
              <w:rFonts w:ascii="Tahoma" w:hAnsi="Tahoma" w:cs="Tahoma"/>
              <w:sz w:val="20"/>
            </w:rPr>
            <w:t>факс: +3592 987 26 04</w:t>
          </w:r>
        </w:p>
        <w:p w14:paraId="5276BFEE" w14:textId="77777777" w:rsidR="004A1F84" w:rsidRDefault="004A1F84">
          <w:pPr>
            <w:pStyle w:val="Header"/>
            <w:rPr>
              <w:rFonts w:ascii="Tahoma" w:hAnsi="Tahoma" w:cs="Tahoma"/>
              <w:sz w:val="20"/>
            </w:rPr>
          </w:pPr>
          <w:r>
            <w:rPr>
              <w:rFonts w:ascii="Tahoma" w:hAnsi="Tahoma" w:cs="Tahoma"/>
              <w:sz w:val="20"/>
            </w:rPr>
            <w:t>Е-</w:t>
          </w:r>
          <w:proofErr w:type="spellStart"/>
          <w:r>
            <w:rPr>
              <w:rFonts w:ascii="Tahoma" w:hAnsi="Tahoma" w:cs="Tahoma"/>
              <w:sz w:val="20"/>
            </w:rPr>
            <w:t>mail</w:t>
          </w:r>
          <w:proofErr w:type="spellEnd"/>
          <w:r>
            <w:rPr>
              <w:rFonts w:ascii="Tahoma" w:hAnsi="Tahoma" w:cs="Tahoma"/>
              <w:sz w:val="20"/>
            </w:rPr>
            <w:t xml:space="preserve">: </w:t>
          </w:r>
          <w:hyperlink r:id="rId2" w:history="1">
            <w:r>
              <w:rPr>
                <w:rStyle w:val="Hyperlink"/>
                <w:rFonts w:ascii="Tahoma" w:hAnsi="Tahoma" w:cs="Tahoma"/>
                <w:sz w:val="20"/>
              </w:rPr>
              <w:t>office@bia-bg.com</w:t>
            </w:r>
          </w:hyperlink>
          <w:r>
            <w:rPr>
              <w:rFonts w:ascii="Tahoma" w:hAnsi="Tahoma" w:cs="Tahoma"/>
              <w:sz w:val="20"/>
            </w:rPr>
            <w:t xml:space="preserve">  </w:t>
          </w:r>
          <w:proofErr w:type="spellStart"/>
          <w:r>
            <w:rPr>
              <w:rFonts w:ascii="Tahoma" w:hAnsi="Tahoma" w:cs="Tahoma"/>
              <w:sz w:val="20"/>
            </w:rPr>
            <w:t>Web</w:t>
          </w:r>
          <w:proofErr w:type="spellEnd"/>
          <w:r>
            <w:rPr>
              <w:rFonts w:ascii="Tahoma" w:hAnsi="Tahoma" w:cs="Tahoma"/>
              <w:sz w:val="20"/>
            </w:rPr>
            <w:t xml:space="preserve">: </w:t>
          </w:r>
          <w:hyperlink r:id="rId3" w:history="1">
            <w:r>
              <w:rPr>
                <w:rStyle w:val="Hyperlink"/>
                <w:rFonts w:ascii="Tahoma" w:hAnsi="Tahoma" w:cs="Tahoma"/>
                <w:sz w:val="20"/>
              </w:rPr>
              <w:t>www.bia-bg.com</w:t>
            </w:r>
          </w:hyperlink>
        </w:p>
        <w:p w14:paraId="30ADEEF2" w14:textId="77777777" w:rsidR="004A1F84" w:rsidRPr="00541A69" w:rsidRDefault="004A1F84">
          <w:pPr>
            <w:pStyle w:val="Header"/>
            <w:rPr>
              <w:rFonts w:ascii="Tahoma" w:hAnsi="Tahoma" w:cs="Tahoma"/>
              <w:sz w:val="20"/>
              <w:lang w:val="de-DE"/>
            </w:rPr>
          </w:pPr>
          <w:r w:rsidRPr="00541A69">
            <w:rPr>
              <w:rFonts w:ascii="Tahoma" w:hAnsi="Tahoma" w:cs="Tahoma"/>
              <w:sz w:val="20"/>
              <w:lang w:val="de-DE"/>
            </w:rPr>
            <w:t xml:space="preserve">FB: </w:t>
          </w:r>
          <w:hyperlink r:id="rId4" w:history="1">
            <w:r>
              <w:rPr>
                <w:rStyle w:val="Hyperlink"/>
              </w:rPr>
              <w:t>www.facebook.com/BIA.Bulgaria</w:t>
            </w:r>
          </w:hyperlink>
        </w:p>
      </w:tc>
    </w:tr>
  </w:tbl>
  <w:p w14:paraId="75A4322D" w14:textId="77777777" w:rsidR="004A1F84" w:rsidRDefault="004A1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79"/>
    <w:multiLevelType w:val="multilevel"/>
    <w:tmpl w:val="22A0D2EA"/>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964062"/>
    <w:multiLevelType w:val="hybridMultilevel"/>
    <w:tmpl w:val="7E423F60"/>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7590032"/>
    <w:multiLevelType w:val="hybridMultilevel"/>
    <w:tmpl w:val="8766B69A"/>
    <w:lvl w:ilvl="0" w:tplc="A2AC0DE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0D726EDD"/>
    <w:multiLevelType w:val="multilevel"/>
    <w:tmpl w:val="AC6E90E0"/>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7C6522"/>
    <w:multiLevelType w:val="hybridMultilevel"/>
    <w:tmpl w:val="50986E02"/>
    <w:lvl w:ilvl="0" w:tplc="421A31CA">
      <w:start w:val="1"/>
      <w:numFmt w:val="decimal"/>
      <w:lvlText w:val="%1."/>
      <w:lvlJc w:val="left"/>
      <w:pPr>
        <w:ind w:left="705" w:hanging="705"/>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5" w15:restartNumberingAfterBreak="0">
    <w:nsid w:val="13F5433A"/>
    <w:multiLevelType w:val="hybridMultilevel"/>
    <w:tmpl w:val="053407AE"/>
    <w:lvl w:ilvl="0" w:tplc="0D6677E4">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C2856BE"/>
    <w:multiLevelType w:val="hybridMultilevel"/>
    <w:tmpl w:val="D340C5A0"/>
    <w:lvl w:ilvl="0" w:tplc="E97488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F180A93"/>
    <w:multiLevelType w:val="hybridMultilevel"/>
    <w:tmpl w:val="1A56C7F2"/>
    <w:lvl w:ilvl="0" w:tplc="5AC0EBFE">
      <w:numFmt w:val="bullet"/>
      <w:lvlText w:val=""/>
      <w:lvlJc w:val="left"/>
      <w:pPr>
        <w:ind w:left="720" w:hanging="360"/>
      </w:pPr>
      <w:rPr>
        <w:rFonts w:ascii="Wingdings 3" w:eastAsia="Calibri" w:hAnsi="Wingdings 3"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3116B8B"/>
    <w:multiLevelType w:val="hybridMultilevel"/>
    <w:tmpl w:val="287C6146"/>
    <w:lvl w:ilvl="0" w:tplc="5AC0EBFE">
      <w:numFmt w:val="bullet"/>
      <w:lvlText w:val=""/>
      <w:lvlJc w:val="left"/>
      <w:pPr>
        <w:ind w:left="720" w:hanging="360"/>
      </w:pPr>
      <w:rPr>
        <w:rFonts w:ascii="Wingdings 3" w:eastAsia="Calibri" w:hAnsi="Wingdings 3"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669A7"/>
    <w:multiLevelType w:val="multilevel"/>
    <w:tmpl w:val="69287A7A"/>
    <w:lvl w:ilvl="0">
      <w:start w:val="1"/>
      <w:numFmt w:val="decimal"/>
      <w:lvlText w:val="%1."/>
      <w:lvlJc w:val="left"/>
      <w:pPr>
        <w:ind w:left="380" w:hanging="38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EB1A6A"/>
    <w:multiLevelType w:val="hybridMultilevel"/>
    <w:tmpl w:val="0F8812A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29487310"/>
    <w:multiLevelType w:val="hybridMultilevel"/>
    <w:tmpl w:val="0D5037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AA37C80"/>
    <w:multiLevelType w:val="hybridMultilevel"/>
    <w:tmpl w:val="D0443B7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359563BF"/>
    <w:multiLevelType w:val="hybridMultilevel"/>
    <w:tmpl w:val="C19AB3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E7670D9"/>
    <w:multiLevelType w:val="hybridMultilevel"/>
    <w:tmpl w:val="2A30DA78"/>
    <w:lvl w:ilvl="0" w:tplc="04020001">
      <w:start w:val="1"/>
      <w:numFmt w:val="bullet"/>
      <w:lvlText w:val=""/>
      <w:lvlJc w:val="left"/>
      <w:pPr>
        <w:ind w:left="360" w:hanging="360"/>
      </w:pPr>
      <w:rPr>
        <w:rFonts w:ascii="Symbol" w:hAnsi="Symbol" w:hint="default"/>
      </w:rPr>
    </w:lvl>
    <w:lvl w:ilvl="1" w:tplc="0402000D">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4286583C"/>
    <w:multiLevelType w:val="hybridMultilevel"/>
    <w:tmpl w:val="02B2A38E"/>
    <w:lvl w:ilvl="0" w:tplc="E38021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6F91342"/>
    <w:multiLevelType w:val="hybridMultilevel"/>
    <w:tmpl w:val="EB7EFA8E"/>
    <w:lvl w:ilvl="0" w:tplc="6ABE6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C36EA"/>
    <w:multiLevelType w:val="multilevel"/>
    <w:tmpl w:val="7D28C728"/>
    <w:lvl w:ilvl="0">
      <w:start w:val="2"/>
      <w:numFmt w:val="decimal"/>
      <w:lvlText w:val="%1."/>
      <w:lvlJc w:val="left"/>
      <w:pPr>
        <w:ind w:left="380" w:hanging="380"/>
      </w:pPr>
      <w:rPr>
        <w:rFonts w:hint="default"/>
      </w:rPr>
    </w:lvl>
    <w:lvl w:ilvl="1">
      <w:numFmt w:val="bullet"/>
      <w:lvlText w:val=""/>
      <w:lvlJc w:val="left"/>
      <w:pPr>
        <w:ind w:left="720" w:hanging="360"/>
      </w:pPr>
      <w:rPr>
        <w:rFonts w:ascii="Wingdings 3" w:eastAsia="Calibri" w:hAnsi="Wingdings 3" w:cs="Times New Roman" w:hint="default"/>
      </w:rPr>
    </w:lvl>
    <w:lvl w:ilvl="2">
      <w:numFmt w:val="bullet"/>
      <w:lvlText w:val=""/>
      <w:lvlJc w:val="left"/>
      <w:pPr>
        <w:ind w:left="720" w:hanging="360"/>
      </w:pPr>
      <w:rPr>
        <w:rFonts w:ascii="Wingdings 3" w:eastAsia="Calibri" w:hAnsi="Wingdings 3"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77F685F"/>
    <w:multiLevelType w:val="multilevel"/>
    <w:tmpl w:val="5BDEB7D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bullet"/>
      <w:lvlText w:val=""/>
      <w:lvlJc w:val="left"/>
      <w:pPr>
        <w:ind w:left="1287" w:hanging="720"/>
      </w:pPr>
      <w:rPr>
        <w:rFonts w:ascii="Symbol" w:hAnsi="Symbol"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64FC6C5B"/>
    <w:multiLevelType w:val="hybridMultilevel"/>
    <w:tmpl w:val="BDBEAA68"/>
    <w:lvl w:ilvl="0" w:tplc="9D36B90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666B7492"/>
    <w:multiLevelType w:val="hybridMultilevel"/>
    <w:tmpl w:val="A782B132"/>
    <w:lvl w:ilvl="0" w:tplc="04020001">
      <w:start w:val="1"/>
      <w:numFmt w:val="bullet"/>
      <w:lvlText w:val=""/>
      <w:lvlJc w:val="left"/>
      <w:pPr>
        <w:ind w:left="360" w:hanging="360"/>
      </w:pPr>
      <w:rPr>
        <w:rFonts w:ascii="Symbol" w:hAnsi="Symbol" w:hint="default"/>
      </w:rPr>
    </w:lvl>
    <w:lvl w:ilvl="1" w:tplc="0402000D">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677B3281"/>
    <w:multiLevelType w:val="hybridMultilevel"/>
    <w:tmpl w:val="E552352A"/>
    <w:lvl w:ilvl="0" w:tplc="BE00B46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67E32E83"/>
    <w:multiLevelType w:val="hybridMultilevel"/>
    <w:tmpl w:val="5F4083C8"/>
    <w:lvl w:ilvl="0" w:tplc="28D6144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68387B74"/>
    <w:multiLevelType w:val="hybridMultilevel"/>
    <w:tmpl w:val="89029ED2"/>
    <w:lvl w:ilvl="0" w:tplc="0CCAE674">
      <w:start w:val="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93E45FC"/>
    <w:multiLevelType w:val="hybridMultilevel"/>
    <w:tmpl w:val="155E1FE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6CB949E9"/>
    <w:multiLevelType w:val="hybridMultilevel"/>
    <w:tmpl w:val="8BFCAB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EC257F9"/>
    <w:multiLevelType w:val="hybridMultilevel"/>
    <w:tmpl w:val="22E86A9E"/>
    <w:lvl w:ilvl="0" w:tplc="86308460">
      <w:start w:val="1"/>
      <w:numFmt w:val="decimal"/>
      <w:lvlText w:val="%1."/>
      <w:lvlJc w:val="left"/>
      <w:pPr>
        <w:ind w:left="720" w:hanging="360"/>
      </w:pPr>
      <w:rPr>
        <w:rFonts w:ascii="Tahoma" w:eastAsia="Calibri" w:hAnsi="Tahoma" w:cs="Tahoma"/>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350EB"/>
    <w:multiLevelType w:val="hybridMultilevel"/>
    <w:tmpl w:val="53184FBE"/>
    <w:lvl w:ilvl="0" w:tplc="49B8A3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8" w15:restartNumberingAfterBreak="0">
    <w:nsid w:val="6FBE2CE0"/>
    <w:multiLevelType w:val="hybridMultilevel"/>
    <w:tmpl w:val="9C1ED2DE"/>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9" w15:restartNumberingAfterBreak="0">
    <w:nsid w:val="731B2E36"/>
    <w:multiLevelType w:val="hybridMultilevel"/>
    <w:tmpl w:val="F63041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64057B0"/>
    <w:multiLevelType w:val="hybridMultilevel"/>
    <w:tmpl w:val="3C2A8E3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B596A54"/>
    <w:multiLevelType w:val="hybridMultilevel"/>
    <w:tmpl w:val="9E2454C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904069557">
    <w:abstractNumId w:val="25"/>
  </w:num>
  <w:num w:numId="2" w16cid:durableId="291130687">
    <w:abstractNumId w:val="29"/>
  </w:num>
  <w:num w:numId="3" w16cid:durableId="1527519233">
    <w:abstractNumId w:val="11"/>
  </w:num>
  <w:num w:numId="4" w16cid:durableId="1097823054">
    <w:abstractNumId w:val="13"/>
  </w:num>
  <w:num w:numId="5" w16cid:durableId="1651519371">
    <w:abstractNumId w:val="7"/>
  </w:num>
  <w:num w:numId="6" w16cid:durableId="98180671">
    <w:abstractNumId w:val="28"/>
  </w:num>
  <w:num w:numId="7" w16cid:durableId="726224989">
    <w:abstractNumId w:val="22"/>
  </w:num>
  <w:num w:numId="8" w16cid:durableId="1333754053">
    <w:abstractNumId w:val="24"/>
  </w:num>
  <w:num w:numId="9" w16cid:durableId="519126579">
    <w:abstractNumId w:val="10"/>
  </w:num>
  <w:num w:numId="10" w16cid:durableId="634141711">
    <w:abstractNumId w:val="12"/>
  </w:num>
  <w:num w:numId="11" w16cid:durableId="893128023">
    <w:abstractNumId w:val="1"/>
  </w:num>
  <w:num w:numId="12" w16cid:durableId="786119667">
    <w:abstractNumId w:val="30"/>
  </w:num>
  <w:num w:numId="13" w16cid:durableId="1750034711">
    <w:abstractNumId w:val="14"/>
  </w:num>
  <w:num w:numId="14" w16cid:durableId="1729452713">
    <w:abstractNumId w:val="20"/>
  </w:num>
  <w:num w:numId="15" w16cid:durableId="1206672873">
    <w:abstractNumId w:val="2"/>
  </w:num>
  <w:num w:numId="16" w16cid:durableId="1645502276">
    <w:abstractNumId w:val="21"/>
  </w:num>
  <w:num w:numId="17" w16cid:durableId="326448263">
    <w:abstractNumId w:val="27"/>
  </w:num>
  <w:num w:numId="18" w16cid:durableId="461309722">
    <w:abstractNumId w:val="23"/>
  </w:num>
  <w:num w:numId="19" w16cid:durableId="467893946">
    <w:abstractNumId w:val="31"/>
  </w:num>
  <w:num w:numId="20" w16cid:durableId="1733499788">
    <w:abstractNumId w:val="18"/>
  </w:num>
  <w:num w:numId="21" w16cid:durableId="1103568894">
    <w:abstractNumId w:val="19"/>
  </w:num>
  <w:num w:numId="22" w16cid:durableId="1268657575">
    <w:abstractNumId w:val="6"/>
  </w:num>
  <w:num w:numId="23" w16cid:durableId="195588266">
    <w:abstractNumId w:val="15"/>
  </w:num>
  <w:num w:numId="24" w16cid:durableId="317923983">
    <w:abstractNumId w:val="5"/>
  </w:num>
  <w:num w:numId="25" w16cid:durableId="1792750371">
    <w:abstractNumId w:val="26"/>
  </w:num>
  <w:num w:numId="26" w16cid:durableId="984696568">
    <w:abstractNumId w:val="9"/>
  </w:num>
  <w:num w:numId="27" w16cid:durableId="794711932">
    <w:abstractNumId w:val="17"/>
  </w:num>
  <w:num w:numId="28" w16cid:durableId="677266834">
    <w:abstractNumId w:val="8"/>
  </w:num>
  <w:num w:numId="29" w16cid:durableId="1786775239">
    <w:abstractNumId w:val="3"/>
  </w:num>
  <w:num w:numId="30" w16cid:durableId="355274416">
    <w:abstractNumId w:val="0"/>
  </w:num>
  <w:num w:numId="31" w16cid:durableId="2141262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42453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D1"/>
    <w:rsid w:val="00012DCF"/>
    <w:rsid w:val="000210F2"/>
    <w:rsid w:val="00025B03"/>
    <w:rsid w:val="0004102C"/>
    <w:rsid w:val="0004199A"/>
    <w:rsid w:val="000520F5"/>
    <w:rsid w:val="00052AE6"/>
    <w:rsid w:val="00057CF3"/>
    <w:rsid w:val="0006307E"/>
    <w:rsid w:val="00067023"/>
    <w:rsid w:val="00094496"/>
    <w:rsid w:val="00096E77"/>
    <w:rsid w:val="00097180"/>
    <w:rsid w:val="000A1534"/>
    <w:rsid w:val="000B12F1"/>
    <w:rsid w:val="000B1CFE"/>
    <w:rsid w:val="000B63CD"/>
    <w:rsid w:val="000D7FAF"/>
    <w:rsid w:val="000E4D49"/>
    <w:rsid w:val="001015B8"/>
    <w:rsid w:val="001065F4"/>
    <w:rsid w:val="00115824"/>
    <w:rsid w:val="0012341D"/>
    <w:rsid w:val="00123A65"/>
    <w:rsid w:val="00157398"/>
    <w:rsid w:val="0016374F"/>
    <w:rsid w:val="00176DC4"/>
    <w:rsid w:val="0019121D"/>
    <w:rsid w:val="00195250"/>
    <w:rsid w:val="001D3E51"/>
    <w:rsid w:val="001D4D09"/>
    <w:rsid w:val="001D746F"/>
    <w:rsid w:val="001F090D"/>
    <w:rsid w:val="001F45E8"/>
    <w:rsid w:val="001F732F"/>
    <w:rsid w:val="00202643"/>
    <w:rsid w:val="00203885"/>
    <w:rsid w:val="00221F95"/>
    <w:rsid w:val="00235102"/>
    <w:rsid w:val="00266FDA"/>
    <w:rsid w:val="00272391"/>
    <w:rsid w:val="002734DB"/>
    <w:rsid w:val="0028155E"/>
    <w:rsid w:val="00295280"/>
    <w:rsid w:val="002A67AA"/>
    <w:rsid w:val="002C536C"/>
    <w:rsid w:val="002C67AF"/>
    <w:rsid w:val="002D4F01"/>
    <w:rsid w:val="002D6F99"/>
    <w:rsid w:val="002E1B74"/>
    <w:rsid w:val="002F2636"/>
    <w:rsid w:val="0030324B"/>
    <w:rsid w:val="00310431"/>
    <w:rsid w:val="00316455"/>
    <w:rsid w:val="003332CB"/>
    <w:rsid w:val="00340BDA"/>
    <w:rsid w:val="00345FF4"/>
    <w:rsid w:val="0036600A"/>
    <w:rsid w:val="003B65AD"/>
    <w:rsid w:val="003C573A"/>
    <w:rsid w:val="004108FE"/>
    <w:rsid w:val="0041307C"/>
    <w:rsid w:val="004152F6"/>
    <w:rsid w:val="00415E22"/>
    <w:rsid w:val="00425096"/>
    <w:rsid w:val="004251B4"/>
    <w:rsid w:val="00432761"/>
    <w:rsid w:val="00464F14"/>
    <w:rsid w:val="00472A83"/>
    <w:rsid w:val="00483CA6"/>
    <w:rsid w:val="004A1AA4"/>
    <w:rsid w:val="004A1F84"/>
    <w:rsid w:val="004A4C5C"/>
    <w:rsid w:val="004B1F5D"/>
    <w:rsid w:val="004B4506"/>
    <w:rsid w:val="004B484A"/>
    <w:rsid w:val="004D4382"/>
    <w:rsid w:val="00527BBB"/>
    <w:rsid w:val="00541A69"/>
    <w:rsid w:val="005609BB"/>
    <w:rsid w:val="00587FED"/>
    <w:rsid w:val="005947FD"/>
    <w:rsid w:val="0059495E"/>
    <w:rsid w:val="005A2E86"/>
    <w:rsid w:val="005C202F"/>
    <w:rsid w:val="005C2FED"/>
    <w:rsid w:val="005D030F"/>
    <w:rsid w:val="005F629D"/>
    <w:rsid w:val="0060686C"/>
    <w:rsid w:val="00625F64"/>
    <w:rsid w:val="00636CE7"/>
    <w:rsid w:val="006431DC"/>
    <w:rsid w:val="00656245"/>
    <w:rsid w:val="006864DA"/>
    <w:rsid w:val="006C096E"/>
    <w:rsid w:val="006D56BC"/>
    <w:rsid w:val="006F5D98"/>
    <w:rsid w:val="0077703D"/>
    <w:rsid w:val="00786053"/>
    <w:rsid w:val="0079528B"/>
    <w:rsid w:val="007A58D1"/>
    <w:rsid w:val="007E037F"/>
    <w:rsid w:val="00802F63"/>
    <w:rsid w:val="00832CF8"/>
    <w:rsid w:val="00847CFD"/>
    <w:rsid w:val="00855818"/>
    <w:rsid w:val="008650F4"/>
    <w:rsid w:val="0088529D"/>
    <w:rsid w:val="00910792"/>
    <w:rsid w:val="00914D4D"/>
    <w:rsid w:val="0093484F"/>
    <w:rsid w:val="00937C57"/>
    <w:rsid w:val="00940DB9"/>
    <w:rsid w:val="009465E8"/>
    <w:rsid w:val="009514E7"/>
    <w:rsid w:val="00982F24"/>
    <w:rsid w:val="00991496"/>
    <w:rsid w:val="009A051B"/>
    <w:rsid w:val="009A3143"/>
    <w:rsid w:val="009B35A5"/>
    <w:rsid w:val="009C4678"/>
    <w:rsid w:val="009C6ED5"/>
    <w:rsid w:val="009D2FDB"/>
    <w:rsid w:val="009E01F6"/>
    <w:rsid w:val="009E129D"/>
    <w:rsid w:val="009F168D"/>
    <w:rsid w:val="00A07D59"/>
    <w:rsid w:val="00A165CF"/>
    <w:rsid w:val="00A23537"/>
    <w:rsid w:val="00A34DCB"/>
    <w:rsid w:val="00A46B74"/>
    <w:rsid w:val="00A6215D"/>
    <w:rsid w:val="00A8595B"/>
    <w:rsid w:val="00A86C25"/>
    <w:rsid w:val="00A8762F"/>
    <w:rsid w:val="00A90E6F"/>
    <w:rsid w:val="00A94238"/>
    <w:rsid w:val="00A94877"/>
    <w:rsid w:val="00AA1688"/>
    <w:rsid w:val="00AA31C1"/>
    <w:rsid w:val="00AB071A"/>
    <w:rsid w:val="00AB0DBE"/>
    <w:rsid w:val="00AB1828"/>
    <w:rsid w:val="00AB5913"/>
    <w:rsid w:val="00AC5A7B"/>
    <w:rsid w:val="00AE1379"/>
    <w:rsid w:val="00AE4E4F"/>
    <w:rsid w:val="00B0654D"/>
    <w:rsid w:val="00B0724B"/>
    <w:rsid w:val="00B07BB8"/>
    <w:rsid w:val="00B13B6F"/>
    <w:rsid w:val="00B21E23"/>
    <w:rsid w:val="00B40258"/>
    <w:rsid w:val="00B77ABC"/>
    <w:rsid w:val="00BB2185"/>
    <w:rsid w:val="00BB5DC9"/>
    <w:rsid w:val="00BC7C47"/>
    <w:rsid w:val="00BE10B2"/>
    <w:rsid w:val="00BF3AA0"/>
    <w:rsid w:val="00C06FBA"/>
    <w:rsid w:val="00C10FEF"/>
    <w:rsid w:val="00C30CFA"/>
    <w:rsid w:val="00C5318F"/>
    <w:rsid w:val="00C87E4D"/>
    <w:rsid w:val="00CE057D"/>
    <w:rsid w:val="00CF3532"/>
    <w:rsid w:val="00D23F6E"/>
    <w:rsid w:val="00D25E99"/>
    <w:rsid w:val="00D47E0A"/>
    <w:rsid w:val="00D500C0"/>
    <w:rsid w:val="00D65742"/>
    <w:rsid w:val="00D86C63"/>
    <w:rsid w:val="00D8734F"/>
    <w:rsid w:val="00DA4E38"/>
    <w:rsid w:val="00DB6025"/>
    <w:rsid w:val="00DC4EA2"/>
    <w:rsid w:val="00DE0EA1"/>
    <w:rsid w:val="00DE2340"/>
    <w:rsid w:val="00DE5EDD"/>
    <w:rsid w:val="00DF0C90"/>
    <w:rsid w:val="00DF1275"/>
    <w:rsid w:val="00DF3591"/>
    <w:rsid w:val="00E020E9"/>
    <w:rsid w:val="00E04322"/>
    <w:rsid w:val="00E41A18"/>
    <w:rsid w:val="00E52D9C"/>
    <w:rsid w:val="00E64EB6"/>
    <w:rsid w:val="00E76F09"/>
    <w:rsid w:val="00E8110D"/>
    <w:rsid w:val="00E92D48"/>
    <w:rsid w:val="00E97BC7"/>
    <w:rsid w:val="00EA2DA2"/>
    <w:rsid w:val="00EA37EB"/>
    <w:rsid w:val="00EB217C"/>
    <w:rsid w:val="00EB373A"/>
    <w:rsid w:val="00EC4590"/>
    <w:rsid w:val="00ED475D"/>
    <w:rsid w:val="00EE5BBA"/>
    <w:rsid w:val="00EE7025"/>
    <w:rsid w:val="00F01D97"/>
    <w:rsid w:val="00F108C6"/>
    <w:rsid w:val="00F31796"/>
    <w:rsid w:val="00F439FC"/>
    <w:rsid w:val="00F647A8"/>
    <w:rsid w:val="00F65B6D"/>
    <w:rsid w:val="00F67FD2"/>
    <w:rsid w:val="00F7635E"/>
    <w:rsid w:val="00F81AC6"/>
    <w:rsid w:val="00FA10F9"/>
    <w:rsid w:val="00FC542D"/>
    <w:rsid w:val="00FC7DD9"/>
    <w:rsid w:val="00FD65A2"/>
    <w:rsid w:val="00FF248C"/>
    <w:rsid w:val="00FF6679"/>
  </w:rsids>
  <m:mathPr>
    <m:mathFont m:val="Cambria Math"/>
    <m:brkBin m:val="before"/>
    <m:brkBinSub m:val="--"/>
    <m:smallFrac m:val="0"/>
    <m:dispDef/>
    <m:lMargin m:val="0"/>
    <m:rMargin m:val="0"/>
    <m:defJc m:val="centerGroup"/>
    <m:wrapIndent m:val="1440"/>
    <m:intLim m:val="subSup"/>
    <m:naryLim m:val="undOvr"/>
  </m:mathPr>
  <w:themeFontLang w:val="bg-BG"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3ECD6"/>
  <w15:docId w15:val="{853794C1-C642-47E8-A755-8628CE44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autoRedefine/>
    <w:uiPriority w:val="9"/>
    <w:qFormat/>
    <w:pPr>
      <w:keepNext/>
      <w:pBdr>
        <w:top w:val="single" w:sz="12" w:space="1" w:color="1F3864"/>
        <w:bottom w:val="single" w:sz="12" w:space="1" w:color="1F3864"/>
      </w:pBdr>
      <w:spacing w:before="240" w:after="120" w:line="240" w:lineRule="auto"/>
      <w:jc w:val="center"/>
      <w:outlineLvl w:val="0"/>
    </w:pPr>
    <w:rPr>
      <w:rFonts w:ascii="Tahoma" w:eastAsia="Times New Roman" w:hAnsi="Tahoma" w:cs="Tahoma"/>
      <w:b/>
      <w:bCs/>
      <w:kern w:val="32"/>
      <w:sz w:val="28"/>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pPr>
      <w:ind w:left="720"/>
      <w:contextualSpacing/>
    </w:pPr>
  </w:style>
  <w:style w:type="character" w:styleId="Hyperlink">
    <w:name w:val="Hyperlink"/>
    <w:unhideWhenUsed/>
    <w:rPr>
      <w:color w:val="0563C1"/>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link w:val="Heading1"/>
    <w:uiPriority w:val="9"/>
    <w:rPr>
      <w:rFonts w:ascii="Tahoma" w:eastAsia="Times New Roman" w:hAnsi="Tahoma" w:cs="Tahoma"/>
      <w:b/>
      <w:bCs/>
      <w:kern w:val="32"/>
      <w:sz w:val="28"/>
      <w:szCs w:val="32"/>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bg-BG"/>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eastAsia="bg-BG"/>
    </w:rPr>
  </w:style>
  <w:style w:type="character" w:customStyle="1" w:styleId="BalloonTextChar">
    <w:name w:val="Balloon Text Char"/>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rPr>
      <w:sz w:val="20"/>
      <w:szCs w:val="20"/>
      <w:lang w:eastAsia="bg-BG"/>
    </w:rPr>
  </w:style>
  <w:style w:type="character" w:customStyle="1" w:styleId="FootnoteTextChar">
    <w:name w:val="Footnote Text Char"/>
    <w:basedOn w:val="DefaultParagraphFont"/>
    <w:link w:val="FootnoteText"/>
    <w:uiPriority w:val="99"/>
    <w:semiHidden/>
  </w:style>
  <w:style w:type="character" w:styleId="FootnoteReference">
    <w:name w:val="footnote reference"/>
    <w:uiPriority w:val="99"/>
    <w:semiHidden/>
    <w:unhideWhenUsed/>
    <w:rPr>
      <w:vertAlign w:val="superscript"/>
    </w:rPr>
  </w:style>
  <w:style w:type="table" w:customStyle="1" w:styleId="GridTable1Light-Accent51">
    <w:name w:val="Grid Table 1 Light - Accent 51"/>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10792"/>
    <w:rPr>
      <w:sz w:val="16"/>
      <w:szCs w:val="16"/>
    </w:rPr>
  </w:style>
  <w:style w:type="paragraph" w:styleId="CommentText">
    <w:name w:val="annotation text"/>
    <w:basedOn w:val="Normal"/>
    <w:link w:val="CommentTextChar"/>
    <w:uiPriority w:val="99"/>
    <w:semiHidden/>
    <w:unhideWhenUsed/>
    <w:rsid w:val="00910792"/>
    <w:pPr>
      <w:spacing w:line="240" w:lineRule="auto"/>
    </w:pPr>
    <w:rPr>
      <w:sz w:val="20"/>
      <w:szCs w:val="20"/>
    </w:rPr>
  </w:style>
  <w:style w:type="character" w:customStyle="1" w:styleId="CommentTextChar">
    <w:name w:val="Comment Text Char"/>
    <w:basedOn w:val="DefaultParagraphFont"/>
    <w:link w:val="CommentText"/>
    <w:uiPriority w:val="99"/>
    <w:semiHidden/>
    <w:rsid w:val="00910792"/>
    <w:rPr>
      <w:lang w:eastAsia="en-US"/>
    </w:rPr>
  </w:style>
  <w:style w:type="paragraph" w:styleId="CommentSubject">
    <w:name w:val="annotation subject"/>
    <w:basedOn w:val="CommentText"/>
    <w:next w:val="CommentText"/>
    <w:link w:val="CommentSubjectChar"/>
    <w:uiPriority w:val="99"/>
    <w:semiHidden/>
    <w:unhideWhenUsed/>
    <w:rsid w:val="00910792"/>
    <w:rPr>
      <w:b/>
      <w:bCs/>
    </w:rPr>
  </w:style>
  <w:style w:type="character" w:customStyle="1" w:styleId="CommentSubjectChar">
    <w:name w:val="Comment Subject Char"/>
    <w:basedOn w:val="CommentTextChar"/>
    <w:link w:val="CommentSubject"/>
    <w:uiPriority w:val="99"/>
    <w:semiHidden/>
    <w:rsid w:val="00910792"/>
    <w:rPr>
      <w:b/>
      <w:bCs/>
      <w:lang w:eastAsia="en-US"/>
    </w:rPr>
  </w:style>
  <w:style w:type="paragraph" w:styleId="Revision">
    <w:name w:val="Revision"/>
    <w:hidden/>
    <w:uiPriority w:val="99"/>
    <w:semiHidden/>
    <w:rsid w:val="003C573A"/>
    <w:rPr>
      <w:sz w:val="22"/>
      <w:szCs w:val="22"/>
      <w:lang w:eastAsia="en-US"/>
    </w:rPr>
  </w:style>
  <w:style w:type="character" w:customStyle="1" w:styleId="UnresolvedMention1">
    <w:name w:val="Unresolved Mention1"/>
    <w:basedOn w:val="DefaultParagraphFont"/>
    <w:uiPriority w:val="99"/>
    <w:semiHidden/>
    <w:unhideWhenUsed/>
    <w:rsid w:val="00316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8658">
      <w:bodyDiv w:val="1"/>
      <w:marLeft w:val="0"/>
      <w:marRight w:val="0"/>
      <w:marTop w:val="0"/>
      <w:marBottom w:val="0"/>
      <w:divBdr>
        <w:top w:val="none" w:sz="0" w:space="0" w:color="auto"/>
        <w:left w:val="none" w:sz="0" w:space="0" w:color="auto"/>
        <w:bottom w:val="none" w:sz="0" w:space="0" w:color="auto"/>
        <w:right w:val="none" w:sz="0" w:space="0" w:color="auto"/>
      </w:divBdr>
    </w:div>
    <w:div w:id="871697099">
      <w:bodyDiv w:val="1"/>
      <w:marLeft w:val="0"/>
      <w:marRight w:val="0"/>
      <w:marTop w:val="0"/>
      <w:marBottom w:val="0"/>
      <w:divBdr>
        <w:top w:val="none" w:sz="0" w:space="0" w:color="auto"/>
        <w:left w:val="none" w:sz="0" w:space="0" w:color="auto"/>
        <w:bottom w:val="none" w:sz="0" w:space="0" w:color="auto"/>
        <w:right w:val="none" w:sz="0" w:space="0" w:color="auto"/>
      </w:divBdr>
    </w:div>
    <w:div w:id="1202130424">
      <w:bodyDiv w:val="1"/>
      <w:marLeft w:val="0"/>
      <w:marRight w:val="0"/>
      <w:marTop w:val="0"/>
      <w:marBottom w:val="0"/>
      <w:divBdr>
        <w:top w:val="none" w:sz="0" w:space="0" w:color="auto"/>
        <w:left w:val="none" w:sz="0" w:space="0" w:color="auto"/>
        <w:bottom w:val="none" w:sz="0" w:space="0" w:color="auto"/>
        <w:right w:val="none" w:sz="0" w:space="0" w:color="auto"/>
      </w:divBdr>
    </w:div>
    <w:div w:id="1660423446">
      <w:bodyDiv w:val="1"/>
      <w:marLeft w:val="0"/>
      <w:marRight w:val="0"/>
      <w:marTop w:val="0"/>
      <w:marBottom w:val="0"/>
      <w:divBdr>
        <w:top w:val="none" w:sz="0" w:space="0" w:color="auto"/>
        <w:left w:val="none" w:sz="0" w:space="0" w:color="auto"/>
        <w:bottom w:val="none" w:sz="0" w:space="0" w:color="auto"/>
        <w:right w:val="none" w:sz="0" w:space="0" w:color="auto"/>
      </w:divBdr>
    </w:div>
    <w:div w:id="1884825913">
      <w:bodyDiv w:val="1"/>
      <w:marLeft w:val="0"/>
      <w:marRight w:val="0"/>
      <w:marTop w:val="0"/>
      <w:marBottom w:val="0"/>
      <w:divBdr>
        <w:top w:val="none" w:sz="0" w:space="0" w:color="auto"/>
        <w:left w:val="none" w:sz="0" w:space="0" w:color="auto"/>
        <w:bottom w:val="none" w:sz="0" w:space="0" w:color="auto"/>
        <w:right w:val="none" w:sz="0" w:space="0" w:color="auto"/>
      </w:divBdr>
    </w:div>
    <w:div w:id="20157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bia-bg.com/standpoint/view/30269/"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ia-bg.com" TargetMode="External"/><Relationship Id="rId2" Type="http://schemas.openxmlformats.org/officeDocument/2006/relationships/hyperlink" Target="mailto:office@bia-bg.com" TargetMode="External"/><Relationship Id="rId1" Type="http://schemas.openxmlformats.org/officeDocument/2006/relationships/image" Target="media/image2.png"/><Relationship Id="rId4" Type="http://schemas.openxmlformats.org/officeDocument/2006/relationships/hyperlink" Target="http://www.facebook.com/BIA.Bulga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BIA%20Cloud\BLANKI%20&amp;%20ZAYAVKI\-%20BIA_blanka-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6CD0-D41E-4854-A8EF-15912098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BIA_blanka-BG.dot</Template>
  <TotalTime>1</TotalTime>
  <Pages>4</Pages>
  <Words>2207</Words>
  <Characters>12583</Characters>
  <Application>Microsoft Office Word</Application>
  <DocSecurity>0</DocSecurity>
  <Lines>104</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14761</CharactersWithSpaces>
  <SharedDoc>false</SharedDoc>
  <HLinks>
    <vt:vector size="18" baseType="variant">
      <vt:variant>
        <vt:i4>720987</vt:i4>
      </vt:variant>
      <vt:variant>
        <vt:i4>12</vt:i4>
      </vt:variant>
      <vt:variant>
        <vt:i4>0</vt:i4>
      </vt:variant>
      <vt:variant>
        <vt:i4>5</vt:i4>
      </vt:variant>
      <vt:variant>
        <vt:lpwstr>http://www.facebook.com/BIA.Bulgaria</vt:lpwstr>
      </vt:variant>
      <vt:variant>
        <vt:lpwstr/>
      </vt:variant>
      <vt:variant>
        <vt:i4>2359421</vt:i4>
      </vt:variant>
      <vt:variant>
        <vt:i4>9</vt:i4>
      </vt:variant>
      <vt:variant>
        <vt:i4>0</vt:i4>
      </vt:variant>
      <vt:variant>
        <vt:i4>5</vt:i4>
      </vt:variant>
      <vt:variant>
        <vt:lpwstr>http://www.bia-bg.com/</vt:lpwstr>
      </vt:variant>
      <vt:variant>
        <vt:lpwstr/>
      </vt:variant>
      <vt:variant>
        <vt:i4>6619136</vt:i4>
      </vt:variant>
      <vt:variant>
        <vt:i4>6</vt:i4>
      </vt:variant>
      <vt:variant>
        <vt:i4>0</vt:i4>
      </vt:variant>
      <vt:variant>
        <vt:i4>5</vt:i4>
      </vt:variant>
      <vt:variant>
        <vt:lpwstr>mailto:office@bia-bg.com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Mariya Toteva</cp:lastModifiedBy>
  <cp:revision>2</cp:revision>
  <cp:lastPrinted>2017-02-15T16:59:00Z</cp:lastPrinted>
  <dcterms:created xsi:type="dcterms:W3CDTF">2022-06-07T08:16:00Z</dcterms:created>
  <dcterms:modified xsi:type="dcterms:W3CDTF">2022-06-07T08:16:00Z</dcterms:modified>
</cp:coreProperties>
</file>