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B8FC" w14:textId="77777777" w:rsidR="004A1F84" w:rsidRPr="00044221" w:rsidRDefault="004A1F84" w:rsidP="007622C3">
      <w:pPr>
        <w:spacing w:after="120" w:line="240" w:lineRule="auto"/>
        <w:jc w:val="both"/>
        <w:rPr>
          <w:rFonts w:ascii="Tahoma" w:hAnsi="Tahoma" w:cs="Tahoma"/>
          <w:sz w:val="28"/>
        </w:rPr>
      </w:pPr>
    </w:p>
    <w:p w14:paraId="1C3B90F6" w14:textId="77777777" w:rsidR="000B1D31" w:rsidRPr="00044221" w:rsidRDefault="000B1D31" w:rsidP="007622C3">
      <w:pPr>
        <w:spacing w:after="120" w:line="240" w:lineRule="auto"/>
        <w:jc w:val="both"/>
        <w:rPr>
          <w:rFonts w:ascii="Tahoma" w:hAnsi="Tahoma" w:cs="Tahoma"/>
          <w:sz w:val="20"/>
        </w:rPr>
      </w:pPr>
    </w:p>
    <w:p w14:paraId="3434F91F" w14:textId="39A222CC" w:rsidR="000B1D31" w:rsidRPr="00044221" w:rsidRDefault="00906083" w:rsidP="007622C3">
      <w:pPr>
        <w:spacing w:after="120" w:line="240" w:lineRule="auto"/>
        <w:ind w:firstLine="6379"/>
        <w:jc w:val="right"/>
        <w:rPr>
          <w:rFonts w:ascii="Tahoma" w:hAnsi="Tahoma" w:cs="Tahoma"/>
          <w:sz w:val="20"/>
        </w:rPr>
      </w:pPr>
      <w:r w:rsidRPr="00044221">
        <w:rPr>
          <w:rFonts w:ascii="Tahoma" w:hAnsi="Tahoma" w:cs="Tahoma"/>
          <w:sz w:val="20"/>
        </w:rPr>
        <w:t xml:space="preserve">    </w:t>
      </w:r>
      <w:r w:rsidR="000B1D31" w:rsidRPr="00044221">
        <w:rPr>
          <w:rFonts w:ascii="Tahoma" w:hAnsi="Tahoma" w:cs="Tahoma"/>
          <w:sz w:val="20"/>
        </w:rPr>
        <w:fldChar w:fldCharType="begin"/>
      </w:r>
      <w:r w:rsidR="000B1D31" w:rsidRPr="00044221">
        <w:rPr>
          <w:rFonts w:ascii="Tahoma" w:hAnsi="Tahoma" w:cs="Tahoma"/>
          <w:sz w:val="20"/>
        </w:rPr>
        <w:instrText xml:space="preserve"> TIME \@ "d MMMM yyyy 'г.'" </w:instrText>
      </w:r>
      <w:r w:rsidR="000B1D31" w:rsidRPr="00044221">
        <w:rPr>
          <w:rFonts w:ascii="Tahoma" w:hAnsi="Tahoma" w:cs="Tahoma"/>
          <w:sz w:val="20"/>
        </w:rPr>
        <w:fldChar w:fldCharType="separate"/>
      </w:r>
      <w:r w:rsidR="002313A0">
        <w:rPr>
          <w:rFonts w:ascii="Tahoma" w:hAnsi="Tahoma" w:cs="Tahoma"/>
          <w:noProof/>
          <w:sz w:val="20"/>
        </w:rPr>
        <w:t>12 септември 2023 г.</w:t>
      </w:r>
      <w:r w:rsidR="000B1D31" w:rsidRPr="00044221">
        <w:rPr>
          <w:rFonts w:ascii="Tahoma" w:hAnsi="Tahoma" w:cs="Tahoma"/>
          <w:sz w:val="20"/>
        </w:rPr>
        <w:fldChar w:fldCharType="end"/>
      </w:r>
    </w:p>
    <w:p w14:paraId="6F45E63D" w14:textId="77777777" w:rsidR="007622C3" w:rsidRPr="00044221" w:rsidRDefault="007622C3" w:rsidP="007622C3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</w:p>
    <w:p w14:paraId="679E930A" w14:textId="77777777" w:rsidR="007622C3" w:rsidRPr="00044221" w:rsidRDefault="007622C3" w:rsidP="007622C3">
      <w:pPr>
        <w:pBdr>
          <w:top w:val="single" w:sz="12" w:space="1" w:color="auto"/>
        </w:pBd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44221">
        <w:rPr>
          <w:rFonts w:ascii="Tahoma" w:hAnsi="Tahoma" w:cs="Tahoma"/>
          <w:sz w:val="20"/>
          <w:szCs w:val="20"/>
        </w:rPr>
        <w:br/>
        <w:t xml:space="preserve">Българската стопанска камара (БСК) организира Работна дискусия на тема </w:t>
      </w:r>
      <w:r w:rsidR="00DE69D7" w:rsidRPr="00044221">
        <w:rPr>
          <w:rFonts w:ascii="Tahoma" w:hAnsi="Tahoma" w:cs="Tahoma"/>
          <w:sz w:val="20"/>
          <w:szCs w:val="20"/>
        </w:rPr>
        <w:br/>
      </w:r>
      <w:r w:rsidRPr="00044221">
        <w:rPr>
          <w:rFonts w:ascii="Tahoma" w:hAnsi="Tahoma" w:cs="Tahoma"/>
          <w:b/>
          <w:sz w:val="20"/>
          <w:szCs w:val="20"/>
        </w:rPr>
        <w:t>„Пенсионно</w:t>
      </w:r>
      <w:r w:rsidR="00DE69D7" w:rsidRPr="00044221">
        <w:rPr>
          <w:rFonts w:ascii="Tahoma" w:hAnsi="Tahoma" w:cs="Tahoma"/>
          <w:b/>
          <w:sz w:val="20"/>
          <w:szCs w:val="20"/>
        </w:rPr>
        <w:t>-</w:t>
      </w:r>
      <w:r w:rsidRPr="00044221">
        <w:rPr>
          <w:rFonts w:ascii="Tahoma" w:hAnsi="Tahoma" w:cs="Tahoma"/>
          <w:b/>
          <w:sz w:val="20"/>
          <w:szCs w:val="20"/>
        </w:rPr>
        <w:t>осигурителната система: състояние, проблеми, визия за развитие“</w:t>
      </w:r>
    </w:p>
    <w:p w14:paraId="497BE197" w14:textId="77777777" w:rsidR="007622C3" w:rsidRPr="00044221" w:rsidRDefault="007622C3" w:rsidP="007622C3">
      <w:pPr>
        <w:pBdr>
          <w:bottom w:val="single" w:sz="12" w:space="1" w:color="auto"/>
        </w:pBd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044221">
        <w:rPr>
          <w:rFonts w:ascii="Tahoma" w:hAnsi="Tahoma" w:cs="Tahoma"/>
          <w:b/>
          <w:sz w:val="20"/>
          <w:szCs w:val="20"/>
        </w:rPr>
        <w:t xml:space="preserve">На 19 септември (вторник), от 10:00 до 14:30 часа, </w:t>
      </w:r>
      <w:r w:rsidRPr="00044221">
        <w:rPr>
          <w:rFonts w:ascii="Tahoma" w:hAnsi="Tahoma" w:cs="Tahoma"/>
          <w:b/>
          <w:sz w:val="20"/>
          <w:szCs w:val="20"/>
        </w:rPr>
        <w:br/>
      </w:r>
      <w:r w:rsidRPr="00044221">
        <w:rPr>
          <w:rFonts w:ascii="Tahoma" w:hAnsi="Tahoma" w:cs="Tahoma"/>
          <w:sz w:val="20"/>
          <w:szCs w:val="20"/>
        </w:rPr>
        <w:t>в сградата на БСК (</w:t>
      </w:r>
      <w:hyperlink r:id="rId8" w:history="1">
        <w:r w:rsidRPr="00044221">
          <w:rPr>
            <w:rStyle w:val="a4"/>
            <w:rFonts w:ascii="Tahoma" w:hAnsi="Tahoma" w:cs="Tahoma"/>
            <w:color w:val="auto"/>
            <w:sz w:val="20"/>
            <w:szCs w:val="20"/>
          </w:rPr>
          <w:t>София, ул. Чаталджа 76</w:t>
        </w:r>
      </w:hyperlink>
      <w:r w:rsidR="00952C7B">
        <w:rPr>
          <w:rFonts w:ascii="Tahoma" w:hAnsi="Tahoma" w:cs="Tahoma"/>
          <w:sz w:val="20"/>
          <w:szCs w:val="20"/>
        </w:rPr>
        <w:t>, зала „Слънце“</w:t>
      </w:r>
      <w:r w:rsidRPr="00044221">
        <w:rPr>
          <w:rFonts w:ascii="Tahoma" w:hAnsi="Tahoma" w:cs="Tahoma"/>
          <w:sz w:val="20"/>
          <w:szCs w:val="20"/>
        </w:rPr>
        <w:t>)</w:t>
      </w:r>
      <w:r w:rsidRPr="00044221">
        <w:rPr>
          <w:rFonts w:ascii="Tahoma" w:hAnsi="Tahoma" w:cs="Tahoma"/>
          <w:sz w:val="20"/>
          <w:szCs w:val="20"/>
        </w:rPr>
        <w:br/>
      </w:r>
    </w:p>
    <w:p w14:paraId="308A3A78" w14:textId="0EF09ADD" w:rsidR="007622C3" w:rsidRPr="00044221" w:rsidRDefault="007622C3" w:rsidP="007622C3">
      <w:pPr>
        <w:spacing w:after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044221">
        <w:rPr>
          <w:rFonts w:ascii="Tahoma" w:hAnsi="Tahoma" w:cs="Tahoma"/>
          <w:sz w:val="20"/>
          <w:szCs w:val="20"/>
        </w:rPr>
        <w:t xml:space="preserve">За участие са поканени </w:t>
      </w:r>
      <w:r w:rsidR="002313A0">
        <w:rPr>
          <w:rFonts w:ascii="Tahoma" w:hAnsi="Tahoma" w:cs="Tahoma"/>
          <w:sz w:val="20"/>
          <w:szCs w:val="20"/>
        </w:rPr>
        <w:t>министърът</w:t>
      </w:r>
      <w:r w:rsidR="002313A0" w:rsidRPr="00044221">
        <w:rPr>
          <w:rFonts w:ascii="Tahoma" w:hAnsi="Tahoma" w:cs="Tahoma"/>
          <w:sz w:val="20"/>
          <w:szCs w:val="20"/>
        </w:rPr>
        <w:t xml:space="preserve"> </w:t>
      </w:r>
      <w:r w:rsidRPr="00044221">
        <w:rPr>
          <w:rFonts w:ascii="Tahoma" w:hAnsi="Tahoma" w:cs="Tahoma"/>
          <w:sz w:val="20"/>
          <w:szCs w:val="20"/>
        </w:rPr>
        <w:t xml:space="preserve">на труда и социалната политика, управителят на Националния осигурителен институт, </w:t>
      </w:r>
      <w:r w:rsidR="002313A0" w:rsidRPr="00044221">
        <w:rPr>
          <w:rFonts w:ascii="Tahoma" w:hAnsi="Tahoma" w:cs="Tahoma"/>
          <w:sz w:val="20"/>
          <w:szCs w:val="20"/>
        </w:rPr>
        <w:t xml:space="preserve">народни представители, </w:t>
      </w:r>
      <w:r w:rsidR="00ED78D5">
        <w:rPr>
          <w:rFonts w:ascii="Tahoma" w:hAnsi="Tahoma" w:cs="Tahoma"/>
          <w:sz w:val="20"/>
          <w:szCs w:val="20"/>
        </w:rPr>
        <w:t xml:space="preserve">представители на Националната агенция по приходите, </w:t>
      </w:r>
      <w:r w:rsidRPr="00044221">
        <w:rPr>
          <w:rFonts w:ascii="Tahoma" w:hAnsi="Tahoma" w:cs="Tahoma"/>
          <w:sz w:val="20"/>
          <w:szCs w:val="20"/>
        </w:rPr>
        <w:t>Комисията за финансов надзор, Българската асоциация на дружествата за допълнително пенсионно осигуряване, Българската асоциация по трудово право и обществено осигуряване,  академичната общност, експерти и социални</w:t>
      </w:r>
      <w:r w:rsidR="002313A0">
        <w:rPr>
          <w:rFonts w:ascii="Tahoma" w:hAnsi="Tahoma" w:cs="Tahoma"/>
          <w:sz w:val="20"/>
          <w:szCs w:val="20"/>
        </w:rPr>
        <w:t>те</w:t>
      </w:r>
      <w:bookmarkStart w:id="0" w:name="_GoBack"/>
      <w:bookmarkEnd w:id="0"/>
      <w:r w:rsidRPr="00044221">
        <w:rPr>
          <w:rFonts w:ascii="Tahoma" w:hAnsi="Tahoma" w:cs="Tahoma"/>
          <w:sz w:val="20"/>
          <w:szCs w:val="20"/>
        </w:rPr>
        <w:t xml:space="preserve"> партньори.</w:t>
      </w:r>
    </w:p>
    <w:p w14:paraId="41F1D48D" w14:textId="52860DD4" w:rsidR="007622C3" w:rsidRPr="00044221" w:rsidRDefault="007622C3" w:rsidP="007622C3">
      <w:pPr>
        <w:spacing w:after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044221">
        <w:rPr>
          <w:rFonts w:ascii="Tahoma" w:hAnsi="Tahoma" w:cs="Tahoma"/>
          <w:sz w:val="20"/>
          <w:szCs w:val="20"/>
        </w:rPr>
        <w:t xml:space="preserve">Българската пенсионно-осигурителна система претърпява редица изменения през последните две десетилетия. Тези трансформации оказват значително влияние върху нейната стабилност и предвидимост, включително с оглед на дългосрочните тенденции за застаряване на населението, появата на нови форми на </w:t>
      </w:r>
      <w:r w:rsidR="00ED78D5">
        <w:rPr>
          <w:rFonts w:ascii="Tahoma" w:hAnsi="Tahoma" w:cs="Tahoma"/>
          <w:sz w:val="20"/>
          <w:szCs w:val="20"/>
        </w:rPr>
        <w:t>заетост</w:t>
      </w:r>
      <w:r w:rsidR="00ED78D5" w:rsidRPr="00044221">
        <w:rPr>
          <w:rFonts w:ascii="Tahoma" w:hAnsi="Tahoma" w:cs="Tahoma"/>
          <w:sz w:val="20"/>
          <w:szCs w:val="20"/>
        </w:rPr>
        <w:t xml:space="preserve"> </w:t>
      </w:r>
      <w:r w:rsidRPr="00044221">
        <w:rPr>
          <w:rFonts w:ascii="Tahoma" w:hAnsi="Tahoma" w:cs="Tahoma"/>
          <w:sz w:val="20"/>
          <w:szCs w:val="20"/>
        </w:rPr>
        <w:t xml:space="preserve">и въздействието на технологиите и дигитализацията върху пазара на труда. </w:t>
      </w:r>
    </w:p>
    <w:p w14:paraId="7573FF95" w14:textId="77777777" w:rsidR="007622C3" w:rsidRPr="00044221" w:rsidRDefault="007622C3" w:rsidP="007622C3">
      <w:pPr>
        <w:spacing w:after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044221">
        <w:rPr>
          <w:rFonts w:ascii="Tahoma" w:hAnsi="Tahoma" w:cs="Tahoma"/>
          <w:sz w:val="20"/>
          <w:szCs w:val="20"/>
        </w:rPr>
        <w:t>Целта на дискусията е да се очертаят проблемите и да се набележат възможни решения, гарантиращи устойчивостта на пенсионно</w:t>
      </w:r>
      <w:r w:rsidR="0055021A" w:rsidRPr="00044221">
        <w:rPr>
          <w:rFonts w:ascii="Tahoma" w:hAnsi="Tahoma" w:cs="Tahoma"/>
          <w:sz w:val="20"/>
          <w:szCs w:val="20"/>
        </w:rPr>
        <w:t>-</w:t>
      </w:r>
      <w:r w:rsidRPr="00044221">
        <w:rPr>
          <w:rFonts w:ascii="Tahoma" w:hAnsi="Tahoma" w:cs="Tahoma"/>
          <w:sz w:val="20"/>
          <w:szCs w:val="20"/>
        </w:rPr>
        <w:t>осигурителната система.</w:t>
      </w:r>
    </w:p>
    <w:p w14:paraId="7E20F993" w14:textId="77777777" w:rsidR="007622C3" w:rsidRPr="00044221" w:rsidRDefault="007622C3" w:rsidP="00147209">
      <w:pPr>
        <w:spacing w:after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044221">
        <w:rPr>
          <w:rFonts w:ascii="Tahoma" w:hAnsi="Tahoma" w:cs="Tahoma"/>
          <w:sz w:val="20"/>
          <w:szCs w:val="20"/>
        </w:rPr>
        <w:t>Форумът ще бъде официално открит от д-р Иванка Шалапатова – министър на труда и социалната политика, Ивайло Иванов – управител на Националния осигурителен институт, и Добри Митрев – председател на УС на БСК.</w:t>
      </w:r>
    </w:p>
    <w:p w14:paraId="521385BF" w14:textId="77777777" w:rsidR="00147209" w:rsidRPr="00044221" w:rsidRDefault="00147209" w:rsidP="00E553FE">
      <w:pPr>
        <w:spacing w:after="24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 w:rsidRPr="00044221">
        <w:rPr>
          <w:rFonts w:ascii="Tahoma" w:hAnsi="Tahoma" w:cs="Tahoma"/>
          <w:b/>
          <w:sz w:val="20"/>
          <w:szCs w:val="20"/>
        </w:rPr>
        <w:t>Участието във форума е с покани, но е отворен за представители на медиите!</w:t>
      </w:r>
    </w:p>
    <w:p w14:paraId="51FEC847" w14:textId="77777777" w:rsidR="007622C3" w:rsidRPr="00044221" w:rsidRDefault="007622C3" w:rsidP="007622C3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44221">
        <w:rPr>
          <w:rFonts w:ascii="Tahoma" w:hAnsi="Tahoma" w:cs="Tahoma"/>
          <w:b/>
          <w:sz w:val="20"/>
          <w:szCs w:val="20"/>
        </w:rPr>
        <w:t>ПРОГРАМА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838"/>
        <w:gridCol w:w="7508"/>
      </w:tblGrid>
      <w:tr w:rsidR="00044221" w:rsidRPr="00044221" w14:paraId="0E325977" w14:textId="77777777" w:rsidTr="00F82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5B9BD5" w:themeColor="accent1"/>
            </w:tcBorders>
            <w:shd w:val="clear" w:color="auto" w:fill="auto"/>
          </w:tcPr>
          <w:p w14:paraId="3656281B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044221">
              <w:rPr>
                <w:rFonts w:ascii="Tahoma" w:hAnsi="Tahoma" w:cs="Tahoma"/>
                <w:color w:val="auto"/>
                <w:sz w:val="20"/>
                <w:szCs w:val="20"/>
              </w:rPr>
              <w:t>09:30 – 10:00</w:t>
            </w:r>
          </w:p>
        </w:tc>
        <w:tc>
          <w:tcPr>
            <w:tcW w:w="7508" w:type="dxa"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14:paraId="224D6542" w14:textId="77777777" w:rsidR="007622C3" w:rsidRPr="00044221" w:rsidRDefault="007622C3" w:rsidP="007622C3">
            <w:pPr>
              <w:spacing w:after="12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044221">
              <w:rPr>
                <w:rFonts w:ascii="Tahoma" w:hAnsi="Tahoma" w:cs="Tahoma"/>
                <w:color w:val="auto"/>
                <w:sz w:val="20"/>
                <w:szCs w:val="20"/>
              </w:rPr>
              <w:t>Регистрация на участниците</w:t>
            </w:r>
          </w:p>
        </w:tc>
      </w:tr>
      <w:tr w:rsidR="00044221" w:rsidRPr="00044221" w14:paraId="214A7E74" w14:textId="77777777" w:rsidTr="00F82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C9EDE75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t>10:00 – 10:15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5C8F922" w14:textId="77777777" w:rsidR="007622C3" w:rsidRPr="00044221" w:rsidRDefault="007622C3" w:rsidP="007622C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sz w:val="20"/>
                <w:szCs w:val="20"/>
              </w:rPr>
              <w:t>Откриване</w:t>
            </w:r>
          </w:p>
          <w:p w14:paraId="7A0A63E4" w14:textId="77777777" w:rsidR="007622C3" w:rsidRPr="00044221" w:rsidRDefault="007622C3" w:rsidP="0004422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2" w:hanging="283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Добри Митрев</w:t>
            </w:r>
            <w:r w:rsidRPr="00044221">
              <w:rPr>
                <w:rFonts w:ascii="Tahoma" w:hAnsi="Tahoma" w:cs="Tahoma"/>
                <w:bCs/>
                <w:iCs/>
                <w:sz w:val="20"/>
                <w:szCs w:val="20"/>
              </w:rPr>
              <w:t>,</w:t>
            </w:r>
            <w:r w:rsidRPr="000442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422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председател на УС на БСК</w:t>
            </w:r>
          </w:p>
          <w:p w14:paraId="7BA71A29" w14:textId="77777777" w:rsidR="007622C3" w:rsidRPr="00044221" w:rsidRDefault="00C778FF" w:rsidP="00044221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2" w:hanging="283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Д</w:t>
            </w:r>
            <w:r w:rsidR="007622C3" w:rsidRPr="000442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-р Иванка Шалапатова</w:t>
            </w:r>
            <w:r w:rsidR="007622C3" w:rsidRPr="00044221">
              <w:rPr>
                <w:rFonts w:ascii="Tahoma" w:hAnsi="Tahoma" w:cs="Tahoma"/>
                <w:i/>
                <w:sz w:val="20"/>
                <w:szCs w:val="20"/>
              </w:rPr>
              <w:t>, министър на труда и социалната политика</w:t>
            </w:r>
          </w:p>
          <w:p w14:paraId="54A38C4E" w14:textId="77777777" w:rsidR="007622C3" w:rsidRPr="00044221" w:rsidRDefault="007622C3" w:rsidP="00044221">
            <w:pPr>
              <w:pStyle w:val="a3"/>
              <w:numPr>
                <w:ilvl w:val="0"/>
                <w:numId w:val="19"/>
              </w:numPr>
              <w:spacing w:after="120" w:line="240" w:lineRule="auto"/>
              <w:ind w:left="312" w:hanging="283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Ивайло Иванов</w:t>
            </w:r>
            <w:r w:rsidRPr="00044221">
              <w:rPr>
                <w:rFonts w:ascii="Tahoma" w:hAnsi="Tahoma" w:cs="Tahoma"/>
                <w:i/>
                <w:sz w:val="20"/>
                <w:szCs w:val="20"/>
              </w:rPr>
              <w:t>, управител на Националния осигурителен институт</w:t>
            </w:r>
          </w:p>
        </w:tc>
      </w:tr>
      <w:tr w:rsidR="00044221" w:rsidRPr="00044221" w14:paraId="1C20E42E" w14:textId="77777777" w:rsidTr="00F82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7E6E6" w:themeFill="background2"/>
          </w:tcPr>
          <w:p w14:paraId="41E1F41E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t xml:space="preserve">Панел 1 </w:t>
            </w:r>
          </w:p>
        </w:tc>
        <w:tc>
          <w:tcPr>
            <w:tcW w:w="7508" w:type="dxa"/>
            <w:shd w:val="clear" w:color="auto" w:fill="E7E6E6" w:themeFill="background2"/>
            <w:vAlign w:val="center"/>
          </w:tcPr>
          <w:p w14:paraId="145F03C9" w14:textId="77777777" w:rsidR="007622C3" w:rsidRPr="00044221" w:rsidRDefault="007622C3" w:rsidP="007622C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bookmarkStart w:id="1" w:name="_Hlk144467500"/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Модератор: проф. Станислав Димитров, </w:t>
            </w:r>
            <w:r w:rsidR="00E553FE" w:rsidRPr="00044221">
              <w:rPr>
                <w:rFonts w:ascii="Tahoma" w:hAnsi="Tahoma" w:cs="Tahoma"/>
                <w:i/>
                <w:sz w:val="20"/>
                <w:szCs w:val="20"/>
              </w:rPr>
              <w:t>ръководител</w:t>
            </w:r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 на катедра "Финанси и застраховане" във ВУЗФ </w:t>
            </w:r>
            <w:bookmarkEnd w:id="1"/>
          </w:p>
        </w:tc>
      </w:tr>
      <w:tr w:rsidR="00044221" w:rsidRPr="00044221" w14:paraId="7242D538" w14:textId="77777777" w:rsidTr="00F82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4DE67FE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t>10:15 – 10:30</w:t>
            </w:r>
          </w:p>
          <w:p w14:paraId="5348465A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08" w:type="dxa"/>
            <w:shd w:val="clear" w:color="auto" w:fill="auto"/>
            <w:vAlign w:val="center"/>
          </w:tcPr>
          <w:p w14:paraId="16BFC4B0" w14:textId="77777777" w:rsidR="007622C3" w:rsidRPr="00044221" w:rsidRDefault="007622C3" w:rsidP="007622C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sz w:val="20"/>
                <w:szCs w:val="20"/>
              </w:rPr>
              <w:t>Реформата на пенсионната система в България през 2000 г. Основни изменения и ефекти върху осигурителната система в периода 2000 – 2022 г.</w:t>
            </w:r>
          </w:p>
          <w:p w14:paraId="55E94D2F" w14:textId="77777777" w:rsidR="007622C3" w:rsidRPr="00044221" w:rsidRDefault="00C778FF" w:rsidP="00044221">
            <w:pPr>
              <w:pStyle w:val="a3"/>
              <w:numPr>
                <w:ilvl w:val="0"/>
                <w:numId w:val="20"/>
              </w:numPr>
              <w:spacing w:after="120" w:line="240" w:lineRule="auto"/>
              <w:ind w:left="312" w:hanging="31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>Проф</w:t>
            </w:r>
            <w:r w:rsidR="007622C3" w:rsidRPr="00044221">
              <w:rPr>
                <w:rFonts w:ascii="Tahoma" w:hAnsi="Tahoma" w:cs="Tahoma"/>
                <w:i/>
                <w:sz w:val="20"/>
                <w:szCs w:val="20"/>
              </w:rPr>
              <w:t>. Станислав Димитров,</w:t>
            </w:r>
            <w:r w:rsidR="007622C3" w:rsidRPr="000442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ръководител </w:t>
            </w:r>
            <w:r w:rsidR="007622C3" w:rsidRPr="00044221">
              <w:rPr>
                <w:rFonts w:ascii="Tahoma" w:hAnsi="Tahoma" w:cs="Tahoma"/>
                <w:i/>
                <w:sz w:val="20"/>
                <w:szCs w:val="20"/>
              </w:rPr>
              <w:t>на катедра "Финанси и застраховане" във ВУЗФ</w:t>
            </w:r>
          </w:p>
        </w:tc>
      </w:tr>
      <w:tr w:rsidR="00044221" w:rsidRPr="00044221" w14:paraId="37898DE6" w14:textId="77777777" w:rsidTr="00F82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FABAAF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t>10:45 – 11:15</w:t>
            </w:r>
          </w:p>
        </w:tc>
        <w:tc>
          <w:tcPr>
            <w:tcW w:w="7508" w:type="dxa"/>
            <w:vAlign w:val="center"/>
          </w:tcPr>
          <w:p w14:paraId="15D89070" w14:textId="77777777" w:rsidR="007622C3" w:rsidRPr="00044221" w:rsidRDefault="007622C3" w:rsidP="007622C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sz w:val="20"/>
                <w:szCs w:val="20"/>
              </w:rPr>
              <w:t xml:space="preserve">Виждане за развитието на </w:t>
            </w:r>
            <w:proofErr w:type="spellStart"/>
            <w:r w:rsidRPr="00044221">
              <w:rPr>
                <w:rFonts w:ascii="Tahoma" w:hAnsi="Tahoma" w:cs="Tahoma"/>
                <w:b/>
                <w:sz w:val="20"/>
                <w:szCs w:val="20"/>
              </w:rPr>
              <w:t>тристълбовата</w:t>
            </w:r>
            <w:proofErr w:type="spellEnd"/>
            <w:r w:rsidRPr="00044221">
              <w:rPr>
                <w:rFonts w:ascii="Tahoma" w:hAnsi="Tahoma" w:cs="Tahoma"/>
                <w:b/>
                <w:sz w:val="20"/>
                <w:szCs w:val="20"/>
              </w:rPr>
              <w:t xml:space="preserve"> система – академичния</w:t>
            </w:r>
            <w:r w:rsidR="000260BB" w:rsidRPr="00044221">
              <w:rPr>
                <w:rFonts w:ascii="Tahoma" w:hAnsi="Tahoma" w:cs="Tahoma"/>
                <w:b/>
                <w:sz w:val="20"/>
                <w:szCs w:val="20"/>
              </w:rPr>
              <w:t>т</w:t>
            </w:r>
            <w:r w:rsidRPr="00044221">
              <w:rPr>
                <w:rFonts w:ascii="Tahoma" w:hAnsi="Tahoma" w:cs="Tahoma"/>
                <w:b/>
                <w:sz w:val="20"/>
                <w:szCs w:val="20"/>
              </w:rPr>
              <w:t xml:space="preserve"> и съсловния</w:t>
            </w:r>
            <w:r w:rsidR="000260BB" w:rsidRPr="00044221">
              <w:rPr>
                <w:rFonts w:ascii="Tahoma" w:hAnsi="Tahoma" w:cs="Tahoma"/>
                <w:b/>
                <w:sz w:val="20"/>
                <w:szCs w:val="20"/>
              </w:rPr>
              <w:t>т</w:t>
            </w:r>
            <w:r w:rsidRPr="00044221">
              <w:rPr>
                <w:rFonts w:ascii="Tahoma" w:hAnsi="Tahoma" w:cs="Tahoma"/>
                <w:b/>
                <w:sz w:val="20"/>
                <w:szCs w:val="20"/>
              </w:rPr>
              <w:t xml:space="preserve"> поглед</w:t>
            </w:r>
          </w:p>
          <w:p w14:paraId="3029C964" w14:textId="77777777" w:rsidR="007622C3" w:rsidRPr="00044221" w:rsidRDefault="00C778FF" w:rsidP="007622C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iCs/>
                <w:sz w:val="20"/>
                <w:szCs w:val="20"/>
              </w:rPr>
              <w:t>Проф</w:t>
            </w:r>
            <w:r w:rsidR="007622C3" w:rsidRPr="00044221">
              <w:rPr>
                <w:rFonts w:ascii="Tahoma" w:hAnsi="Tahoma" w:cs="Tahoma"/>
                <w:i/>
                <w:iCs/>
                <w:sz w:val="20"/>
                <w:szCs w:val="20"/>
              </w:rPr>
              <w:t>. Нено  Павлов</w:t>
            </w:r>
          </w:p>
          <w:p w14:paraId="4E1FDDB7" w14:textId="77777777" w:rsidR="007622C3" w:rsidRPr="00044221" w:rsidRDefault="007622C3" w:rsidP="007622C3">
            <w:pPr>
              <w:pStyle w:val="a3"/>
              <w:numPr>
                <w:ilvl w:val="0"/>
                <w:numId w:val="20"/>
              </w:numPr>
              <w:spacing w:after="120" w:line="240" w:lineRule="auto"/>
              <w:ind w:left="31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>Евелина Милтенова,</w:t>
            </w:r>
            <w:r w:rsidRPr="0004422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="00C778FF" w:rsidRPr="0004422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п</w:t>
            </w:r>
            <w:r w:rsidRPr="0004422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редседател на УС на Българската асоциация на дружествата за допълнително пенсионно осигуряване</w:t>
            </w:r>
            <w:r w:rsidRPr="000442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44221" w:rsidRPr="00044221" w14:paraId="159C52A3" w14:textId="77777777" w:rsidTr="00F82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31570EB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t>11:15 – 11:30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899C255" w14:textId="77777777" w:rsidR="007622C3" w:rsidRPr="00044221" w:rsidRDefault="007622C3" w:rsidP="007622C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sz w:val="20"/>
                <w:szCs w:val="20"/>
              </w:rPr>
              <w:t>Предвидимостта в правото на пенсионно осигуряване</w:t>
            </w:r>
          </w:p>
          <w:p w14:paraId="1DC1245A" w14:textId="77777777" w:rsidR="007622C3" w:rsidRPr="00044221" w:rsidRDefault="007622C3" w:rsidP="007622C3">
            <w:pPr>
              <w:pStyle w:val="a3"/>
              <w:numPr>
                <w:ilvl w:val="0"/>
                <w:numId w:val="20"/>
              </w:numPr>
              <w:spacing w:after="120" w:line="240" w:lineRule="auto"/>
              <w:ind w:left="31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>Албена Великова</w:t>
            </w:r>
            <w:r w:rsidRPr="0004422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044221">
              <w:rPr>
                <w:rFonts w:ascii="Tahoma" w:hAnsi="Tahoma" w:cs="Tahoma"/>
                <w:i/>
                <w:sz w:val="20"/>
                <w:szCs w:val="20"/>
              </w:rPr>
              <w:t>Българска асоциация по трудово право и обществено осигуряване</w:t>
            </w:r>
            <w:r w:rsidRPr="000442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44221" w:rsidRPr="00044221" w14:paraId="14496799" w14:textId="77777777" w:rsidTr="00F82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1AE4B3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t>11:30 – 11:45</w:t>
            </w:r>
          </w:p>
        </w:tc>
        <w:tc>
          <w:tcPr>
            <w:tcW w:w="7508" w:type="dxa"/>
            <w:vAlign w:val="center"/>
          </w:tcPr>
          <w:p w14:paraId="07C46453" w14:textId="77777777" w:rsidR="007622C3" w:rsidRPr="00044221" w:rsidRDefault="007622C3" w:rsidP="007622C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sz w:val="20"/>
                <w:szCs w:val="20"/>
              </w:rPr>
              <w:t>Дискусия – въпроси и отговори</w:t>
            </w:r>
          </w:p>
        </w:tc>
      </w:tr>
      <w:tr w:rsidR="00044221" w:rsidRPr="00044221" w14:paraId="04FA4E5B" w14:textId="77777777" w:rsidTr="00F82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5F1808D6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t>11:45 – 12:00</w:t>
            </w:r>
          </w:p>
        </w:tc>
        <w:tc>
          <w:tcPr>
            <w:tcW w:w="7508" w:type="dxa"/>
            <w:shd w:val="clear" w:color="auto" w:fill="FFFFFF" w:themeFill="background1"/>
            <w:vAlign w:val="center"/>
          </w:tcPr>
          <w:p w14:paraId="3817D2AF" w14:textId="77777777" w:rsidR="007622C3" w:rsidRPr="00044221" w:rsidRDefault="007622C3" w:rsidP="007622C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sz w:val="20"/>
                <w:szCs w:val="20"/>
              </w:rPr>
              <w:t xml:space="preserve">Кафе пауза </w:t>
            </w:r>
          </w:p>
        </w:tc>
      </w:tr>
      <w:tr w:rsidR="00044221" w:rsidRPr="00044221" w14:paraId="677EE5EA" w14:textId="77777777" w:rsidTr="00F82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7E6E6" w:themeFill="background2"/>
          </w:tcPr>
          <w:p w14:paraId="119CB72D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lastRenderedPageBreak/>
              <w:t>Панел 2</w:t>
            </w:r>
          </w:p>
        </w:tc>
        <w:tc>
          <w:tcPr>
            <w:tcW w:w="7508" w:type="dxa"/>
            <w:shd w:val="clear" w:color="auto" w:fill="E7E6E6" w:themeFill="background2"/>
            <w:vAlign w:val="center"/>
          </w:tcPr>
          <w:p w14:paraId="442C0314" w14:textId="77777777" w:rsidR="007622C3" w:rsidRPr="00044221" w:rsidRDefault="007622C3" w:rsidP="007622C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>Модератор: Мария Минчева, Зам.-председател на БСК</w:t>
            </w:r>
          </w:p>
        </w:tc>
      </w:tr>
      <w:tr w:rsidR="00044221" w:rsidRPr="00044221" w14:paraId="495235BF" w14:textId="77777777" w:rsidTr="00F82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0A471F13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t>12:00 – 12:30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57FBFF1" w14:textId="77777777" w:rsidR="007622C3" w:rsidRPr="00044221" w:rsidRDefault="007622C3" w:rsidP="007622C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sz w:val="20"/>
                <w:szCs w:val="20"/>
              </w:rPr>
              <w:t>Основни изводи от Доклада на Групата на високо равнище за бъдещето на социалната закрила и социалната защита на ЕС, представен на 7 февруари 2023 г.</w:t>
            </w:r>
          </w:p>
          <w:p w14:paraId="70F3688C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120" w:line="240" w:lineRule="auto"/>
              <w:ind w:left="312" w:hanging="35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>Мария Минчева</w:t>
            </w:r>
            <w:r w:rsidRPr="0004422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044221">
              <w:rPr>
                <w:rFonts w:ascii="Tahoma" w:hAnsi="Tahoma" w:cs="Tahoma"/>
                <w:i/>
                <w:sz w:val="20"/>
                <w:szCs w:val="20"/>
              </w:rPr>
              <w:t>заместник-председател на БСК</w:t>
            </w:r>
            <w:r w:rsidRPr="000442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4FEC78F" w14:textId="77777777" w:rsidR="007622C3" w:rsidRPr="00044221" w:rsidRDefault="007622C3" w:rsidP="007622C3">
            <w:pPr>
              <w:spacing w:after="120" w:line="240" w:lineRule="auto"/>
              <w:ind w:left="-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sz w:val="20"/>
                <w:szCs w:val="20"/>
              </w:rPr>
              <w:t>Демографска политика и пазар на труда – състояние и тенденции</w:t>
            </w:r>
          </w:p>
          <w:p w14:paraId="7D3A86CC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120" w:line="240" w:lineRule="auto"/>
              <w:ind w:left="312" w:hanging="312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iCs/>
                <w:sz w:val="20"/>
                <w:szCs w:val="20"/>
              </w:rPr>
              <w:t>Йордан Димитров</w:t>
            </w:r>
            <w:r w:rsidRPr="0004422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 – Балкански институт по труда и социалната политика</w:t>
            </w:r>
          </w:p>
        </w:tc>
      </w:tr>
      <w:tr w:rsidR="00044221" w:rsidRPr="00044221" w14:paraId="4A10B039" w14:textId="77777777" w:rsidTr="00F82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E4C11E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t>12:30 – 14:30</w:t>
            </w:r>
          </w:p>
        </w:tc>
        <w:tc>
          <w:tcPr>
            <w:tcW w:w="7508" w:type="dxa"/>
            <w:vAlign w:val="center"/>
          </w:tcPr>
          <w:p w14:paraId="6FD188D7" w14:textId="77777777" w:rsidR="007622C3" w:rsidRPr="00044221" w:rsidRDefault="007622C3" w:rsidP="007622C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144467355"/>
            <w:r w:rsidRPr="00044221">
              <w:rPr>
                <w:rFonts w:ascii="Tahoma" w:hAnsi="Tahoma" w:cs="Tahoma"/>
                <w:b/>
                <w:sz w:val="20"/>
                <w:szCs w:val="20"/>
              </w:rPr>
              <w:t xml:space="preserve">Визията за бъдещето на пенсионно-осигурителната система в светлината на дългосрочните тенденции: застаряващо население, нови форми на заетост, вкл. увеличаване на нестандартната заетост, въздействието на дигитализацията и технологичните промени </w:t>
            </w:r>
          </w:p>
          <w:p w14:paraId="547BA481" w14:textId="77777777" w:rsidR="007622C3" w:rsidRPr="00044221" w:rsidRDefault="007622C3" w:rsidP="007622C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sz w:val="20"/>
                <w:szCs w:val="20"/>
              </w:rPr>
              <w:t xml:space="preserve">Панелна дискусия за развитието на пенсионната реформа: </w:t>
            </w:r>
            <w:bookmarkStart w:id="3" w:name="_Hlk144467412"/>
            <w:bookmarkEnd w:id="2"/>
          </w:p>
          <w:p w14:paraId="2662C135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Д-р Иванка Шалапатова, </w:t>
            </w:r>
            <w:r w:rsidRPr="00044221">
              <w:rPr>
                <w:rFonts w:ascii="Tahoma" w:hAnsi="Tahoma" w:cs="Tahoma"/>
                <w:bCs/>
                <w:i/>
                <w:sz w:val="20"/>
                <w:szCs w:val="20"/>
              </w:rPr>
              <w:t>Министър на труда и социалната политика</w:t>
            </w:r>
          </w:p>
          <w:p w14:paraId="359AC7A6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bCs/>
                <w:i/>
                <w:sz w:val="20"/>
                <w:szCs w:val="20"/>
              </w:rPr>
              <w:t>Представител на Министерство на финансите/НАП (</w:t>
            </w:r>
            <w:r w:rsidRPr="00044221">
              <w:rPr>
                <w:rFonts w:ascii="Tahoma" w:hAnsi="Tahoma" w:cs="Tahoma"/>
                <w:bCs/>
                <w:i/>
                <w:sz w:val="20"/>
                <w:szCs w:val="20"/>
                <w:lang w:val="en-US"/>
              </w:rPr>
              <w:t>tbc)</w:t>
            </w:r>
          </w:p>
          <w:p w14:paraId="0DEA0A64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Ивайло Иванов – </w:t>
            </w:r>
            <w:r w:rsidRPr="00044221">
              <w:rPr>
                <w:rFonts w:ascii="Tahoma" w:hAnsi="Tahoma" w:cs="Tahoma"/>
                <w:bCs/>
                <w:i/>
                <w:sz w:val="20"/>
                <w:szCs w:val="20"/>
              </w:rPr>
              <w:t>Управител на НОИ</w:t>
            </w:r>
          </w:p>
          <w:p w14:paraId="669D650F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Диана Йорданова - </w:t>
            </w:r>
            <w:r w:rsidRPr="00044221">
              <w:rPr>
                <w:rFonts w:ascii="Tahoma" w:hAnsi="Tahoma" w:cs="Tahoma"/>
                <w:bCs/>
                <w:i/>
                <w:sz w:val="20"/>
                <w:szCs w:val="20"/>
              </w:rPr>
              <w:t>Заместник-председателят на КФН</w:t>
            </w:r>
          </w:p>
          <w:bookmarkEnd w:id="3"/>
          <w:p w14:paraId="3F3ADC45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Деница </w:t>
            </w:r>
            <w:proofErr w:type="spellStart"/>
            <w:r w:rsidRPr="00044221">
              <w:rPr>
                <w:rFonts w:ascii="Tahoma" w:hAnsi="Tahoma" w:cs="Tahoma"/>
                <w:i/>
                <w:sz w:val="20"/>
                <w:szCs w:val="20"/>
              </w:rPr>
              <w:t>Сачева</w:t>
            </w:r>
            <w:proofErr w:type="spellEnd"/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 – </w:t>
            </w:r>
            <w:r w:rsidRPr="00044221">
              <w:rPr>
                <w:rFonts w:ascii="Tahoma" w:hAnsi="Tahoma" w:cs="Tahoma"/>
                <w:bCs/>
                <w:i/>
                <w:sz w:val="20"/>
                <w:szCs w:val="20"/>
              </w:rPr>
              <w:t>председател на Комисия по труда, социалната и демографската политика</w:t>
            </w:r>
          </w:p>
          <w:p w14:paraId="50212B84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>Искрен Арабаджиев – ч</w:t>
            </w:r>
            <w:r w:rsidRPr="00044221">
              <w:rPr>
                <w:rFonts w:ascii="Tahoma" w:hAnsi="Tahoma" w:cs="Tahoma"/>
                <w:bCs/>
                <w:i/>
                <w:sz w:val="20"/>
                <w:szCs w:val="20"/>
              </w:rPr>
              <w:t>лен на Комисия по труда, социалната и демографската политика и Комисия по бюджет и финанси</w:t>
            </w:r>
          </w:p>
          <w:p w14:paraId="238F48BD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Георги </w:t>
            </w:r>
            <w:proofErr w:type="spellStart"/>
            <w:r w:rsidRPr="00044221">
              <w:rPr>
                <w:rFonts w:ascii="Tahoma" w:hAnsi="Tahoma" w:cs="Tahoma"/>
                <w:i/>
                <w:sz w:val="20"/>
                <w:szCs w:val="20"/>
              </w:rPr>
              <w:t>Гьоков</w:t>
            </w:r>
            <w:proofErr w:type="spellEnd"/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 - </w:t>
            </w:r>
            <w:r w:rsidRPr="00044221">
              <w:rPr>
                <w:rFonts w:ascii="Tahoma" w:hAnsi="Tahoma" w:cs="Tahoma"/>
                <w:bCs/>
                <w:i/>
                <w:sz w:val="20"/>
                <w:szCs w:val="20"/>
              </w:rPr>
              <w:t>Комисия по труда, социалната и демографската политика (</w:t>
            </w:r>
            <w:r w:rsidRPr="00044221">
              <w:rPr>
                <w:rFonts w:ascii="Tahoma" w:hAnsi="Tahoma" w:cs="Tahoma"/>
                <w:bCs/>
                <w:i/>
                <w:sz w:val="20"/>
                <w:szCs w:val="20"/>
                <w:lang w:val="en-US"/>
              </w:rPr>
              <w:t>tbc)</w:t>
            </w:r>
          </w:p>
          <w:p w14:paraId="4AE62FB6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sz w:val="20"/>
                <w:szCs w:val="20"/>
              </w:rPr>
              <w:t xml:space="preserve">Хасан Адемов – </w:t>
            </w:r>
            <w:r w:rsidRPr="00044221">
              <w:rPr>
                <w:rFonts w:ascii="Tahoma" w:hAnsi="Tahoma" w:cs="Tahoma"/>
                <w:bCs/>
                <w:i/>
                <w:sz w:val="20"/>
                <w:szCs w:val="20"/>
              </w:rPr>
              <w:t>експерт пенсионно осигуряване</w:t>
            </w:r>
            <w:r w:rsidRPr="00044221">
              <w:rPr>
                <w:rFonts w:ascii="Tahoma" w:hAnsi="Tahoma" w:cs="Tahoma"/>
                <w:bCs/>
                <w:i/>
                <w:sz w:val="20"/>
                <w:szCs w:val="20"/>
                <w:lang w:val="en-US"/>
              </w:rPr>
              <w:t xml:space="preserve"> (tbc)</w:t>
            </w:r>
          </w:p>
          <w:p w14:paraId="7BC123AB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Любомир Дацов – </w:t>
            </w:r>
            <w:r w:rsidRPr="0004422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член на фискалния съвет</w:t>
            </w:r>
          </w:p>
          <w:p w14:paraId="3B824D0F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iCs/>
                <w:sz w:val="20"/>
                <w:szCs w:val="20"/>
              </w:rPr>
              <w:t>Цветан Симеонов – п</w:t>
            </w:r>
            <w:r w:rsidRPr="0004422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редседател на БТПП и ротационен председател на АОБР</w:t>
            </w:r>
          </w:p>
          <w:p w14:paraId="10D30EB2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Пламен Димитров </w:t>
            </w:r>
            <w:r w:rsidRPr="0004422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– Президент на КНСБ</w:t>
            </w:r>
          </w:p>
          <w:p w14:paraId="0BE778C4" w14:textId="77777777" w:rsidR="007622C3" w:rsidRPr="00044221" w:rsidRDefault="007622C3" w:rsidP="00044221">
            <w:pPr>
              <w:pStyle w:val="a3"/>
              <w:numPr>
                <w:ilvl w:val="0"/>
                <w:numId w:val="20"/>
              </w:numPr>
              <w:spacing w:after="120" w:line="240" w:lineRule="auto"/>
              <w:ind w:left="312" w:hanging="312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04422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Димитър Манолов </w:t>
            </w:r>
            <w:r w:rsidRPr="00044221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– Президент на КТ Подкрепа</w:t>
            </w:r>
          </w:p>
        </w:tc>
      </w:tr>
      <w:tr w:rsidR="00044221" w:rsidRPr="00044221" w14:paraId="1751B015" w14:textId="77777777" w:rsidTr="00F82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D455D4F" w14:textId="77777777" w:rsidR="007622C3" w:rsidRPr="00044221" w:rsidRDefault="007622C3" w:rsidP="007622C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4221">
              <w:rPr>
                <w:rFonts w:ascii="Tahoma" w:hAnsi="Tahoma" w:cs="Tahoma"/>
                <w:sz w:val="20"/>
                <w:szCs w:val="20"/>
              </w:rPr>
              <w:t>14:30 – 15:00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919A166" w14:textId="77777777" w:rsidR="007622C3" w:rsidRPr="00044221" w:rsidRDefault="007622C3" w:rsidP="007622C3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044221">
              <w:rPr>
                <w:rFonts w:ascii="Tahoma" w:hAnsi="Tahoma" w:cs="Tahoma"/>
                <w:b/>
                <w:sz w:val="20"/>
                <w:szCs w:val="20"/>
              </w:rPr>
              <w:t xml:space="preserve">Дискусия и закриване </w:t>
            </w:r>
          </w:p>
        </w:tc>
      </w:tr>
    </w:tbl>
    <w:p w14:paraId="33DCC9EE" w14:textId="77777777" w:rsidR="007622C3" w:rsidRPr="00044221" w:rsidRDefault="007622C3" w:rsidP="007622C3">
      <w:pPr>
        <w:tabs>
          <w:tab w:val="left" w:pos="3705"/>
        </w:tabs>
        <w:spacing w:after="120" w:line="240" w:lineRule="auto"/>
        <w:rPr>
          <w:rFonts w:ascii="Tahoma" w:hAnsi="Tahoma" w:cs="Tahoma"/>
          <w:sz w:val="20"/>
          <w:szCs w:val="20"/>
        </w:rPr>
      </w:pPr>
    </w:p>
    <w:p w14:paraId="383B810F" w14:textId="77777777" w:rsidR="006A0423" w:rsidRPr="00044221" w:rsidRDefault="006A0423" w:rsidP="007622C3">
      <w:pPr>
        <w:spacing w:after="120" w:line="240" w:lineRule="auto"/>
        <w:ind w:firstLine="567"/>
        <w:jc w:val="both"/>
        <w:rPr>
          <w:rFonts w:ascii="Tahoma" w:hAnsi="Tahoma" w:cs="Tahoma"/>
          <w:sz w:val="20"/>
        </w:rPr>
      </w:pPr>
    </w:p>
    <w:sectPr w:rsidR="006A0423" w:rsidRPr="00044221" w:rsidSect="001472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133" w:bottom="709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A0C0C" w14:textId="77777777" w:rsidR="00DE739C" w:rsidRDefault="00DE739C">
      <w:pPr>
        <w:spacing w:after="0" w:line="240" w:lineRule="auto"/>
      </w:pPr>
      <w:r>
        <w:separator/>
      </w:r>
    </w:p>
  </w:endnote>
  <w:endnote w:type="continuationSeparator" w:id="0">
    <w:p w14:paraId="05364D2C" w14:textId="77777777" w:rsidR="00DE739C" w:rsidRDefault="00DE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C906" w14:textId="77777777" w:rsidR="004A1F84" w:rsidRDefault="004A1F84">
    <w:pPr>
      <w:pStyle w:val="a7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>
      <w:rPr>
        <w:rFonts w:ascii="Tahoma" w:hAnsi="Tahoma" w:cs="Tahoma"/>
        <w:color w:val="004678"/>
        <w:sz w:val="18"/>
        <w:szCs w:val="18"/>
      </w:rPr>
      <w:t xml:space="preserve"> </w:t>
    </w:r>
    <w:r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0B1D31">
      <w:rPr>
        <w:rFonts w:ascii="Tahoma" w:hAnsi="Tahoma" w:cs="Tahoma"/>
        <w:b/>
        <w:bCs/>
        <w:noProof/>
        <w:color w:val="004678"/>
        <w:sz w:val="18"/>
        <w:szCs w:val="18"/>
      </w:rPr>
      <w:t>2</w:t>
    </w:r>
    <w:r>
      <w:rPr>
        <w:rFonts w:ascii="Tahoma" w:hAnsi="Tahoma" w:cs="Tahoma"/>
        <w:b/>
        <w:bCs/>
        <w:color w:val="004678"/>
        <w:sz w:val="18"/>
        <w:szCs w:val="18"/>
      </w:rPr>
      <w:fldChar w:fldCharType="end"/>
    </w:r>
    <w:r>
      <w:rPr>
        <w:rFonts w:ascii="Tahoma" w:hAnsi="Tahoma" w:cs="Tahoma"/>
        <w:color w:val="004678"/>
        <w:sz w:val="18"/>
        <w:szCs w:val="18"/>
      </w:rPr>
      <w:t xml:space="preserve"> от </w:t>
    </w:r>
    <w:r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0B1D31">
      <w:rPr>
        <w:rFonts w:ascii="Tahoma" w:hAnsi="Tahoma" w:cs="Tahoma"/>
        <w:b/>
        <w:bCs/>
        <w:noProof/>
        <w:color w:val="004678"/>
        <w:sz w:val="18"/>
        <w:szCs w:val="18"/>
      </w:rPr>
      <w:t>2</w:t>
    </w:r>
    <w:r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6C99E" w14:textId="77777777" w:rsidR="004A1F84" w:rsidRDefault="004A1F84">
    <w:pPr>
      <w:pStyle w:val="a7"/>
      <w:jc w:val="right"/>
      <w:rPr>
        <w:rFonts w:ascii="Tahoma" w:hAnsi="Tahoma" w:cs="Tahoma"/>
        <w:color w:val="004678"/>
        <w:sz w:val="18"/>
        <w:szCs w:val="18"/>
      </w:rPr>
    </w:pPr>
    <w:r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>
      <w:rPr>
        <w:rFonts w:ascii="Tahoma" w:hAnsi="Tahoma" w:cs="Tahoma"/>
        <w:color w:val="004678"/>
        <w:sz w:val="18"/>
        <w:szCs w:val="18"/>
      </w:rPr>
      <w:t xml:space="preserve"> </w:t>
    </w:r>
    <w:r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906083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>
      <w:rPr>
        <w:rFonts w:ascii="Tahoma" w:hAnsi="Tahoma" w:cs="Tahoma"/>
        <w:b/>
        <w:bCs/>
        <w:color w:val="004678"/>
        <w:sz w:val="18"/>
        <w:szCs w:val="18"/>
      </w:rPr>
      <w:fldChar w:fldCharType="end"/>
    </w:r>
    <w:r>
      <w:rPr>
        <w:rFonts w:ascii="Tahoma" w:hAnsi="Tahoma" w:cs="Tahoma"/>
        <w:color w:val="004678"/>
        <w:sz w:val="18"/>
        <w:szCs w:val="18"/>
      </w:rPr>
      <w:t xml:space="preserve"> от </w:t>
    </w:r>
    <w:r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906083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9A659" w14:textId="77777777" w:rsidR="00DE739C" w:rsidRDefault="00DE739C">
      <w:pPr>
        <w:spacing w:after="0" w:line="240" w:lineRule="auto"/>
      </w:pPr>
      <w:r>
        <w:separator/>
      </w:r>
    </w:p>
  </w:footnote>
  <w:footnote w:type="continuationSeparator" w:id="0">
    <w:p w14:paraId="32188AEE" w14:textId="77777777" w:rsidR="00DE739C" w:rsidRDefault="00DE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CA1C7" w14:textId="77777777" w:rsidR="00CA319C" w:rsidRDefault="00CA319C">
    <w:pPr>
      <w:pStyle w:val="a5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BCE7B03" wp14:editId="4B52061E">
          <wp:simplePos x="0" y="0"/>
          <wp:positionH relativeFrom="column">
            <wp:posOffset>-884555</wp:posOffset>
          </wp:positionH>
          <wp:positionV relativeFrom="paragraph">
            <wp:posOffset>-416511</wp:posOffset>
          </wp:positionV>
          <wp:extent cx="7547976" cy="10672431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Бланка-темплейт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976" cy="10672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D8DC" w14:textId="77777777" w:rsidR="004A1F84" w:rsidRPr="00741B1A" w:rsidRDefault="00C26645" w:rsidP="00741B1A">
    <w:pPr>
      <w:pStyle w:val="a5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24C1998C" wp14:editId="322C51DF">
          <wp:simplePos x="0" y="0"/>
          <wp:positionH relativeFrom="margin">
            <wp:align>center</wp:align>
          </wp:positionH>
          <wp:positionV relativeFrom="paragraph">
            <wp:posOffset>-424180</wp:posOffset>
          </wp:positionV>
          <wp:extent cx="7560000" cy="10638000"/>
          <wp:effectExtent l="0" t="0" r="3175" b="0"/>
          <wp:wrapNone/>
          <wp:docPr id="2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US\Desktop\Бланка-темплейт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C43"/>
    <w:multiLevelType w:val="hybridMultilevel"/>
    <w:tmpl w:val="201411BA"/>
    <w:lvl w:ilvl="0" w:tplc="394A59CA">
      <w:start w:val="7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64062"/>
    <w:multiLevelType w:val="hybridMultilevel"/>
    <w:tmpl w:val="7E423F6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0032"/>
    <w:multiLevelType w:val="hybridMultilevel"/>
    <w:tmpl w:val="8766B69A"/>
    <w:lvl w:ilvl="0" w:tplc="A2AC0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180A93"/>
    <w:multiLevelType w:val="hybridMultilevel"/>
    <w:tmpl w:val="1A56C7F2"/>
    <w:lvl w:ilvl="0" w:tplc="5AC0EBFE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31A47"/>
    <w:multiLevelType w:val="hybridMultilevel"/>
    <w:tmpl w:val="2D86F4FA"/>
    <w:lvl w:ilvl="0" w:tplc="394A59CA">
      <w:start w:val="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A6A"/>
    <w:multiLevelType w:val="hybridMultilevel"/>
    <w:tmpl w:val="0F8812A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487310"/>
    <w:multiLevelType w:val="hybridMultilevel"/>
    <w:tmpl w:val="0D5037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37C80"/>
    <w:multiLevelType w:val="hybridMultilevel"/>
    <w:tmpl w:val="D0443B7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563BF"/>
    <w:multiLevelType w:val="hybridMultilevel"/>
    <w:tmpl w:val="C19AB3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670D9"/>
    <w:multiLevelType w:val="hybridMultilevel"/>
    <w:tmpl w:val="2A30DA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6B7492"/>
    <w:multiLevelType w:val="hybridMultilevel"/>
    <w:tmpl w:val="A782B13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B3281"/>
    <w:multiLevelType w:val="hybridMultilevel"/>
    <w:tmpl w:val="E552352A"/>
    <w:lvl w:ilvl="0" w:tplc="BE00B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E32E83"/>
    <w:multiLevelType w:val="hybridMultilevel"/>
    <w:tmpl w:val="5F4083C8"/>
    <w:lvl w:ilvl="0" w:tplc="28D61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387B74"/>
    <w:multiLevelType w:val="hybridMultilevel"/>
    <w:tmpl w:val="89029ED2"/>
    <w:lvl w:ilvl="0" w:tplc="0CCAE6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E45FC"/>
    <w:multiLevelType w:val="hybridMultilevel"/>
    <w:tmpl w:val="155E1FE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B949E9"/>
    <w:multiLevelType w:val="hybridMultilevel"/>
    <w:tmpl w:val="8BFCAB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350EB"/>
    <w:multiLevelType w:val="hybridMultilevel"/>
    <w:tmpl w:val="53184FBE"/>
    <w:lvl w:ilvl="0" w:tplc="49B8A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BE2CE0"/>
    <w:multiLevelType w:val="hybridMultilevel"/>
    <w:tmpl w:val="9C1ED2D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31B2E36"/>
    <w:multiLevelType w:val="hybridMultilevel"/>
    <w:tmpl w:val="F6304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057B0"/>
    <w:multiLevelType w:val="hybridMultilevel"/>
    <w:tmpl w:val="3C2A8E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8"/>
  </w:num>
  <w:num w:numId="5">
    <w:abstractNumId w:val="3"/>
  </w:num>
  <w:num w:numId="6">
    <w:abstractNumId w:val="17"/>
  </w:num>
  <w:num w:numId="7">
    <w:abstractNumId w:val="12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19"/>
  </w:num>
  <w:num w:numId="13">
    <w:abstractNumId w:val="9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C3"/>
    <w:rsid w:val="00017C18"/>
    <w:rsid w:val="000260BB"/>
    <w:rsid w:val="00044221"/>
    <w:rsid w:val="000B1D31"/>
    <w:rsid w:val="00147209"/>
    <w:rsid w:val="001661FD"/>
    <w:rsid w:val="00191ADC"/>
    <w:rsid w:val="001F4DC8"/>
    <w:rsid w:val="00203885"/>
    <w:rsid w:val="002313A0"/>
    <w:rsid w:val="004A1F84"/>
    <w:rsid w:val="004F22F8"/>
    <w:rsid w:val="00503400"/>
    <w:rsid w:val="005229A5"/>
    <w:rsid w:val="00547ED0"/>
    <w:rsid w:val="0055021A"/>
    <w:rsid w:val="006A0423"/>
    <w:rsid w:val="006A2805"/>
    <w:rsid w:val="00714C83"/>
    <w:rsid w:val="00741B1A"/>
    <w:rsid w:val="007622C3"/>
    <w:rsid w:val="008C6B0B"/>
    <w:rsid w:val="008F652A"/>
    <w:rsid w:val="00906083"/>
    <w:rsid w:val="00930CCB"/>
    <w:rsid w:val="00952C7B"/>
    <w:rsid w:val="00A36CAE"/>
    <w:rsid w:val="00AB071A"/>
    <w:rsid w:val="00AB5810"/>
    <w:rsid w:val="00B13B6F"/>
    <w:rsid w:val="00B54B85"/>
    <w:rsid w:val="00B63ECC"/>
    <w:rsid w:val="00BF29E7"/>
    <w:rsid w:val="00C26645"/>
    <w:rsid w:val="00C778FF"/>
    <w:rsid w:val="00CA319C"/>
    <w:rsid w:val="00DD5C5E"/>
    <w:rsid w:val="00DE69D7"/>
    <w:rsid w:val="00DE739C"/>
    <w:rsid w:val="00E553FE"/>
    <w:rsid w:val="00ED78D5"/>
    <w:rsid w:val="00F41744"/>
    <w:rsid w:val="00F51B97"/>
    <w:rsid w:val="00FB1447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2282F"/>
  <w15:chartTrackingRefBased/>
  <w15:docId w15:val="{09937DF7-8D08-4DFC-84C3-1CCCF1E8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pBdr>
        <w:top w:val="single" w:sz="12" w:space="1" w:color="1F3864"/>
        <w:bottom w:val="single" w:sz="12" w:space="1" w:color="1F3864"/>
      </w:pBdr>
      <w:spacing w:before="240" w:after="120" w:line="240" w:lineRule="auto"/>
      <w:jc w:val="center"/>
      <w:outlineLvl w:val="0"/>
    </w:pPr>
    <w:rPr>
      <w:rFonts w:ascii="Tahoma" w:eastAsia="Times New Roman" w:hAnsi="Tahoma" w:cs="Tahoma"/>
      <w:b/>
      <w:bCs/>
      <w:kern w:val="32"/>
      <w:sz w:val="28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uiPriority w:val="99"/>
    <w:unhideWhenUsed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</w:style>
  <w:style w:type="character" w:customStyle="1" w:styleId="10">
    <w:name w:val="Заглавие 1 Знак"/>
    <w:link w:val="1"/>
    <w:uiPriority w:val="9"/>
    <w:rPr>
      <w:rFonts w:ascii="Tahoma" w:eastAsia="Times New Roman" w:hAnsi="Tahoma" w:cs="Tahoma"/>
      <w:b/>
      <w:bCs/>
      <w:kern w:val="32"/>
      <w:sz w:val="28"/>
      <w:szCs w:val="32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eastAsia="bg-BG"/>
    </w:rPr>
  </w:style>
  <w:style w:type="character" w:customStyle="1" w:styleId="ac">
    <w:name w:val="Изнесен текст Знак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Pr>
      <w:sz w:val="20"/>
      <w:szCs w:val="20"/>
      <w:lang w:eastAsia="bg-BG"/>
    </w:rPr>
  </w:style>
  <w:style w:type="character" w:customStyle="1" w:styleId="ae">
    <w:name w:val="Текст под линия Знак"/>
    <w:basedOn w:val="a0"/>
    <w:link w:val="ad"/>
    <w:uiPriority w:val="99"/>
    <w:semiHidden/>
  </w:style>
  <w:style w:type="character" w:styleId="af">
    <w:name w:val="footnote reference"/>
    <w:uiPriority w:val="99"/>
    <w:semiHidden/>
    <w:unhideWhenUsed/>
    <w:rPr>
      <w:vertAlign w:val="superscript"/>
    </w:rPr>
  </w:style>
  <w:style w:type="table" w:styleId="15">
    <w:name w:val="Grid Table 1 Light Accent 5"/>
    <w:basedOn w:val="a1"/>
    <w:uiPriority w:val="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1">
    <w:name w:val="Grid Table 4 Accent 1"/>
    <w:basedOn w:val="a1"/>
    <w:uiPriority w:val="49"/>
    <w:rsid w:val="007622C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LicKEegu4fSudNmq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BIA\BLANKI%20&amp;%20ZAYAVKI\-%20PR_blanka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B8C7-0E09-4D7A-A265-4ED2752A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 PR_blanka_new</Template>
  <TotalTime>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Links>
    <vt:vector size="18" baseType="variant"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http://www.facebook.com/BIA.Bulgaria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 Алашка</dc:creator>
  <cp:keywords/>
  <dc:description/>
  <cp:lastModifiedBy>Ani Alashka</cp:lastModifiedBy>
  <cp:revision>2</cp:revision>
  <cp:lastPrinted>2023-01-26T14:42:00Z</cp:lastPrinted>
  <dcterms:created xsi:type="dcterms:W3CDTF">2023-09-12T14:20:00Z</dcterms:created>
  <dcterms:modified xsi:type="dcterms:W3CDTF">2023-09-12T14:20:00Z</dcterms:modified>
</cp:coreProperties>
</file>