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454D3" w14:textId="77777777" w:rsidR="00790D37" w:rsidRPr="00004210" w:rsidRDefault="00B95CC3" w:rsidP="00004210">
      <w:pPr>
        <w:jc w:val="both"/>
        <w:rPr>
          <w:rFonts w:ascii="Times New Roman" w:hAnsi="Times New Roman" w:cs="Times New Roman"/>
          <w:sz w:val="24"/>
          <w:szCs w:val="24"/>
        </w:rPr>
      </w:pPr>
      <w:r w:rsidRPr="00004210">
        <w:rPr>
          <w:rFonts w:ascii="Times New Roman" w:hAnsi="Times New Roman" w:cs="Times New Roman"/>
          <w:noProof/>
          <w:spacing w:val="30"/>
          <w:sz w:val="24"/>
          <w:szCs w:val="24"/>
        </w:rPr>
        <w:drawing>
          <wp:anchor distT="0" distB="0" distL="114300" distR="114300" simplePos="0" relativeHeight="251659264" behindDoc="0" locked="0" layoutInCell="1" allowOverlap="1" wp14:anchorId="01EBA845" wp14:editId="48A3232D">
            <wp:simplePos x="0" y="0"/>
            <wp:positionH relativeFrom="column">
              <wp:posOffset>-891844</wp:posOffset>
            </wp:positionH>
            <wp:positionV relativeFrom="paragraph">
              <wp:posOffset>-899795</wp:posOffset>
            </wp:positionV>
            <wp:extent cx="7593496" cy="1061720"/>
            <wp:effectExtent l="0" t="0" r="7620" b="508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5263" cy="1073153"/>
                    </a:xfrm>
                    <a:prstGeom prst="rect">
                      <a:avLst/>
                    </a:prstGeom>
                    <a:noFill/>
                  </pic:spPr>
                </pic:pic>
              </a:graphicData>
            </a:graphic>
            <wp14:sizeRelH relativeFrom="page">
              <wp14:pctWidth>0</wp14:pctWidth>
            </wp14:sizeRelH>
            <wp14:sizeRelV relativeFrom="page">
              <wp14:pctHeight>0</wp14:pctHeight>
            </wp14:sizeRelV>
          </wp:anchor>
        </w:drawing>
      </w:r>
    </w:p>
    <w:p w14:paraId="5301D6BD" w14:textId="77777777" w:rsidR="00BB01BB" w:rsidRPr="00004210" w:rsidRDefault="00BB01BB" w:rsidP="00004210">
      <w:pPr>
        <w:jc w:val="both"/>
        <w:rPr>
          <w:rFonts w:ascii="Times New Roman" w:hAnsi="Times New Roman" w:cs="Times New Roman"/>
          <w:sz w:val="24"/>
          <w:szCs w:val="24"/>
        </w:rPr>
      </w:pPr>
    </w:p>
    <w:p w14:paraId="7C4D5B24" w14:textId="46D01487" w:rsidR="00B95CC3" w:rsidRPr="00501C44" w:rsidRDefault="004323F8" w:rsidP="00501C44">
      <w:pPr>
        <w:jc w:val="center"/>
        <w:rPr>
          <w:rFonts w:ascii="Times New Roman" w:hAnsi="Times New Roman" w:cs="Times New Roman"/>
          <w:b/>
          <w:sz w:val="24"/>
          <w:szCs w:val="24"/>
        </w:rPr>
      </w:pPr>
      <w:r w:rsidRPr="00501C44">
        <w:rPr>
          <w:rFonts w:ascii="Times New Roman" w:hAnsi="Times New Roman" w:cs="Times New Roman"/>
          <w:b/>
          <w:sz w:val="24"/>
          <w:szCs w:val="24"/>
        </w:rPr>
        <w:t>ЖИЛИЩ</w:t>
      </w:r>
      <w:r w:rsidR="00BC1E42">
        <w:rPr>
          <w:rFonts w:ascii="Times New Roman" w:hAnsi="Times New Roman" w:cs="Times New Roman"/>
          <w:b/>
          <w:sz w:val="24"/>
          <w:szCs w:val="24"/>
        </w:rPr>
        <w:t>НИ УСЛОВИЯ</w:t>
      </w:r>
      <w:r w:rsidR="00F346D9" w:rsidRPr="00501C44">
        <w:rPr>
          <w:rFonts w:ascii="Times New Roman" w:hAnsi="Times New Roman" w:cs="Times New Roman"/>
          <w:b/>
          <w:sz w:val="24"/>
          <w:szCs w:val="24"/>
        </w:rPr>
        <w:t xml:space="preserve"> </w:t>
      </w:r>
      <w:r w:rsidR="00B95CC3" w:rsidRPr="00501C44">
        <w:rPr>
          <w:rFonts w:ascii="Times New Roman" w:hAnsi="Times New Roman" w:cs="Times New Roman"/>
          <w:b/>
          <w:sz w:val="24"/>
          <w:szCs w:val="24"/>
        </w:rPr>
        <w:t>КЪМ 7 СЕПТЕМВРИ 2021 ГОДИНА</w:t>
      </w:r>
    </w:p>
    <w:p w14:paraId="014342CF" w14:textId="77777777" w:rsidR="00BC1E42" w:rsidRDefault="00BC1E42" w:rsidP="00997CCF">
      <w:pPr>
        <w:spacing w:after="120"/>
        <w:ind w:firstLine="708"/>
        <w:jc w:val="both"/>
        <w:rPr>
          <w:rFonts w:ascii="Times New Roman" w:hAnsi="Times New Roman" w:cs="Times New Roman"/>
          <w:sz w:val="24"/>
          <w:szCs w:val="24"/>
        </w:rPr>
      </w:pPr>
    </w:p>
    <w:p w14:paraId="5423B426" w14:textId="2AE083BA" w:rsidR="00FC4577" w:rsidRPr="00B40EE1" w:rsidRDefault="00BC1E42" w:rsidP="00997CCF">
      <w:pPr>
        <w:spacing w:after="120"/>
        <w:ind w:firstLine="708"/>
        <w:jc w:val="both"/>
        <w:rPr>
          <w:rFonts w:ascii="Times New Roman" w:hAnsi="Times New Roman" w:cs="Times New Roman"/>
          <w:b/>
          <w:sz w:val="24"/>
          <w:szCs w:val="24"/>
          <w:lang w:val="en-US"/>
        </w:rPr>
      </w:pPr>
      <w:r>
        <w:rPr>
          <w:rFonts w:ascii="Times New Roman" w:hAnsi="Times New Roman" w:cs="Times New Roman"/>
          <w:b/>
          <w:sz w:val="24"/>
          <w:szCs w:val="24"/>
        </w:rPr>
        <w:t xml:space="preserve">Обитавани жилища </w:t>
      </w:r>
    </w:p>
    <w:p w14:paraId="327B8379" w14:textId="5BB7CC83" w:rsidR="00BC1E42" w:rsidRDefault="00004210" w:rsidP="00997CCF">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Към 7 септември 2021 г. в страната са преброени </w:t>
      </w:r>
      <w:r w:rsidR="00BC1E42" w:rsidRPr="00BC1E42">
        <w:rPr>
          <w:rFonts w:ascii="Times New Roman" w:hAnsi="Times New Roman" w:cs="Times New Roman"/>
          <w:sz w:val="24"/>
          <w:szCs w:val="24"/>
        </w:rPr>
        <w:t>2 603</w:t>
      </w:r>
      <w:r w:rsidR="00BC1E42">
        <w:rPr>
          <w:rFonts w:ascii="Times New Roman" w:hAnsi="Times New Roman" w:cs="Times New Roman"/>
          <w:sz w:val="24"/>
          <w:szCs w:val="24"/>
        </w:rPr>
        <w:t> </w:t>
      </w:r>
      <w:r w:rsidR="00BC1E42" w:rsidRPr="00BC1E42">
        <w:rPr>
          <w:rFonts w:ascii="Times New Roman" w:hAnsi="Times New Roman" w:cs="Times New Roman"/>
          <w:sz w:val="24"/>
          <w:szCs w:val="24"/>
        </w:rPr>
        <w:t>713</w:t>
      </w:r>
      <w:r w:rsidR="00BC1E42">
        <w:rPr>
          <w:rFonts w:ascii="Times New Roman" w:hAnsi="Times New Roman" w:cs="Times New Roman"/>
          <w:sz w:val="24"/>
          <w:szCs w:val="24"/>
        </w:rPr>
        <w:t xml:space="preserve"> обитавани жилища. От тях</w:t>
      </w:r>
      <w:r w:rsidR="00BC1E42" w:rsidRPr="00B40EE1">
        <w:rPr>
          <w:rFonts w:ascii="Times New Roman" w:hAnsi="Times New Roman" w:cs="Times New Roman"/>
          <w:sz w:val="24"/>
          <w:szCs w:val="24"/>
          <w:lang w:val="en-US"/>
        </w:rPr>
        <w:t xml:space="preserve"> </w:t>
      </w:r>
      <w:r w:rsidR="00E87513" w:rsidRPr="00B40EE1">
        <w:rPr>
          <w:rFonts w:ascii="Times New Roman" w:hAnsi="Times New Roman" w:cs="Times New Roman"/>
          <w:sz w:val="24"/>
          <w:szCs w:val="24"/>
          <w:lang w:val="en-US"/>
        </w:rPr>
        <w:t>2</w:t>
      </w:r>
      <w:r w:rsidR="00E87513">
        <w:rPr>
          <w:rFonts w:ascii="Times New Roman" w:hAnsi="Times New Roman" w:cs="Times New Roman"/>
          <w:sz w:val="24"/>
          <w:szCs w:val="24"/>
          <w:lang w:val="en-US"/>
        </w:rPr>
        <w:t> </w:t>
      </w:r>
      <w:r w:rsidR="00E87513" w:rsidRPr="00B40EE1">
        <w:rPr>
          <w:rFonts w:ascii="Times New Roman" w:hAnsi="Times New Roman" w:cs="Times New Roman"/>
          <w:sz w:val="24"/>
          <w:szCs w:val="24"/>
          <w:lang w:val="en-US"/>
        </w:rPr>
        <w:t>582</w:t>
      </w:r>
      <w:r w:rsidR="00E87513">
        <w:rPr>
          <w:rFonts w:ascii="Times New Roman" w:hAnsi="Times New Roman" w:cs="Times New Roman"/>
          <w:sz w:val="24"/>
          <w:szCs w:val="24"/>
          <w:lang w:val="en-US"/>
        </w:rPr>
        <w:t> </w:t>
      </w:r>
      <w:r w:rsidR="00E87513" w:rsidRPr="00B40EE1">
        <w:rPr>
          <w:rFonts w:ascii="Times New Roman" w:hAnsi="Times New Roman" w:cs="Times New Roman"/>
          <w:sz w:val="24"/>
          <w:szCs w:val="24"/>
          <w:lang w:val="en-US"/>
        </w:rPr>
        <w:t xml:space="preserve">899 (99.2%) </w:t>
      </w:r>
      <w:r w:rsidR="00BC1E42">
        <w:rPr>
          <w:rFonts w:ascii="Times New Roman" w:hAnsi="Times New Roman" w:cs="Times New Roman"/>
          <w:sz w:val="24"/>
          <w:szCs w:val="24"/>
        </w:rPr>
        <w:t>са в жилищна сград</w:t>
      </w:r>
      <w:r w:rsidR="00E87513">
        <w:rPr>
          <w:rFonts w:ascii="Times New Roman" w:hAnsi="Times New Roman" w:cs="Times New Roman"/>
          <w:sz w:val="24"/>
          <w:szCs w:val="24"/>
        </w:rPr>
        <w:t xml:space="preserve">а, 16 113 </w:t>
      </w:r>
      <w:r w:rsidR="00E87513" w:rsidRPr="00B40EE1">
        <w:rPr>
          <w:rFonts w:ascii="Times New Roman" w:hAnsi="Times New Roman" w:cs="Times New Roman"/>
          <w:sz w:val="24"/>
          <w:szCs w:val="24"/>
          <w:lang w:val="en-US"/>
        </w:rPr>
        <w:t xml:space="preserve">(0.6%) </w:t>
      </w:r>
      <w:r w:rsidR="00E87513">
        <w:rPr>
          <w:rFonts w:ascii="Times New Roman" w:hAnsi="Times New Roman" w:cs="Times New Roman"/>
          <w:sz w:val="24"/>
          <w:szCs w:val="24"/>
        </w:rPr>
        <w:t xml:space="preserve">са в студентско/работническо общежитие, 1 898 </w:t>
      </w:r>
      <w:r w:rsidR="00E87513" w:rsidRPr="00B40EE1">
        <w:rPr>
          <w:rFonts w:ascii="Times New Roman" w:hAnsi="Times New Roman" w:cs="Times New Roman"/>
          <w:sz w:val="24"/>
          <w:szCs w:val="24"/>
          <w:lang w:val="en-US"/>
        </w:rPr>
        <w:t xml:space="preserve">(0.1%) </w:t>
      </w:r>
      <w:r w:rsidR="00E87513">
        <w:rPr>
          <w:rFonts w:ascii="Times New Roman" w:hAnsi="Times New Roman" w:cs="Times New Roman"/>
          <w:sz w:val="24"/>
          <w:szCs w:val="24"/>
        </w:rPr>
        <w:t>се намират в нежилищни сгради, 1 178 са колективни, 1 309 са примитивни и 316 са подвижни.</w:t>
      </w:r>
    </w:p>
    <w:p w14:paraId="448B4EF5" w14:textId="45EC357D" w:rsidR="005C31AE" w:rsidRPr="005C31AE" w:rsidRDefault="005C31AE" w:rsidP="005C31AE">
      <w:pPr>
        <w:spacing w:after="120"/>
        <w:jc w:val="center"/>
        <w:rPr>
          <w:rFonts w:ascii="Times New Roman" w:hAnsi="Times New Roman" w:cs="Times New Roman"/>
          <w:b/>
          <w:sz w:val="24"/>
          <w:szCs w:val="24"/>
        </w:rPr>
      </w:pPr>
      <w:r w:rsidRPr="005C31AE">
        <w:rPr>
          <w:rFonts w:ascii="Times New Roman" w:hAnsi="Times New Roman" w:cs="Times New Roman"/>
          <w:b/>
          <w:sz w:val="24"/>
          <w:szCs w:val="24"/>
        </w:rPr>
        <w:t xml:space="preserve">Фиг. 1. </w:t>
      </w:r>
      <w:r>
        <w:rPr>
          <w:rFonts w:ascii="Times New Roman" w:hAnsi="Times New Roman" w:cs="Times New Roman"/>
          <w:b/>
          <w:sz w:val="24"/>
          <w:szCs w:val="24"/>
        </w:rPr>
        <w:t>Обитавани жилища</w:t>
      </w:r>
      <w:r w:rsidRPr="005C31AE">
        <w:rPr>
          <w:rFonts w:ascii="Times New Roman" w:hAnsi="Times New Roman" w:cs="Times New Roman"/>
          <w:b/>
          <w:sz w:val="24"/>
          <w:szCs w:val="24"/>
        </w:rPr>
        <w:t xml:space="preserve"> </w:t>
      </w:r>
      <w:r w:rsidR="008B0512">
        <w:rPr>
          <w:rFonts w:ascii="Times New Roman" w:hAnsi="Times New Roman" w:cs="Times New Roman"/>
          <w:b/>
          <w:sz w:val="24"/>
          <w:szCs w:val="24"/>
        </w:rPr>
        <w:t>при</w:t>
      </w:r>
      <w:r w:rsidRPr="005C31AE">
        <w:rPr>
          <w:rFonts w:ascii="Times New Roman" w:hAnsi="Times New Roman" w:cs="Times New Roman"/>
          <w:b/>
          <w:sz w:val="24"/>
          <w:szCs w:val="24"/>
        </w:rPr>
        <w:t xml:space="preserve"> преброяванията</w:t>
      </w:r>
      <w:r w:rsidRPr="00B40EE1">
        <w:rPr>
          <w:rFonts w:ascii="Times New Roman" w:hAnsi="Times New Roman" w:cs="Times New Roman"/>
          <w:b/>
          <w:sz w:val="24"/>
          <w:szCs w:val="24"/>
          <w:lang w:val="en-US"/>
        </w:rPr>
        <w:t xml:space="preserve"> </w:t>
      </w:r>
      <w:r w:rsidR="008B0512">
        <w:rPr>
          <w:rFonts w:ascii="Times New Roman" w:hAnsi="Times New Roman" w:cs="Times New Roman"/>
          <w:b/>
          <w:sz w:val="24"/>
          <w:szCs w:val="24"/>
        </w:rPr>
        <w:t>през</w:t>
      </w:r>
      <w:r>
        <w:rPr>
          <w:rFonts w:ascii="Times New Roman" w:hAnsi="Times New Roman" w:cs="Times New Roman"/>
          <w:b/>
          <w:sz w:val="24"/>
          <w:szCs w:val="24"/>
        </w:rPr>
        <w:t xml:space="preserve"> 20</w:t>
      </w:r>
      <w:r w:rsidR="008B0512">
        <w:rPr>
          <w:rFonts w:ascii="Times New Roman" w:hAnsi="Times New Roman" w:cs="Times New Roman"/>
          <w:b/>
          <w:sz w:val="24"/>
          <w:szCs w:val="24"/>
        </w:rPr>
        <w:t>1</w:t>
      </w:r>
      <w:r>
        <w:rPr>
          <w:rFonts w:ascii="Times New Roman" w:hAnsi="Times New Roman" w:cs="Times New Roman"/>
          <w:b/>
          <w:sz w:val="24"/>
          <w:szCs w:val="24"/>
        </w:rPr>
        <w:t>1</w:t>
      </w:r>
      <w:r w:rsidR="008B0512">
        <w:rPr>
          <w:rFonts w:ascii="Times New Roman" w:hAnsi="Times New Roman" w:cs="Times New Roman"/>
          <w:b/>
          <w:sz w:val="24"/>
          <w:szCs w:val="24"/>
        </w:rPr>
        <w:t xml:space="preserve"> и </w:t>
      </w:r>
      <w:r>
        <w:rPr>
          <w:rFonts w:ascii="Times New Roman" w:hAnsi="Times New Roman" w:cs="Times New Roman"/>
          <w:b/>
          <w:sz w:val="24"/>
          <w:szCs w:val="24"/>
        </w:rPr>
        <w:t>2021 година</w:t>
      </w:r>
    </w:p>
    <w:p w14:paraId="55193B0D" w14:textId="19B96F28" w:rsidR="005C31AE" w:rsidRPr="005C31AE" w:rsidRDefault="00A91D65" w:rsidP="005C31AE">
      <w:pPr>
        <w:spacing w:after="120"/>
        <w:jc w:val="center"/>
        <w:rPr>
          <w:rFonts w:ascii="Times New Roman" w:hAnsi="Times New Roman" w:cs="Times New Roman"/>
          <w:b/>
          <w:sz w:val="24"/>
          <w:szCs w:val="24"/>
        </w:rPr>
      </w:pPr>
      <w:r>
        <w:rPr>
          <w:noProof/>
        </w:rPr>
        <w:drawing>
          <wp:inline distT="0" distB="0" distL="0" distR="0" wp14:anchorId="79EA2034" wp14:editId="66907355">
            <wp:extent cx="5581650" cy="363855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289F73" w14:textId="77777777" w:rsidR="005C31AE" w:rsidRPr="00E87513" w:rsidRDefault="005C31AE" w:rsidP="00997CCF">
      <w:pPr>
        <w:spacing w:after="120"/>
        <w:ind w:firstLine="708"/>
        <w:jc w:val="both"/>
        <w:rPr>
          <w:rFonts w:ascii="Times New Roman" w:hAnsi="Times New Roman" w:cs="Times New Roman"/>
          <w:sz w:val="24"/>
          <w:szCs w:val="24"/>
        </w:rPr>
      </w:pPr>
    </w:p>
    <w:p w14:paraId="58F81319" w14:textId="3301E299" w:rsidR="00BC1E42" w:rsidRDefault="00BC1E42" w:rsidP="00997CCF">
      <w:pPr>
        <w:spacing w:after="120"/>
        <w:ind w:firstLine="708"/>
        <w:jc w:val="both"/>
        <w:rPr>
          <w:rFonts w:ascii="Times New Roman" w:hAnsi="Times New Roman" w:cs="Times New Roman"/>
          <w:sz w:val="24"/>
          <w:szCs w:val="24"/>
        </w:rPr>
      </w:pPr>
      <w:r>
        <w:rPr>
          <w:rFonts w:ascii="Times New Roman" w:hAnsi="Times New Roman" w:cs="Times New Roman"/>
          <w:sz w:val="24"/>
          <w:szCs w:val="24"/>
        </w:rPr>
        <w:t>Основната част от жилища</w:t>
      </w:r>
      <w:r w:rsidR="00A910D9">
        <w:rPr>
          <w:rFonts w:ascii="Times New Roman" w:hAnsi="Times New Roman" w:cs="Times New Roman"/>
          <w:sz w:val="24"/>
          <w:szCs w:val="24"/>
        </w:rPr>
        <w:t>та</w:t>
      </w:r>
      <w:r>
        <w:rPr>
          <w:rFonts w:ascii="Times New Roman" w:hAnsi="Times New Roman" w:cs="Times New Roman"/>
          <w:sz w:val="24"/>
          <w:szCs w:val="24"/>
        </w:rPr>
        <w:t xml:space="preserve"> </w:t>
      </w:r>
      <w:r w:rsidRPr="0042180D">
        <w:rPr>
          <w:rFonts w:ascii="Times New Roman" w:hAnsi="Times New Roman" w:cs="Times New Roman"/>
          <w:sz w:val="24"/>
          <w:szCs w:val="24"/>
          <w:lang w:val="en-US"/>
        </w:rPr>
        <w:t>(</w:t>
      </w:r>
      <w:r w:rsidR="00953AF0" w:rsidRPr="0042180D">
        <w:rPr>
          <w:rFonts w:ascii="Times New Roman" w:hAnsi="Times New Roman" w:cs="Times New Roman"/>
          <w:sz w:val="24"/>
          <w:szCs w:val="24"/>
          <w:lang w:val="en-US"/>
        </w:rPr>
        <w:t>95.3%</w:t>
      </w:r>
      <w:r w:rsidRPr="0042180D">
        <w:rPr>
          <w:rFonts w:ascii="Times New Roman" w:hAnsi="Times New Roman" w:cs="Times New Roman"/>
          <w:sz w:val="24"/>
          <w:szCs w:val="24"/>
          <w:lang w:val="en-US"/>
        </w:rPr>
        <w:t xml:space="preserve">) </w:t>
      </w:r>
      <w:r>
        <w:rPr>
          <w:rFonts w:ascii="Times New Roman" w:hAnsi="Times New Roman" w:cs="Times New Roman"/>
          <w:sz w:val="24"/>
          <w:szCs w:val="24"/>
        </w:rPr>
        <w:t xml:space="preserve">се обитават от едно домакинство, в </w:t>
      </w:r>
      <w:r w:rsidR="00953AF0" w:rsidRPr="0042180D">
        <w:rPr>
          <w:rFonts w:ascii="Times New Roman" w:hAnsi="Times New Roman" w:cs="Times New Roman"/>
          <w:sz w:val="24"/>
          <w:szCs w:val="24"/>
          <w:lang w:val="en-US"/>
        </w:rPr>
        <w:t>3.8</w:t>
      </w:r>
      <w:r>
        <w:rPr>
          <w:rFonts w:ascii="Times New Roman" w:hAnsi="Times New Roman" w:cs="Times New Roman"/>
          <w:sz w:val="24"/>
          <w:szCs w:val="24"/>
        </w:rPr>
        <w:t>% живеят по две домакинства и</w:t>
      </w:r>
      <w:r w:rsidR="00953AF0" w:rsidRPr="0042180D">
        <w:rPr>
          <w:rFonts w:ascii="Times New Roman" w:hAnsi="Times New Roman" w:cs="Times New Roman"/>
          <w:sz w:val="24"/>
          <w:szCs w:val="24"/>
          <w:lang w:val="en-US"/>
        </w:rPr>
        <w:t xml:space="preserve"> </w:t>
      </w:r>
      <w:r w:rsidR="00953AF0">
        <w:rPr>
          <w:rFonts w:ascii="Times New Roman" w:hAnsi="Times New Roman" w:cs="Times New Roman"/>
          <w:sz w:val="24"/>
          <w:szCs w:val="24"/>
        </w:rPr>
        <w:t>в</w:t>
      </w:r>
      <w:r>
        <w:rPr>
          <w:rFonts w:ascii="Times New Roman" w:hAnsi="Times New Roman" w:cs="Times New Roman"/>
          <w:sz w:val="24"/>
          <w:szCs w:val="24"/>
        </w:rPr>
        <w:t xml:space="preserve"> </w:t>
      </w:r>
      <w:r w:rsidR="00953AF0" w:rsidRPr="0042180D">
        <w:rPr>
          <w:rFonts w:ascii="Times New Roman" w:hAnsi="Times New Roman" w:cs="Times New Roman"/>
          <w:sz w:val="24"/>
          <w:szCs w:val="24"/>
          <w:lang w:val="en-US"/>
        </w:rPr>
        <w:t>0.8</w:t>
      </w:r>
      <w:r>
        <w:rPr>
          <w:rFonts w:ascii="Times New Roman" w:hAnsi="Times New Roman" w:cs="Times New Roman"/>
          <w:sz w:val="24"/>
          <w:szCs w:val="24"/>
        </w:rPr>
        <w:t>% от всички жилища живеят по три и повече домакинства.</w:t>
      </w:r>
    </w:p>
    <w:p w14:paraId="1D3D1171" w14:textId="6DAE04CA" w:rsidR="00BC1E42" w:rsidRDefault="00BC1E42" w:rsidP="00997CCF">
      <w:pPr>
        <w:spacing w:after="120"/>
        <w:ind w:firstLine="708"/>
        <w:jc w:val="both"/>
        <w:rPr>
          <w:rFonts w:ascii="Times New Roman" w:hAnsi="Times New Roman" w:cs="Times New Roman"/>
          <w:sz w:val="24"/>
          <w:szCs w:val="24"/>
        </w:rPr>
      </w:pPr>
      <w:r>
        <w:rPr>
          <w:rFonts w:ascii="Times New Roman" w:hAnsi="Times New Roman" w:cs="Times New Roman"/>
          <w:sz w:val="24"/>
          <w:szCs w:val="24"/>
        </w:rPr>
        <w:t>Населеността на жилищата, която се определя от средния брой лица, живеещи в едно обитавано жилище</w:t>
      </w:r>
      <w:r w:rsidR="0042180D">
        <w:rPr>
          <w:rFonts w:ascii="Times New Roman" w:hAnsi="Times New Roman" w:cs="Times New Roman"/>
          <w:sz w:val="24"/>
          <w:szCs w:val="24"/>
        </w:rPr>
        <w:t>,</w:t>
      </w:r>
      <w:r>
        <w:rPr>
          <w:rFonts w:ascii="Times New Roman" w:hAnsi="Times New Roman" w:cs="Times New Roman"/>
          <w:sz w:val="24"/>
          <w:szCs w:val="24"/>
        </w:rPr>
        <w:t xml:space="preserve"> </w:t>
      </w:r>
      <w:r w:rsidR="00855C09">
        <w:rPr>
          <w:rFonts w:ascii="Times New Roman" w:hAnsi="Times New Roman" w:cs="Times New Roman"/>
          <w:sz w:val="24"/>
          <w:szCs w:val="24"/>
        </w:rPr>
        <w:t xml:space="preserve">е </w:t>
      </w:r>
      <w:r w:rsidR="00953AF0" w:rsidRPr="0042180D">
        <w:rPr>
          <w:rFonts w:ascii="Times New Roman" w:hAnsi="Times New Roman" w:cs="Times New Roman"/>
          <w:sz w:val="24"/>
          <w:szCs w:val="24"/>
          <w:lang w:val="en-US"/>
        </w:rPr>
        <w:t xml:space="preserve">2.5. </w:t>
      </w:r>
      <w:r w:rsidR="00855C09">
        <w:rPr>
          <w:rFonts w:ascii="Times New Roman" w:hAnsi="Times New Roman" w:cs="Times New Roman"/>
          <w:sz w:val="24"/>
          <w:szCs w:val="24"/>
        </w:rPr>
        <w:t>За сравнение</w:t>
      </w:r>
      <w:r w:rsidR="0042180D">
        <w:rPr>
          <w:rFonts w:ascii="Times New Roman" w:hAnsi="Times New Roman" w:cs="Times New Roman"/>
          <w:sz w:val="24"/>
          <w:szCs w:val="24"/>
        </w:rPr>
        <w:t>,</w:t>
      </w:r>
      <w:r w:rsidR="00855C09">
        <w:rPr>
          <w:rFonts w:ascii="Times New Roman" w:hAnsi="Times New Roman" w:cs="Times New Roman"/>
          <w:sz w:val="24"/>
          <w:szCs w:val="24"/>
        </w:rPr>
        <w:t xml:space="preserve"> през 2011 г. тя е била 2.8 лица. В градовете </w:t>
      </w:r>
      <w:r w:rsidR="00D6534F">
        <w:rPr>
          <w:rFonts w:ascii="Times New Roman" w:hAnsi="Times New Roman" w:cs="Times New Roman"/>
          <w:sz w:val="24"/>
          <w:szCs w:val="24"/>
        </w:rPr>
        <w:t xml:space="preserve">в едно жилище живеят средно </w:t>
      </w:r>
      <w:r w:rsidR="008A1215" w:rsidRPr="0042180D">
        <w:rPr>
          <w:rFonts w:ascii="Times New Roman" w:hAnsi="Times New Roman" w:cs="Times New Roman"/>
          <w:sz w:val="24"/>
          <w:szCs w:val="24"/>
          <w:lang w:val="en-US"/>
        </w:rPr>
        <w:t xml:space="preserve">2.4 </w:t>
      </w:r>
      <w:r w:rsidR="00D6534F">
        <w:rPr>
          <w:rFonts w:ascii="Times New Roman" w:hAnsi="Times New Roman" w:cs="Times New Roman"/>
          <w:sz w:val="24"/>
          <w:szCs w:val="24"/>
        </w:rPr>
        <w:t xml:space="preserve">лица, а в селата </w:t>
      </w:r>
      <w:r w:rsidR="008A1215" w:rsidRPr="0042180D">
        <w:rPr>
          <w:rFonts w:ascii="Times New Roman" w:hAnsi="Times New Roman" w:cs="Times New Roman"/>
          <w:sz w:val="24"/>
          <w:szCs w:val="24"/>
          <w:lang w:val="en-US"/>
        </w:rPr>
        <w:t>-</w:t>
      </w:r>
      <w:r w:rsidR="00D6534F">
        <w:rPr>
          <w:rFonts w:ascii="Times New Roman" w:hAnsi="Times New Roman" w:cs="Times New Roman"/>
          <w:sz w:val="24"/>
          <w:szCs w:val="24"/>
        </w:rPr>
        <w:t xml:space="preserve"> </w:t>
      </w:r>
      <w:r w:rsidR="008A1215" w:rsidRPr="0042180D">
        <w:rPr>
          <w:rFonts w:ascii="Times New Roman" w:hAnsi="Times New Roman" w:cs="Times New Roman"/>
          <w:sz w:val="24"/>
          <w:szCs w:val="24"/>
          <w:lang w:val="en-US"/>
        </w:rPr>
        <w:t xml:space="preserve">2.5 </w:t>
      </w:r>
      <w:r w:rsidR="008A1215">
        <w:rPr>
          <w:rFonts w:ascii="Times New Roman" w:hAnsi="Times New Roman" w:cs="Times New Roman"/>
          <w:sz w:val="24"/>
          <w:szCs w:val="24"/>
        </w:rPr>
        <w:t>лица</w:t>
      </w:r>
      <w:r w:rsidR="00D6534F">
        <w:rPr>
          <w:rFonts w:ascii="Times New Roman" w:hAnsi="Times New Roman" w:cs="Times New Roman"/>
          <w:sz w:val="24"/>
          <w:szCs w:val="24"/>
        </w:rPr>
        <w:t>.</w:t>
      </w:r>
    </w:p>
    <w:p w14:paraId="1E6C8F3D" w14:textId="4977E06E" w:rsidR="009B1BB3" w:rsidRDefault="009B1BB3" w:rsidP="00997CCF">
      <w:pPr>
        <w:spacing w:after="120"/>
        <w:ind w:firstLine="708"/>
        <w:jc w:val="both"/>
        <w:rPr>
          <w:rFonts w:ascii="Times New Roman" w:hAnsi="Times New Roman" w:cs="Times New Roman"/>
          <w:sz w:val="24"/>
          <w:szCs w:val="24"/>
        </w:rPr>
      </w:pPr>
    </w:p>
    <w:p w14:paraId="16E9A924" w14:textId="6EA36770" w:rsidR="00A22931" w:rsidRDefault="00A22931" w:rsidP="00997CCF">
      <w:pPr>
        <w:spacing w:after="120"/>
        <w:ind w:firstLine="708"/>
        <w:jc w:val="both"/>
        <w:rPr>
          <w:rFonts w:ascii="Times New Roman" w:hAnsi="Times New Roman" w:cs="Times New Roman"/>
          <w:sz w:val="24"/>
          <w:szCs w:val="24"/>
        </w:rPr>
      </w:pPr>
    </w:p>
    <w:p w14:paraId="0DC42DC0" w14:textId="77777777" w:rsidR="00A22931" w:rsidRDefault="00A22931" w:rsidP="00997CCF">
      <w:pPr>
        <w:spacing w:after="120"/>
        <w:ind w:firstLine="708"/>
        <w:jc w:val="both"/>
        <w:rPr>
          <w:rFonts w:ascii="Times New Roman" w:hAnsi="Times New Roman" w:cs="Times New Roman"/>
          <w:sz w:val="24"/>
          <w:szCs w:val="24"/>
        </w:rPr>
      </w:pPr>
    </w:p>
    <w:p w14:paraId="1A474D77" w14:textId="6C8CBAD0" w:rsidR="009B1BB3" w:rsidRPr="005C31AE" w:rsidRDefault="009B1BB3" w:rsidP="009B1BB3">
      <w:pPr>
        <w:spacing w:after="120"/>
        <w:jc w:val="center"/>
        <w:rPr>
          <w:rFonts w:ascii="Times New Roman" w:hAnsi="Times New Roman" w:cs="Times New Roman"/>
          <w:b/>
          <w:sz w:val="24"/>
          <w:szCs w:val="24"/>
        </w:rPr>
      </w:pPr>
      <w:r w:rsidRPr="005C31AE">
        <w:rPr>
          <w:rFonts w:ascii="Times New Roman" w:hAnsi="Times New Roman" w:cs="Times New Roman"/>
          <w:b/>
          <w:sz w:val="24"/>
          <w:szCs w:val="24"/>
        </w:rPr>
        <w:lastRenderedPageBreak/>
        <w:t xml:space="preserve">Фиг. </w:t>
      </w:r>
      <w:r>
        <w:rPr>
          <w:rFonts w:ascii="Times New Roman" w:hAnsi="Times New Roman" w:cs="Times New Roman"/>
          <w:b/>
          <w:sz w:val="24"/>
          <w:szCs w:val="24"/>
        </w:rPr>
        <w:t>2</w:t>
      </w:r>
      <w:r w:rsidRPr="005C31AE">
        <w:rPr>
          <w:rFonts w:ascii="Times New Roman" w:hAnsi="Times New Roman" w:cs="Times New Roman"/>
          <w:b/>
          <w:sz w:val="24"/>
          <w:szCs w:val="24"/>
        </w:rPr>
        <w:t xml:space="preserve">. </w:t>
      </w:r>
      <w:r>
        <w:rPr>
          <w:rFonts w:ascii="Times New Roman" w:hAnsi="Times New Roman" w:cs="Times New Roman"/>
          <w:b/>
          <w:sz w:val="24"/>
          <w:szCs w:val="24"/>
        </w:rPr>
        <w:t>Среден брой лица на едно обитавано жилище към 7 септември 2021 г. по области</w:t>
      </w:r>
    </w:p>
    <w:p w14:paraId="5831CE3F" w14:textId="22E670D9" w:rsidR="009548CC" w:rsidRDefault="003905B4" w:rsidP="00A91D65">
      <w:pPr>
        <w:spacing w:after="120"/>
        <w:jc w:val="both"/>
        <w:rPr>
          <w:rFonts w:ascii="Times New Roman" w:hAnsi="Times New Roman" w:cs="Times New Roman"/>
          <w:sz w:val="24"/>
          <w:szCs w:val="24"/>
        </w:rPr>
      </w:pPr>
      <w:r>
        <w:rPr>
          <w:noProof/>
        </w:rPr>
        <w:drawing>
          <wp:inline distT="0" distB="0" distL="0" distR="0" wp14:anchorId="7D83E9A7" wp14:editId="73F7FE57">
            <wp:extent cx="5760720" cy="5461000"/>
            <wp:effectExtent l="0" t="0" r="0" b="6350"/>
            <wp:docPr id="10" name="Chart 10" descr="&#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C9FBD4" w14:textId="35BC20DB" w:rsidR="00D6534F" w:rsidRDefault="00D6534F" w:rsidP="00997CCF">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Най-населени са жилищата в областите </w:t>
      </w:r>
      <w:r w:rsidR="009B1BB3">
        <w:rPr>
          <w:rFonts w:ascii="Times New Roman" w:hAnsi="Times New Roman" w:cs="Times New Roman"/>
          <w:sz w:val="24"/>
          <w:szCs w:val="24"/>
        </w:rPr>
        <w:t xml:space="preserve">Пловдив и Благоевград - по 2.8 лица средно на едно обитавано жилище. </w:t>
      </w:r>
      <w:r>
        <w:rPr>
          <w:rFonts w:ascii="Times New Roman" w:hAnsi="Times New Roman" w:cs="Times New Roman"/>
          <w:sz w:val="24"/>
          <w:szCs w:val="24"/>
        </w:rPr>
        <w:t xml:space="preserve">Най-слабо населени са жилищата в област </w:t>
      </w:r>
      <w:r w:rsidR="009B1BB3">
        <w:rPr>
          <w:rFonts w:ascii="Times New Roman" w:hAnsi="Times New Roman" w:cs="Times New Roman"/>
          <w:sz w:val="24"/>
          <w:szCs w:val="24"/>
        </w:rPr>
        <w:t xml:space="preserve">Габрово </w:t>
      </w:r>
      <w:r w:rsidR="00054FDB">
        <w:rPr>
          <w:rFonts w:ascii="Times New Roman" w:hAnsi="Times New Roman" w:cs="Times New Roman"/>
          <w:sz w:val="24"/>
          <w:szCs w:val="24"/>
          <w:lang w:val="en-US"/>
        </w:rPr>
        <w:t>-</w:t>
      </w:r>
      <w:r w:rsidR="009B1BB3">
        <w:rPr>
          <w:rFonts w:ascii="Times New Roman" w:hAnsi="Times New Roman" w:cs="Times New Roman"/>
          <w:sz w:val="24"/>
          <w:szCs w:val="24"/>
        </w:rPr>
        <w:t xml:space="preserve"> 2.2</w:t>
      </w:r>
      <w:r>
        <w:rPr>
          <w:rFonts w:ascii="Times New Roman" w:hAnsi="Times New Roman" w:cs="Times New Roman"/>
          <w:sz w:val="24"/>
          <w:szCs w:val="24"/>
        </w:rPr>
        <w:t xml:space="preserve"> </w:t>
      </w:r>
      <w:r w:rsidR="009B1BB3">
        <w:rPr>
          <w:rFonts w:ascii="Times New Roman" w:hAnsi="Times New Roman" w:cs="Times New Roman"/>
          <w:sz w:val="24"/>
          <w:szCs w:val="24"/>
        </w:rPr>
        <w:t>лица.</w:t>
      </w:r>
      <w:bookmarkStart w:id="0" w:name="_GoBack"/>
      <w:bookmarkEnd w:id="0"/>
    </w:p>
    <w:p w14:paraId="3575EBBB" w14:textId="2EA5BEA6" w:rsidR="00D6534F" w:rsidRDefault="00D6534F" w:rsidP="00997CCF">
      <w:pPr>
        <w:spacing w:after="12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Благоустроеността</w:t>
      </w:r>
      <w:proofErr w:type="spellEnd"/>
      <w:r>
        <w:rPr>
          <w:rFonts w:ascii="Times New Roman" w:hAnsi="Times New Roman" w:cs="Times New Roman"/>
          <w:sz w:val="24"/>
          <w:szCs w:val="24"/>
        </w:rPr>
        <w:t xml:space="preserve"> на жилищата е важна предпоставка за подобряване на условията на живот на населението. </w:t>
      </w:r>
      <w:r w:rsidR="000208E6">
        <w:rPr>
          <w:rFonts w:ascii="Times New Roman" w:hAnsi="Times New Roman" w:cs="Times New Roman"/>
          <w:sz w:val="24"/>
          <w:szCs w:val="24"/>
        </w:rPr>
        <w:t>От всички обитавани жилища</w:t>
      </w:r>
      <w:r>
        <w:rPr>
          <w:rFonts w:ascii="Times New Roman" w:hAnsi="Times New Roman" w:cs="Times New Roman"/>
          <w:sz w:val="24"/>
          <w:szCs w:val="24"/>
        </w:rPr>
        <w:t xml:space="preserve"> </w:t>
      </w:r>
      <w:r w:rsidR="00D21D08">
        <w:rPr>
          <w:rFonts w:ascii="Times New Roman" w:hAnsi="Times New Roman" w:cs="Times New Roman"/>
          <w:sz w:val="24"/>
          <w:szCs w:val="24"/>
        </w:rPr>
        <w:t>98</w:t>
      </w:r>
      <w:r w:rsidR="0057402E">
        <w:rPr>
          <w:rFonts w:ascii="Times New Roman" w:hAnsi="Times New Roman" w:cs="Times New Roman"/>
          <w:sz w:val="24"/>
          <w:szCs w:val="24"/>
        </w:rPr>
        <w:t>.7%</w:t>
      </w:r>
      <w:r w:rsidRPr="0042180D">
        <w:rPr>
          <w:rFonts w:ascii="Times New Roman" w:hAnsi="Times New Roman" w:cs="Times New Roman"/>
          <w:sz w:val="24"/>
          <w:szCs w:val="24"/>
          <w:lang w:val="en-US"/>
        </w:rPr>
        <w:t xml:space="preserve"> </w:t>
      </w:r>
      <w:r>
        <w:rPr>
          <w:rFonts w:ascii="Times New Roman" w:hAnsi="Times New Roman" w:cs="Times New Roman"/>
          <w:sz w:val="24"/>
          <w:szCs w:val="24"/>
        </w:rPr>
        <w:t>са свързани с общественото водоснабдяване</w:t>
      </w:r>
      <w:r w:rsidR="00500844">
        <w:rPr>
          <w:rFonts w:ascii="Times New Roman" w:hAnsi="Times New Roman" w:cs="Times New Roman"/>
          <w:sz w:val="24"/>
          <w:szCs w:val="24"/>
        </w:rPr>
        <w:t>. В градовете този дял е 9</w:t>
      </w:r>
      <w:r w:rsidR="00D21D08">
        <w:rPr>
          <w:rFonts w:ascii="Times New Roman" w:hAnsi="Times New Roman" w:cs="Times New Roman"/>
          <w:sz w:val="24"/>
          <w:szCs w:val="24"/>
          <w:lang w:val="en-US"/>
        </w:rPr>
        <w:t>9</w:t>
      </w:r>
      <w:r w:rsidR="00500844">
        <w:rPr>
          <w:rFonts w:ascii="Times New Roman" w:hAnsi="Times New Roman" w:cs="Times New Roman"/>
          <w:sz w:val="24"/>
          <w:szCs w:val="24"/>
        </w:rPr>
        <w:t>.</w:t>
      </w:r>
      <w:r w:rsidR="00D21D08">
        <w:rPr>
          <w:rFonts w:ascii="Times New Roman" w:hAnsi="Times New Roman" w:cs="Times New Roman"/>
          <w:sz w:val="24"/>
          <w:szCs w:val="24"/>
          <w:lang w:val="en-US"/>
        </w:rPr>
        <w:t>5</w:t>
      </w:r>
      <w:r w:rsidR="00500844">
        <w:rPr>
          <w:rFonts w:ascii="Times New Roman" w:hAnsi="Times New Roman" w:cs="Times New Roman"/>
          <w:sz w:val="24"/>
          <w:szCs w:val="24"/>
        </w:rPr>
        <w:t>%, а в</w:t>
      </w:r>
      <w:r>
        <w:rPr>
          <w:rFonts w:ascii="Times New Roman" w:hAnsi="Times New Roman" w:cs="Times New Roman"/>
          <w:sz w:val="24"/>
          <w:szCs w:val="24"/>
        </w:rPr>
        <w:t xml:space="preserve"> селата </w:t>
      </w:r>
      <w:r w:rsidR="00580944">
        <w:rPr>
          <w:rFonts w:ascii="Times New Roman" w:hAnsi="Times New Roman" w:cs="Times New Roman"/>
          <w:sz w:val="24"/>
          <w:szCs w:val="24"/>
        </w:rPr>
        <w:t>-</w:t>
      </w:r>
      <w:r>
        <w:rPr>
          <w:rFonts w:ascii="Times New Roman" w:hAnsi="Times New Roman" w:cs="Times New Roman"/>
          <w:sz w:val="24"/>
          <w:szCs w:val="24"/>
        </w:rPr>
        <w:t xml:space="preserve"> </w:t>
      </w:r>
      <w:r w:rsidR="00500844">
        <w:rPr>
          <w:rFonts w:ascii="Times New Roman" w:hAnsi="Times New Roman" w:cs="Times New Roman"/>
          <w:sz w:val="24"/>
          <w:szCs w:val="24"/>
        </w:rPr>
        <w:t>9</w:t>
      </w:r>
      <w:r w:rsidR="003A0C0D">
        <w:rPr>
          <w:rFonts w:ascii="Times New Roman" w:hAnsi="Times New Roman" w:cs="Times New Roman"/>
          <w:sz w:val="24"/>
          <w:szCs w:val="24"/>
          <w:lang w:val="en-US"/>
        </w:rPr>
        <w:t>6</w:t>
      </w:r>
      <w:r w:rsidR="005C2689">
        <w:rPr>
          <w:rFonts w:ascii="Times New Roman" w:hAnsi="Times New Roman" w:cs="Times New Roman"/>
          <w:sz w:val="24"/>
          <w:szCs w:val="24"/>
        </w:rPr>
        <w:t>.</w:t>
      </w:r>
      <w:r w:rsidR="003A0C0D">
        <w:rPr>
          <w:rFonts w:ascii="Times New Roman" w:hAnsi="Times New Roman" w:cs="Times New Roman"/>
          <w:sz w:val="24"/>
          <w:szCs w:val="24"/>
          <w:lang w:val="en-US"/>
        </w:rPr>
        <w:t>5</w:t>
      </w:r>
      <w:r w:rsidR="00500844">
        <w:rPr>
          <w:rFonts w:ascii="Times New Roman" w:hAnsi="Times New Roman" w:cs="Times New Roman"/>
          <w:sz w:val="24"/>
          <w:szCs w:val="24"/>
        </w:rPr>
        <w:t>%</w:t>
      </w:r>
      <w:r>
        <w:rPr>
          <w:rFonts w:ascii="Times New Roman" w:hAnsi="Times New Roman" w:cs="Times New Roman"/>
          <w:sz w:val="24"/>
          <w:szCs w:val="24"/>
        </w:rPr>
        <w:t xml:space="preserve">. Без източник на вода са </w:t>
      </w:r>
      <w:r w:rsidR="001554E1">
        <w:rPr>
          <w:rFonts w:ascii="Times New Roman" w:hAnsi="Times New Roman" w:cs="Times New Roman"/>
          <w:sz w:val="24"/>
          <w:szCs w:val="24"/>
        </w:rPr>
        <w:t>0.2% от жилищата в градовете и 0.7%</w:t>
      </w:r>
      <w:r w:rsidRPr="0042180D">
        <w:rPr>
          <w:rFonts w:ascii="Times New Roman" w:hAnsi="Times New Roman" w:cs="Times New Roman"/>
          <w:sz w:val="24"/>
          <w:szCs w:val="24"/>
          <w:lang w:val="en-US"/>
        </w:rPr>
        <w:t xml:space="preserve"> </w:t>
      </w:r>
      <w:r>
        <w:rPr>
          <w:rFonts w:ascii="Times New Roman" w:hAnsi="Times New Roman" w:cs="Times New Roman"/>
          <w:sz w:val="24"/>
          <w:szCs w:val="24"/>
        </w:rPr>
        <w:t>в селата.</w:t>
      </w:r>
    </w:p>
    <w:p w14:paraId="1F6F7FA5" w14:textId="696D9510" w:rsidR="00D6534F" w:rsidRDefault="00731C8F" w:rsidP="00997CCF">
      <w:pPr>
        <w:spacing w:after="120"/>
        <w:ind w:firstLine="708"/>
        <w:jc w:val="both"/>
        <w:rPr>
          <w:rFonts w:ascii="Times New Roman" w:hAnsi="Times New Roman" w:cs="Times New Roman"/>
          <w:sz w:val="24"/>
          <w:szCs w:val="24"/>
        </w:rPr>
      </w:pPr>
      <w:r w:rsidRPr="00731C8F">
        <w:rPr>
          <w:rFonts w:ascii="Times New Roman" w:hAnsi="Times New Roman" w:cs="Times New Roman"/>
          <w:sz w:val="24"/>
          <w:szCs w:val="24"/>
        </w:rPr>
        <w:t xml:space="preserve">По отношение на използваните съоръжения за отвеждане на отпадна вода </w:t>
      </w:r>
      <w:r w:rsidR="00D6534F">
        <w:rPr>
          <w:rFonts w:ascii="Times New Roman" w:hAnsi="Times New Roman" w:cs="Times New Roman"/>
          <w:sz w:val="24"/>
          <w:szCs w:val="24"/>
        </w:rPr>
        <w:t xml:space="preserve">се наблюдават значителни различия в градовете и селата. Докато в градовете </w:t>
      </w:r>
      <w:r w:rsidR="004D11C2" w:rsidRPr="0042180D">
        <w:rPr>
          <w:rFonts w:ascii="Times New Roman" w:hAnsi="Times New Roman" w:cs="Times New Roman"/>
          <w:sz w:val="24"/>
          <w:szCs w:val="24"/>
          <w:lang w:val="en-US"/>
        </w:rPr>
        <w:t>94.8</w:t>
      </w:r>
      <w:r w:rsidR="00D6534F">
        <w:rPr>
          <w:rFonts w:ascii="Times New Roman" w:hAnsi="Times New Roman" w:cs="Times New Roman"/>
          <w:sz w:val="24"/>
          <w:szCs w:val="24"/>
        </w:rPr>
        <w:t xml:space="preserve">% от обитаваните жилища са свързани с обществената канализация, то в селата този дял е </w:t>
      </w:r>
      <w:r w:rsidR="004D11C2" w:rsidRPr="0042180D">
        <w:rPr>
          <w:rFonts w:ascii="Times New Roman" w:hAnsi="Times New Roman" w:cs="Times New Roman"/>
          <w:sz w:val="24"/>
          <w:szCs w:val="24"/>
          <w:lang w:val="en-US"/>
        </w:rPr>
        <w:t>27.7</w:t>
      </w:r>
      <w:r w:rsidR="00D6534F">
        <w:rPr>
          <w:rFonts w:ascii="Times New Roman" w:hAnsi="Times New Roman" w:cs="Times New Roman"/>
          <w:sz w:val="24"/>
          <w:szCs w:val="24"/>
        </w:rPr>
        <w:t xml:space="preserve">%. Основният вид канализация в селата е </w:t>
      </w:r>
      <w:proofErr w:type="spellStart"/>
      <w:r w:rsidR="00D6534F">
        <w:rPr>
          <w:rFonts w:ascii="Times New Roman" w:hAnsi="Times New Roman" w:cs="Times New Roman"/>
          <w:sz w:val="24"/>
          <w:szCs w:val="24"/>
        </w:rPr>
        <w:t>попивната</w:t>
      </w:r>
      <w:proofErr w:type="spellEnd"/>
      <w:r w:rsidR="00D6534F">
        <w:rPr>
          <w:rFonts w:ascii="Times New Roman" w:hAnsi="Times New Roman" w:cs="Times New Roman"/>
          <w:sz w:val="24"/>
          <w:szCs w:val="24"/>
        </w:rPr>
        <w:t xml:space="preserve"> яма </w:t>
      </w:r>
      <w:r>
        <w:rPr>
          <w:rFonts w:ascii="Times New Roman" w:hAnsi="Times New Roman" w:cs="Times New Roman"/>
          <w:sz w:val="24"/>
          <w:szCs w:val="24"/>
        </w:rPr>
        <w:t>-</w:t>
      </w:r>
      <w:r w:rsidR="00D6534F">
        <w:rPr>
          <w:rFonts w:ascii="Times New Roman" w:hAnsi="Times New Roman" w:cs="Times New Roman"/>
          <w:sz w:val="24"/>
          <w:szCs w:val="24"/>
        </w:rPr>
        <w:t xml:space="preserve"> </w:t>
      </w:r>
      <w:r w:rsidR="004D11C2" w:rsidRPr="0042180D">
        <w:rPr>
          <w:rFonts w:ascii="Times New Roman" w:hAnsi="Times New Roman" w:cs="Times New Roman"/>
          <w:sz w:val="24"/>
          <w:szCs w:val="24"/>
          <w:lang w:val="en-US"/>
        </w:rPr>
        <w:t>37.</w:t>
      </w:r>
      <w:r w:rsidR="00880B79">
        <w:rPr>
          <w:rFonts w:ascii="Times New Roman" w:hAnsi="Times New Roman" w:cs="Times New Roman"/>
          <w:sz w:val="24"/>
          <w:szCs w:val="24"/>
        </w:rPr>
        <w:t>3</w:t>
      </w:r>
      <w:r w:rsidR="00D6534F">
        <w:rPr>
          <w:rFonts w:ascii="Times New Roman" w:hAnsi="Times New Roman" w:cs="Times New Roman"/>
          <w:sz w:val="24"/>
          <w:szCs w:val="24"/>
        </w:rPr>
        <w:t xml:space="preserve">% от обитаваните жилища. Без канализация са </w:t>
      </w:r>
      <w:r w:rsidR="004D11C2" w:rsidRPr="0042180D">
        <w:rPr>
          <w:rFonts w:ascii="Times New Roman" w:hAnsi="Times New Roman" w:cs="Times New Roman"/>
          <w:sz w:val="24"/>
          <w:szCs w:val="24"/>
          <w:lang w:val="en-US"/>
        </w:rPr>
        <w:t>1.8</w:t>
      </w:r>
      <w:r w:rsidR="00D6534F">
        <w:rPr>
          <w:rFonts w:ascii="Times New Roman" w:hAnsi="Times New Roman" w:cs="Times New Roman"/>
          <w:sz w:val="24"/>
          <w:szCs w:val="24"/>
        </w:rPr>
        <w:t xml:space="preserve">% от обитаваните жилища в селата и </w:t>
      </w:r>
      <w:r w:rsidR="004D11C2" w:rsidRPr="0042180D">
        <w:rPr>
          <w:rFonts w:ascii="Times New Roman" w:hAnsi="Times New Roman" w:cs="Times New Roman"/>
          <w:sz w:val="24"/>
          <w:szCs w:val="24"/>
          <w:lang w:val="en-US"/>
        </w:rPr>
        <w:t>0.3</w:t>
      </w:r>
      <w:r w:rsidR="00D6534F">
        <w:rPr>
          <w:rFonts w:ascii="Times New Roman" w:hAnsi="Times New Roman" w:cs="Times New Roman"/>
          <w:sz w:val="24"/>
          <w:szCs w:val="24"/>
        </w:rPr>
        <w:t xml:space="preserve">% </w:t>
      </w:r>
      <w:r w:rsidR="004D11C2" w:rsidRPr="0042180D">
        <w:rPr>
          <w:rFonts w:ascii="Times New Roman" w:hAnsi="Times New Roman" w:cs="Times New Roman"/>
          <w:sz w:val="24"/>
          <w:szCs w:val="24"/>
          <w:lang w:val="en-US"/>
        </w:rPr>
        <w:t>-</w:t>
      </w:r>
      <w:r w:rsidR="00D6534F">
        <w:rPr>
          <w:rFonts w:ascii="Times New Roman" w:hAnsi="Times New Roman" w:cs="Times New Roman"/>
          <w:sz w:val="24"/>
          <w:szCs w:val="24"/>
        </w:rPr>
        <w:t xml:space="preserve"> в градовете. </w:t>
      </w:r>
    </w:p>
    <w:p w14:paraId="53D7BFF1" w14:textId="3F373CC3" w:rsidR="00D6534F" w:rsidRDefault="0019017A" w:rsidP="00997CCF">
      <w:pPr>
        <w:spacing w:after="120"/>
        <w:ind w:firstLine="708"/>
        <w:jc w:val="both"/>
        <w:rPr>
          <w:rFonts w:ascii="Times New Roman" w:hAnsi="Times New Roman" w:cs="Times New Roman"/>
          <w:sz w:val="24"/>
          <w:szCs w:val="24"/>
        </w:rPr>
      </w:pPr>
      <w:r>
        <w:rPr>
          <w:rFonts w:ascii="Times New Roman" w:hAnsi="Times New Roman" w:cs="Times New Roman"/>
          <w:sz w:val="24"/>
          <w:szCs w:val="24"/>
        </w:rPr>
        <w:t>Б</w:t>
      </w:r>
      <w:r w:rsidR="00D6534F">
        <w:rPr>
          <w:rFonts w:ascii="Times New Roman" w:hAnsi="Times New Roman" w:cs="Times New Roman"/>
          <w:sz w:val="24"/>
          <w:szCs w:val="24"/>
        </w:rPr>
        <w:t>аня вътре в жилището</w:t>
      </w:r>
      <w:r>
        <w:rPr>
          <w:rFonts w:ascii="Times New Roman" w:hAnsi="Times New Roman" w:cs="Times New Roman"/>
          <w:sz w:val="24"/>
          <w:szCs w:val="24"/>
        </w:rPr>
        <w:t xml:space="preserve"> имат 93.1% от обитаваните жилища</w:t>
      </w:r>
      <w:r w:rsidR="00D6534F">
        <w:rPr>
          <w:rFonts w:ascii="Times New Roman" w:hAnsi="Times New Roman" w:cs="Times New Roman"/>
          <w:sz w:val="24"/>
          <w:szCs w:val="24"/>
        </w:rPr>
        <w:t xml:space="preserve">, </w:t>
      </w:r>
      <w:r w:rsidR="009A0DDF">
        <w:rPr>
          <w:rFonts w:ascii="Times New Roman" w:hAnsi="Times New Roman" w:cs="Times New Roman"/>
          <w:sz w:val="24"/>
          <w:szCs w:val="24"/>
        </w:rPr>
        <w:t>в сградата</w:t>
      </w:r>
      <w:r>
        <w:rPr>
          <w:rFonts w:ascii="Times New Roman" w:hAnsi="Times New Roman" w:cs="Times New Roman"/>
          <w:sz w:val="24"/>
          <w:szCs w:val="24"/>
        </w:rPr>
        <w:t>, но извън жилището - 1.9%</w:t>
      </w:r>
      <w:r w:rsidR="009A0DDF">
        <w:rPr>
          <w:rFonts w:ascii="Times New Roman" w:hAnsi="Times New Roman" w:cs="Times New Roman"/>
          <w:sz w:val="24"/>
          <w:szCs w:val="24"/>
        </w:rPr>
        <w:t xml:space="preserve">, извън </w:t>
      </w:r>
      <w:r>
        <w:rPr>
          <w:rFonts w:ascii="Times New Roman" w:hAnsi="Times New Roman" w:cs="Times New Roman"/>
          <w:sz w:val="24"/>
          <w:szCs w:val="24"/>
        </w:rPr>
        <w:t xml:space="preserve">сградата </w:t>
      </w:r>
      <w:r w:rsidR="00E27596">
        <w:rPr>
          <w:rFonts w:ascii="Times New Roman" w:hAnsi="Times New Roman" w:cs="Times New Roman"/>
          <w:sz w:val="24"/>
          <w:szCs w:val="24"/>
        </w:rPr>
        <w:t>-</w:t>
      </w:r>
      <w:r>
        <w:rPr>
          <w:rFonts w:ascii="Times New Roman" w:hAnsi="Times New Roman" w:cs="Times New Roman"/>
          <w:sz w:val="24"/>
          <w:szCs w:val="24"/>
        </w:rPr>
        <w:t xml:space="preserve"> 2.8%</w:t>
      </w:r>
      <w:r w:rsidR="009A0DDF">
        <w:rPr>
          <w:rFonts w:ascii="Times New Roman" w:hAnsi="Times New Roman" w:cs="Times New Roman"/>
          <w:sz w:val="24"/>
          <w:szCs w:val="24"/>
        </w:rPr>
        <w:t>,</w:t>
      </w:r>
      <w:r>
        <w:rPr>
          <w:rFonts w:ascii="Times New Roman" w:hAnsi="Times New Roman" w:cs="Times New Roman"/>
          <w:sz w:val="24"/>
          <w:szCs w:val="24"/>
        </w:rPr>
        <w:t xml:space="preserve"> </w:t>
      </w:r>
      <w:r w:rsidR="009A0DDF">
        <w:rPr>
          <w:rFonts w:ascii="Times New Roman" w:hAnsi="Times New Roman" w:cs="Times New Roman"/>
          <w:sz w:val="24"/>
          <w:szCs w:val="24"/>
        </w:rPr>
        <w:t>а 2.2%</w:t>
      </w:r>
      <w:r w:rsidR="000208E6">
        <w:rPr>
          <w:rFonts w:ascii="Times New Roman" w:hAnsi="Times New Roman" w:cs="Times New Roman"/>
          <w:sz w:val="24"/>
          <w:szCs w:val="24"/>
        </w:rPr>
        <w:t xml:space="preserve"> от жилищата</w:t>
      </w:r>
      <w:r w:rsidR="009A0DDF">
        <w:rPr>
          <w:rFonts w:ascii="Times New Roman" w:hAnsi="Times New Roman" w:cs="Times New Roman"/>
          <w:sz w:val="24"/>
          <w:szCs w:val="24"/>
        </w:rPr>
        <w:t xml:space="preserve"> нямат баня. В градовете - </w:t>
      </w:r>
      <w:r w:rsidR="009A0DDF">
        <w:rPr>
          <w:rFonts w:ascii="Times New Roman" w:hAnsi="Times New Roman" w:cs="Times New Roman"/>
          <w:sz w:val="24"/>
          <w:szCs w:val="24"/>
        </w:rPr>
        <w:lastRenderedPageBreak/>
        <w:t>9</w:t>
      </w:r>
      <w:r w:rsidR="00880B79">
        <w:rPr>
          <w:rFonts w:ascii="Times New Roman" w:hAnsi="Times New Roman" w:cs="Times New Roman"/>
          <w:sz w:val="24"/>
          <w:szCs w:val="24"/>
        </w:rPr>
        <w:t>7</w:t>
      </w:r>
      <w:r w:rsidR="009A0DDF">
        <w:rPr>
          <w:rFonts w:ascii="Times New Roman" w:hAnsi="Times New Roman" w:cs="Times New Roman"/>
          <w:sz w:val="24"/>
          <w:szCs w:val="24"/>
        </w:rPr>
        <w:t>.</w:t>
      </w:r>
      <w:r w:rsidR="00880B79">
        <w:rPr>
          <w:rFonts w:ascii="Times New Roman" w:hAnsi="Times New Roman" w:cs="Times New Roman"/>
          <w:sz w:val="24"/>
          <w:szCs w:val="24"/>
        </w:rPr>
        <w:t>3</w:t>
      </w:r>
      <w:r w:rsidR="009A0DDF">
        <w:rPr>
          <w:rFonts w:ascii="Times New Roman" w:hAnsi="Times New Roman" w:cs="Times New Roman"/>
          <w:sz w:val="24"/>
          <w:szCs w:val="24"/>
        </w:rPr>
        <w:t>% от обитаваните жилища имат баня вътре в жилището, а в селата този процент е 81.0%. В градовете без баня са 0.8% от обитаваните жилища, а в селата - 6.3%.</w:t>
      </w:r>
    </w:p>
    <w:p w14:paraId="18477156" w14:textId="737766DC" w:rsidR="007F2903" w:rsidRPr="00A91D65" w:rsidRDefault="002C7D20" w:rsidP="00A91D65">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Тоалетна вътре в жилището имат </w:t>
      </w:r>
      <w:r w:rsidR="00E27596" w:rsidRPr="00580944">
        <w:rPr>
          <w:rFonts w:ascii="Times New Roman" w:hAnsi="Times New Roman" w:cs="Times New Roman"/>
          <w:sz w:val="24"/>
          <w:szCs w:val="24"/>
          <w:lang w:val="en-US"/>
        </w:rPr>
        <w:t>88</w:t>
      </w:r>
      <w:r w:rsidR="00E27596">
        <w:rPr>
          <w:rFonts w:ascii="Times New Roman" w:hAnsi="Times New Roman" w:cs="Times New Roman"/>
          <w:sz w:val="24"/>
          <w:szCs w:val="24"/>
        </w:rPr>
        <w:t>.5</w:t>
      </w:r>
      <w:r>
        <w:rPr>
          <w:rFonts w:ascii="Times New Roman" w:hAnsi="Times New Roman" w:cs="Times New Roman"/>
          <w:sz w:val="24"/>
          <w:szCs w:val="24"/>
        </w:rPr>
        <w:t xml:space="preserve">% от обитаваните жилища, в сградата, но извън жилището - </w:t>
      </w:r>
      <w:r w:rsidR="00E27596" w:rsidRPr="00580944">
        <w:rPr>
          <w:rFonts w:ascii="Times New Roman" w:hAnsi="Times New Roman" w:cs="Times New Roman"/>
          <w:sz w:val="24"/>
          <w:szCs w:val="24"/>
          <w:lang w:val="en-US"/>
        </w:rPr>
        <w:t>3</w:t>
      </w:r>
      <w:r>
        <w:rPr>
          <w:rFonts w:ascii="Times New Roman" w:hAnsi="Times New Roman" w:cs="Times New Roman"/>
          <w:sz w:val="24"/>
          <w:szCs w:val="24"/>
        </w:rPr>
        <w:t>.</w:t>
      </w:r>
      <w:r w:rsidR="00E27596" w:rsidRPr="00580944">
        <w:rPr>
          <w:rFonts w:ascii="Times New Roman" w:hAnsi="Times New Roman" w:cs="Times New Roman"/>
          <w:sz w:val="24"/>
          <w:szCs w:val="24"/>
          <w:lang w:val="en-US"/>
        </w:rPr>
        <w:t>0</w:t>
      </w:r>
      <w:r>
        <w:rPr>
          <w:rFonts w:ascii="Times New Roman" w:hAnsi="Times New Roman" w:cs="Times New Roman"/>
          <w:sz w:val="24"/>
          <w:szCs w:val="24"/>
        </w:rPr>
        <w:t xml:space="preserve">%, извън сградата </w:t>
      </w:r>
      <w:r w:rsidR="00E27596" w:rsidRPr="00580944">
        <w:rPr>
          <w:rFonts w:ascii="Times New Roman" w:hAnsi="Times New Roman" w:cs="Times New Roman"/>
          <w:sz w:val="24"/>
          <w:szCs w:val="24"/>
          <w:lang w:val="en-US"/>
        </w:rPr>
        <w:t>-</w:t>
      </w:r>
      <w:r>
        <w:rPr>
          <w:rFonts w:ascii="Times New Roman" w:hAnsi="Times New Roman" w:cs="Times New Roman"/>
          <w:sz w:val="24"/>
          <w:szCs w:val="24"/>
        </w:rPr>
        <w:t xml:space="preserve"> </w:t>
      </w:r>
      <w:r w:rsidR="00E27596" w:rsidRPr="00580944">
        <w:rPr>
          <w:rFonts w:ascii="Times New Roman" w:hAnsi="Times New Roman" w:cs="Times New Roman"/>
          <w:sz w:val="24"/>
          <w:szCs w:val="24"/>
          <w:lang w:val="en-US"/>
        </w:rPr>
        <w:t>7</w:t>
      </w:r>
      <w:r>
        <w:rPr>
          <w:rFonts w:ascii="Times New Roman" w:hAnsi="Times New Roman" w:cs="Times New Roman"/>
          <w:sz w:val="24"/>
          <w:szCs w:val="24"/>
        </w:rPr>
        <w:t>.</w:t>
      </w:r>
      <w:r w:rsidR="00E27596" w:rsidRPr="00580944">
        <w:rPr>
          <w:rFonts w:ascii="Times New Roman" w:hAnsi="Times New Roman" w:cs="Times New Roman"/>
          <w:sz w:val="24"/>
          <w:szCs w:val="24"/>
          <w:lang w:val="en-US"/>
        </w:rPr>
        <w:t>9</w:t>
      </w:r>
      <w:r>
        <w:rPr>
          <w:rFonts w:ascii="Times New Roman" w:hAnsi="Times New Roman" w:cs="Times New Roman"/>
          <w:sz w:val="24"/>
          <w:szCs w:val="24"/>
        </w:rPr>
        <w:t xml:space="preserve">%, а </w:t>
      </w:r>
      <w:r w:rsidR="00E27596" w:rsidRPr="00580944">
        <w:rPr>
          <w:rFonts w:ascii="Times New Roman" w:hAnsi="Times New Roman" w:cs="Times New Roman"/>
          <w:sz w:val="24"/>
          <w:szCs w:val="24"/>
          <w:lang w:val="en-US"/>
        </w:rPr>
        <w:t>0</w:t>
      </w:r>
      <w:r>
        <w:rPr>
          <w:rFonts w:ascii="Times New Roman" w:hAnsi="Times New Roman" w:cs="Times New Roman"/>
          <w:sz w:val="24"/>
          <w:szCs w:val="24"/>
        </w:rPr>
        <w:t>.</w:t>
      </w:r>
      <w:r w:rsidR="00E27596" w:rsidRPr="00580944">
        <w:rPr>
          <w:rFonts w:ascii="Times New Roman" w:hAnsi="Times New Roman" w:cs="Times New Roman"/>
          <w:sz w:val="24"/>
          <w:szCs w:val="24"/>
          <w:lang w:val="en-US"/>
        </w:rPr>
        <w:t>7</w:t>
      </w:r>
      <w:r>
        <w:rPr>
          <w:rFonts w:ascii="Times New Roman" w:hAnsi="Times New Roman" w:cs="Times New Roman"/>
          <w:sz w:val="24"/>
          <w:szCs w:val="24"/>
        </w:rPr>
        <w:t xml:space="preserve">% нямат </w:t>
      </w:r>
      <w:r w:rsidR="00E27596">
        <w:rPr>
          <w:rFonts w:ascii="Times New Roman" w:hAnsi="Times New Roman" w:cs="Times New Roman"/>
          <w:sz w:val="24"/>
          <w:szCs w:val="24"/>
        </w:rPr>
        <w:t>тоалетна</w:t>
      </w:r>
      <w:r>
        <w:rPr>
          <w:rFonts w:ascii="Times New Roman" w:hAnsi="Times New Roman" w:cs="Times New Roman"/>
          <w:sz w:val="24"/>
          <w:szCs w:val="24"/>
        </w:rPr>
        <w:t xml:space="preserve">. В градовете - </w:t>
      </w:r>
      <w:r w:rsidR="00E27596">
        <w:rPr>
          <w:rFonts w:ascii="Times New Roman" w:hAnsi="Times New Roman" w:cs="Times New Roman"/>
          <w:sz w:val="24"/>
          <w:szCs w:val="24"/>
        </w:rPr>
        <w:t>96</w:t>
      </w:r>
      <w:r>
        <w:rPr>
          <w:rFonts w:ascii="Times New Roman" w:hAnsi="Times New Roman" w:cs="Times New Roman"/>
          <w:sz w:val="24"/>
          <w:szCs w:val="24"/>
        </w:rPr>
        <w:t>.</w:t>
      </w:r>
      <w:r w:rsidR="00E27596">
        <w:rPr>
          <w:rFonts w:ascii="Times New Roman" w:hAnsi="Times New Roman" w:cs="Times New Roman"/>
          <w:sz w:val="24"/>
          <w:szCs w:val="24"/>
        </w:rPr>
        <w:t>3</w:t>
      </w:r>
      <w:r>
        <w:rPr>
          <w:rFonts w:ascii="Times New Roman" w:hAnsi="Times New Roman" w:cs="Times New Roman"/>
          <w:sz w:val="24"/>
          <w:szCs w:val="24"/>
        </w:rPr>
        <w:t xml:space="preserve">% от обитаваните жилища имат </w:t>
      </w:r>
      <w:r w:rsidR="00E27596">
        <w:rPr>
          <w:rFonts w:ascii="Times New Roman" w:hAnsi="Times New Roman" w:cs="Times New Roman"/>
          <w:sz w:val="24"/>
          <w:szCs w:val="24"/>
        </w:rPr>
        <w:t>тоалетна</w:t>
      </w:r>
      <w:r>
        <w:rPr>
          <w:rFonts w:ascii="Times New Roman" w:hAnsi="Times New Roman" w:cs="Times New Roman"/>
          <w:sz w:val="24"/>
          <w:szCs w:val="24"/>
        </w:rPr>
        <w:t xml:space="preserve"> вътре в жилището, а в селата този процент е </w:t>
      </w:r>
      <w:r w:rsidR="00E27596">
        <w:rPr>
          <w:rFonts w:ascii="Times New Roman" w:hAnsi="Times New Roman" w:cs="Times New Roman"/>
          <w:sz w:val="24"/>
          <w:szCs w:val="24"/>
        </w:rPr>
        <w:t>65</w:t>
      </w:r>
      <w:r>
        <w:rPr>
          <w:rFonts w:ascii="Times New Roman" w:hAnsi="Times New Roman" w:cs="Times New Roman"/>
          <w:sz w:val="24"/>
          <w:szCs w:val="24"/>
        </w:rPr>
        <w:t>.</w:t>
      </w:r>
      <w:r w:rsidR="00E27596">
        <w:rPr>
          <w:rFonts w:ascii="Times New Roman" w:hAnsi="Times New Roman" w:cs="Times New Roman"/>
          <w:sz w:val="24"/>
          <w:szCs w:val="24"/>
        </w:rPr>
        <w:t>6</w:t>
      </w:r>
      <w:r>
        <w:rPr>
          <w:rFonts w:ascii="Times New Roman" w:hAnsi="Times New Roman" w:cs="Times New Roman"/>
          <w:sz w:val="24"/>
          <w:szCs w:val="24"/>
        </w:rPr>
        <w:t xml:space="preserve">%. В градовете без </w:t>
      </w:r>
      <w:r w:rsidR="000208E6">
        <w:rPr>
          <w:rFonts w:ascii="Times New Roman" w:hAnsi="Times New Roman" w:cs="Times New Roman"/>
          <w:sz w:val="24"/>
          <w:szCs w:val="24"/>
        </w:rPr>
        <w:t>тоалетна</w:t>
      </w:r>
      <w:r>
        <w:rPr>
          <w:rFonts w:ascii="Times New Roman" w:hAnsi="Times New Roman" w:cs="Times New Roman"/>
          <w:sz w:val="24"/>
          <w:szCs w:val="24"/>
        </w:rPr>
        <w:t xml:space="preserve"> са 0.</w:t>
      </w:r>
      <w:r w:rsidR="00E27596">
        <w:rPr>
          <w:rFonts w:ascii="Times New Roman" w:hAnsi="Times New Roman" w:cs="Times New Roman"/>
          <w:sz w:val="24"/>
          <w:szCs w:val="24"/>
        </w:rPr>
        <w:t>4</w:t>
      </w:r>
      <w:r>
        <w:rPr>
          <w:rFonts w:ascii="Times New Roman" w:hAnsi="Times New Roman" w:cs="Times New Roman"/>
          <w:sz w:val="24"/>
          <w:szCs w:val="24"/>
        </w:rPr>
        <w:t xml:space="preserve">% от обитаваните жилища, а в селата - </w:t>
      </w:r>
      <w:r w:rsidR="00E27596">
        <w:rPr>
          <w:rFonts w:ascii="Times New Roman" w:hAnsi="Times New Roman" w:cs="Times New Roman"/>
          <w:sz w:val="24"/>
          <w:szCs w:val="24"/>
        </w:rPr>
        <w:t>1</w:t>
      </w:r>
      <w:r>
        <w:rPr>
          <w:rFonts w:ascii="Times New Roman" w:hAnsi="Times New Roman" w:cs="Times New Roman"/>
          <w:sz w:val="24"/>
          <w:szCs w:val="24"/>
        </w:rPr>
        <w:t>.</w:t>
      </w:r>
      <w:r w:rsidR="00E27596">
        <w:rPr>
          <w:rFonts w:ascii="Times New Roman" w:hAnsi="Times New Roman" w:cs="Times New Roman"/>
          <w:sz w:val="24"/>
          <w:szCs w:val="24"/>
        </w:rPr>
        <w:t>5</w:t>
      </w:r>
      <w:r>
        <w:rPr>
          <w:rFonts w:ascii="Times New Roman" w:hAnsi="Times New Roman" w:cs="Times New Roman"/>
          <w:sz w:val="24"/>
          <w:szCs w:val="24"/>
        </w:rPr>
        <w:t>%.</w:t>
      </w:r>
    </w:p>
    <w:p w14:paraId="2B09DF67" w14:textId="77777777" w:rsidR="00216CC7" w:rsidRDefault="00216CC7" w:rsidP="00756C77">
      <w:pPr>
        <w:spacing w:after="120"/>
        <w:jc w:val="center"/>
        <w:rPr>
          <w:rFonts w:ascii="Times New Roman" w:hAnsi="Times New Roman" w:cs="Times New Roman"/>
          <w:b/>
          <w:sz w:val="24"/>
          <w:szCs w:val="24"/>
        </w:rPr>
      </w:pPr>
    </w:p>
    <w:p w14:paraId="7364773F" w14:textId="76FFE007" w:rsidR="0019017A" w:rsidRPr="00756C77" w:rsidRDefault="005C0CC6" w:rsidP="00756C77">
      <w:pPr>
        <w:spacing w:after="120"/>
        <w:jc w:val="center"/>
        <w:rPr>
          <w:rFonts w:ascii="Times New Roman" w:hAnsi="Times New Roman" w:cs="Times New Roman"/>
          <w:b/>
          <w:sz w:val="24"/>
          <w:szCs w:val="24"/>
        </w:rPr>
      </w:pPr>
      <w:r>
        <w:rPr>
          <w:rFonts w:ascii="Times New Roman" w:hAnsi="Times New Roman" w:cs="Times New Roman"/>
          <w:b/>
          <w:sz w:val="24"/>
          <w:szCs w:val="24"/>
        </w:rPr>
        <w:t>Фиг</w:t>
      </w:r>
      <w:r w:rsidR="00580944">
        <w:rPr>
          <w:rFonts w:ascii="Times New Roman" w:hAnsi="Times New Roman" w:cs="Times New Roman"/>
          <w:b/>
          <w:sz w:val="24"/>
          <w:szCs w:val="24"/>
        </w:rPr>
        <w:t>.</w:t>
      </w:r>
      <w:r>
        <w:rPr>
          <w:rFonts w:ascii="Times New Roman" w:hAnsi="Times New Roman" w:cs="Times New Roman"/>
          <w:b/>
          <w:sz w:val="24"/>
          <w:szCs w:val="24"/>
        </w:rPr>
        <w:t xml:space="preserve"> </w:t>
      </w:r>
      <w:r w:rsidR="00957A2B">
        <w:rPr>
          <w:rFonts w:ascii="Times New Roman" w:hAnsi="Times New Roman" w:cs="Times New Roman"/>
          <w:b/>
          <w:sz w:val="24"/>
          <w:szCs w:val="24"/>
        </w:rPr>
        <w:t>3</w:t>
      </w:r>
      <w:r>
        <w:rPr>
          <w:rFonts w:ascii="Times New Roman" w:hAnsi="Times New Roman" w:cs="Times New Roman"/>
          <w:b/>
          <w:sz w:val="24"/>
          <w:szCs w:val="24"/>
        </w:rPr>
        <w:t xml:space="preserve">. </w:t>
      </w:r>
      <w:r w:rsidR="00756C77" w:rsidRPr="00756C77">
        <w:rPr>
          <w:rFonts w:ascii="Times New Roman" w:hAnsi="Times New Roman" w:cs="Times New Roman"/>
          <w:b/>
          <w:sz w:val="24"/>
          <w:szCs w:val="24"/>
        </w:rPr>
        <w:t>Структура на обитаваните жилища по наличие на тоалетна</w:t>
      </w:r>
      <w:r>
        <w:rPr>
          <w:rFonts w:ascii="Times New Roman" w:hAnsi="Times New Roman" w:cs="Times New Roman"/>
          <w:b/>
          <w:sz w:val="24"/>
          <w:szCs w:val="24"/>
        </w:rPr>
        <w:t xml:space="preserve"> към 7 септември 2021 година</w:t>
      </w:r>
    </w:p>
    <w:p w14:paraId="05A6A577" w14:textId="4DD79A1E" w:rsidR="007F2903" w:rsidRPr="00A91D65" w:rsidRDefault="00A91D65" w:rsidP="00A91D65">
      <w:pPr>
        <w:spacing w:after="120"/>
        <w:jc w:val="both"/>
        <w:rPr>
          <w:rFonts w:ascii="Times New Roman" w:hAnsi="Times New Roman" w:cs="Times New Roman"/>
          <w:sz w:val="24"/>
          <w:szCs w:val="24"/>
          <w:lang w:val="en-US"/>
        </w:rPr>
      </w:pPr>
      <w:r>
        <w:rPr>
          <w:noProof/>
        </w:rPr>
        <w:drawing>
          <wp:inline distT="0" distB="0" distL="0" distR="0" wp14:anchorId="1101A129" wp14:editId="2577EBBB">
            <wp:extent cx="5743575" cy="3752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8F3885" w14:textId="2EE44137" w:rsidR="00FB552A" w:rsidRDefault="00FB552A" w:rsidP="00997CCF">
      <w:pPr>
        <w:spacing w:after="120"/>
        <w:ind w:firstLine="708"/>
        <w:jc w:val="both"/>
        <w:rPr>
          <w:rFonts w:ascii="Times New Roman" w:hAnsi="Times New Roman" w:cs="Times New Roman"/>
          <w:b/>
          <w:sz w:val="24"/>
          <w:szCs w:val="24"/>
        </w:rPr>
      </w:pPr>
      <w:r w:rsidRPr="00FB552A">
        <w:rPr>
          <w:rFonts w:ascii="Times New Roman" w:hAnsi="Times New Roman" w:cs="Times New Roman"/>
          <w:b/>
          <w:sz w:val="24"/>
          <w:szCs w:val="24"/>
        </w:rPr>
        <w:t>Материална осигуреност</w:t>
      </w:r>
      <w:r w:rsidR="00803401">
        <w:rPr>
          <w:rFonts w:ascii="Times New Roman" w:hAnsi="Times New Roman" w:cs="Times New Roman"/>
          <w:b/>
          <w:sz w:val="24"/>
          <w:szCs w:val="24"/>
        </w:rPr>
        <w:t xml:space="preserve"> на обитаваните жилища</w:t>
      </w:r>
    </w:p>
    <w:p w14:paraId="27A98A54" w14:textId="4B8A7F88" w:rsidR="00731C8F" w:rsidRDefault="00DD529B" w:rsidP="00756DB5">
      <w:pPr>
        <w:spacing w:after="120"/>
        <w:ind w:firstLine="708"/>
        <w:jc w:val="both"/>
        <w:rPr>
          <w:rFonts w:ascii="Times New Roman" w:hAnsi="Times New Roman" w:cs="Times New Roman"/>
          <w:sz w:val="24"/>
          <w:szCs w:val="24"/>
        </w:rPr>
      </w:pPr>
      <w:r w:rsidRPr="00DD529B">
        <w:rPr>
          <w:rFonts w:ascii="Times New Roman" w:hAnsi="Times New Roman" w:cs="Times New Roman"/>
          <w:sz w:val="24"/>
          <w:szCs w:val="24"/>
        </w:rPr>
        <w:t>Почти всички обитавани жилища</w:t>
      </w:r>
      <w:r w:rsidR="009548CC">
        <w:rPr>
          <w:rStyle w:val="FootnoteReference"/>
          <w:rFonts w:ascii="Times New Roman" w:hAnsi="Times New Roman" w:cs="Times New Roman"/>
          <w:sz w:val="24"/>
          <w:szCs w:val="24"/>
        </w:rPr>
        <w:footnoteReference w:id="1"/>
      </w:r>
      <w:r w:rsidR="000235B8">
        <w:rPr>
          <w:rFonts w:ascii="Times New Roman" w:hAnsi="Times New Roman" w:cs="Times New Roman"/>
          <w:sz w:val="24"/>
          <w:szCs w:val="24"/>
          <w:lang w:val="en-US"/>
        </w:rPr>
        <w:t xml:space="preserve"> (91.6</w:t>
      </w:r>
      <w:r w:rsidR="00707AA9">
        <w:rPr>
          <w:rFonts w:ascii="Times New Roman" w:hAnsi="Times New Roman" w:cs="Times New Roman"/>
          <w:sz w:val="24"/>
          <w:szCs w:val="24"/>
          <w:lang w:val="en-US"/>
        </w:rPr>
        <w:t>%)</w:t>
      </w:r>
      <w:r w:rsidRPr="00DD529B">
        <w:rPr>
          <w:rFonts w:ascii="Times New Roman" w:hAnsi="Times New Roman" w:cs="Times New Roman"/>
          <w:sz w:val="24"/>
          <w:szCs w:val="24"/>
        </w:rPr>
        <w:t xml:space="preserve"> </w:t>
      </w:r>
      <w:r w:rsidR="00707AA9">
        <w:rPr>
          <w:rFonts w:ascii="Times New Roman" w:hAnsi="Times New Roman" w:cs="Times New Roman"/>
          <w:sz w:val="24"/>
          <w:szCs w:val="24"/>
        </w:rPr>
        <w:t>разполагат с хладилник и/или фризер, 84.7% имат автоматична пералня. Делът на обитаваните жилища, които разполагат с хладилник и/или фризер, както и с автоматична пералня</w:t>
      </w:r>
      <w:r w:rsidR="001E0A51">
        <w:rPr>
          <w:rFonts w:ascii="Times New Roman" w:hAnsi="Times New Roman" w:cs="Times New Roman"/>
          <w:sz w:val="24"/>
          <w:szCs w:val="24"/>
        </w:rPr>
        <w:t>,</w:t>
      </w:r>
      <w:r w:rsidR="00707AA9">
        <w:rPr>
          <w:rFonts w:ascii="Times New Roman" w:hAnsi="Times New Roman" w:cs="Times New Roman"/>
          <w:sz w:val="24"/>
          <w:szCs w:val="24"/>
        </w:rPr>
        <w:t xml:space="preserve"> в градовете </w:t>
      </w:r>
      <w:r w:rsidRPr="00DD529B">
        <w:rPr>
          <w:rFonts w:ascii="Times New Roman" w:hAnsi="Times New Roman" w:cs="Times New Roman"/>
          <w:sz w:val="24"/>
          <w:szCs w:val="24"/>
        </w:rPr>
        <w:t>и в селата</w:t>
      </w:r>
      <w:r>
        <w:rPr>
          <w:rFonts w:ascii="Times New Roman" w:hAnsi="Times New Roman" w:cs="Times New Roman"/>
          <w:sz w:val="24"/>
          <w:szCs w:val="24"/>
        </w:rPr>
        <w:t xml:space="preserve"> </w:t>
      </w:r>
      <w:r w:rsidR="00707AA9">
        <w:rPr>
          <w:rFonts w:ascii="Times New Roman" w:hAnsi="Times New Roman" w:cs="Times New Roman"/>
          <w:sz w:val="24"/>
          <w:szCs w:val="24"/>
        </w:rPr>
        <w:t>почти не се различава.</w:t>
      </w:r>
      <w:r w:rsidR="000A69E4">
        <w:rPr>
          <w:rFonts w:ascii="Times New Roman" w:hAnsi="Times New Roman" w:cs="Times New Roman"/>
          <w:sz w:val="24"/>
          <w:szCs w:val="24"/>
        </w:rPr>
        <w:t xml:space="preserve"> </w:t>
      </w:r>
    </w:p>
    <w:p w14:paraId="29906839" w14:textId="06448B34" w:rsidR="00731C8F" w:rsidRPr="00580944" w:rsidRDefault="000A69E4" w:rsidP="00756DB5">
      <w:pPr>
        <w:spacing w:after="120"/>
        <w:ind w:firstLine="708"/>
        <w:jc w:val="both"/>
        <w:rPr>
          <w:rFonts w:ascii="Times New Roman" w:hAnsi="Times New Roman" w:cs="Times New Roman"/>
          <w:sz w:val="24"/>
          <w:szCs w:val="24"/>
          <w:lang w:val="en-US"/>
        </w:rPr>
      </w:pPr>
      <w:r>
        <w:rPr>
          <w:rFonts w:ascii="Times New Roman" w:hAnsi="Times New Roman" w:cs="Times New Roman"/>
          <w:sz w:val="24"/>
          <w:szCs w:val="24"/>
        </w:rPr>
        <w:t xml:space="preserve">По-съществени различия между жилища в градовете и селата се наблюдава по отношение на наличието на някои предмети и устройства </w:t>
      </w:r>
      <w:r w:rsidR="00731C8F">
        <w:rPr>
          <w:rFonts w:ascii="Times New Roman" w:hAnsi="Times New Roman" w:cs="Times New Roman"/>
          <w:sz w:val="24"/>
          <w:szCs w:val="24"/>
        </w:rPr>
        <w:t>за дълготрайна употреба:</w:t>
      </w:r>
    </w:p>
    <w:p w14:paraId="43E9C230" w14:textId="131DFA11" w:rsidR="00731C8F" w:rsidRDefault="00731C8F" w:rsidP="00731C8F">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с</w:t>
      </w:r>
      <w:r w:rsidR="000A69E4" w:rsidRPr="00731C8F">
        <w:rPr>
          <w:rFonts w:ascii="Times New Roman" w:hAnsi="Times New Roman" w:cs="Times New Roman"/>
          <w:sz w:val="24"/>
          <w:szCs w:val="24"/>
        </w:rPr>
        <w:t xml:space="preserve"> мобилни устройства </w:t>
      </w:r>
      <w:r w:rsidR="000A69E4" w:rsidRPr="00580944">
        <w:rPr>
          <w:rFonts w:ascii="Times New Roman" w:hAnsi="Times New Roman" w:cs="Times New Roman"/>
          <w:sz w:val="24"/>
          <w:szCs w:val="24"/>
          <w:lang w:val="en-US"/>
        </w:rPr>
        <w:t>(</w:t>
      </w:r>
      <w:proofErr w:type="spellStart"/>
      <w:r w:rsidR="000A69E4" w:rsidRPr="00580944">
        <w:rPr>
          <w:rFonts w:ascii="Times New Roman" w:hAnsi="Times New Roman" w:cs="Times New Roman"/>
          <w:sz w:val="24"/>
          <w:szCs w:val="24"/>
          <w:lang w:val="en-US"/>
        </w:rPr>
        <w:t>таблет</w:t>
      </w:r>
      <w:proofErr w:type="spellEnd"/>
      <w:r w:rsidR="000A69E4" w:rsidRPr="00580944">
        <w:rPr>
          <w:rFonts w:ascii="Times New Roman" w:hAnsi="Times New Roman" w:cs="Times New Roman"/>
          <w:sz w:val="24"/>
          <w:szCs w:val="24"/>
          <w:lang w:val="en-US"/>
        </w:rPr>
        <w:t xml:space="preserve">, </w:t>
      </w:r>
      <w:proofErr w:type="spellStart"/>
      <w:r w:rsidR="000A69E4" w:rsidRPr="00580944">
        <w:rPr>
          <w:rFonts w:ascii="Times New Roman" w:hAnsi="Times New Roman" w:cs="Times New Roman"/>
          <w:sz w:val="24"/>
          <w:szCs w:val="24"/>
          <w:lang w:val="en-US"/>
        </w:rPr>
        <w:t>смартфон</w:t>
      </w:r>
      <w:proofErr w:type="spellEnd"/>
      <w:r w:rsidR="000A69E4" w:rsidRPr="00580944">
        <w:rPr>
          <w:rFonts w:ascii="Times New Roman" w:hAnsi="Times New Roman" w:cs="Times New Roman"/>
          <w:sz w:val="24"/>
          <w:szCs w:val="24"/>
          <w:lang w:val="en-US"/>
        </w:rPr>
        <w:t>)</w:t>
      </w:r>
      <w:r w:rsidR="00C7309F">
        <w:rPr>
          <w:rFonts w:ascii="Times New Roman" w:hAnsi="Times New Roman" w:cs="Times New Roman"/>
          <w:sz w:val="24"/>
          <w:szCs w:val="24"/>
        </w:rPr>
        <w:t xml:space="preserve"> разполагат 68.2</w:t>
      </w:r>
      <w:r w:rsidR="000A69E4" w:rsidRPr="00731C8F">
        <w:rPr>
          <w:rFonts w:ascii="Times New Roman" w:hAnsi="Times New Roman" w:cs="Times New Roman"/>
          <w:sz w:val="24"/>
          <w:szCs w:val="24"/>
        </w:rPr>
        <w:t xml:space="preserve">% </w:t>
      </w:r>
      <w:r>
        <w:rPr>
          <w:rFonts w:ascii="Times New Roman" w:hAnsi="Times New Roman" w:cs="Times New Roman"/>
          <w:sz w:val="24"/>
          <w:szCs w:val="24"/>
        </w:rPr>
        <w:t>- в градовете</w:t>
      </w:r>
      <w:r w:rsidR="001E0A51">
        <w:rPr>
          <w:rFonts w:ascii="Times New Roman" w:hAnsi="Times New Roman" w:cs="Times New Roman"/>
          <w:sz w:val="24"/>
          <w:szCs w:val="24"/>
        </w:rPr>
        <w:t>,</w:t>
      </w:r>
      <w:r w:rsidR="00C7309F">
        <w:rPr>
          <w:rFonts w:ascii="Times New Roman" w:hAnsi="Times New Roman" w:cs="Times New Roman"/>
          <w:sz w:val="24"/>
          <w:szCs w:val="24"/>
        </w:rPr>
        <w:t xml:space="preserve"> и 50.5</w:t>
      </w:r>
      <w:r>
        <w:rPr>
          <w:rFonts w:ascii="Times New Roman" w:hAnsi="Times New Roman" w:cs="Times New Roman"/>
          <w:sz w:val="24"/>
          <w:szCs w:val="24"/>
        </w:rPr>
        <w:t>% - в селата;</w:t>
      </w:r>
    </w:p>
    <w:p w14:paraId="532BB1EA" w14:textId="772E0FA7" w:rsidR="00731C8F" w:rsidRDefault="00756DB5" w:rsidP="00731C8F">
      <w:pPr>
        <w:pStyle w:val="ListParagraph"/>
        <w:numPr>
          <w:ilvl w:val="0"/>
          <w:numId w:val="3"/>
        </w:numPr>
        <w:spacing w:after="120"/>
        <w:jc w:val="both"/>
        <w:rPr>
          <w:rFonts w:ascii="Times New Roman" w:hAnsi="Times New Roman" w:cs="Times New Roman"/>
          <w:sz w:val="24"/>
          <w:szCs w:val="24"/>
        </w:rPr>
      </w:pPr>
      <w:r w:rsidRPr="00731C8F">
        <w:rPr>
          <w:rFonts w:ascii="Times New Roman" w:hAnsi="Times New Roman" w:cs="Times New Roman"/>
          <w:sz w:val="24"/>
          <w:szCs w:val="24"/>
        </w:rPr>
        <w:t>с компютър (</w:t>
      </w:r>
      <w:r w:rsidR="00C7309F">
        <w:rPr>
          <w:rFonts w:ascii="Times New Roman" w:hAnsi="Times New Roman" w:cs="Times New Roman"/>
          <w:sz w:val="24"/>
          <w:szCs w:val="24"/>
        </w:rPr>
        <w:t>вкл. преносим) разполагат 53.2</w:t>
      </w:r>
      <w:r w:rsidRPr="00731C8F">
        <w:rPr>
          <w:rFonts w:ascii="Times New Roman" w:hAnsi="Times New Roman" w:cs="Times New Roman"/>
          <w:sz w:val="24"/>
          <w:szCs w:val="24"/>
        </w:rPr>
        <w:t xml:space="preserve">% </w:t>
      </w:r>
      <w:r w:rsidR="00731C8F">
        <w:rPr>
          <w:rFonts w:ascii="Times New Roman" w:hAnsi="Times New Roman" w:cs="Times New Roman"/>
          <w:sz w:val="24"/>
          <w:szCs w:val="24"/>
        </w:rPr>
        <w:t>- в градовете</w:t>
      </w:r>
      <w:r w:rsidR="001E0A51">
        <w:rPr>
          <w:rFonts w:ascii="Times New Roman" w:hAnsi="Times New Roman" w:cs="Times New Roman"/>
          <w:sz w:val="24"/>
          <w:szCs w:val="24"/>
        </w:rPr>
        <w:t>,</w:t>
      </w:r>
      <w:r w:rsidR="00C7309F">
        <w:rPr>
          <w:rFonts w:ascii="Times New Roman" w:hAnsi="Times New Roman" w:cs="Times New Roman"/>
          <w:sz w:val="24"/>
          <w:szCs w:val="24"/>
        </w:rPr>
        <w:t xml:space="preserve"> и 25.4</w:t>
      </w:r>
      <w:r w:rsidR="00731C8F">
        <w:rPr>
          <w:rFonts w:ascii="Times New Roman" w:hAnsi="Times New Roman" w:cs="Times New Roman"/>
          <w:sz w:val="24"/>
          <w:szCs w:val="24"/>
        </w:rPr>
        <w:t>% - в селата;</w:t>
      </w:r>
    </w:p>
    <w:p w14:paraId="55D34997" w14:textId="47F97624" w:rsidR="00731C8F" w:rsidRDefault="00756DB5" w:rsidP="00731C8F">
      <w:pPr>
        <w:pStyle w:val="ListParagraph"/>
        <w:numPr>
          <w:ilvl w:val="0"/>
          <w:numId w:val="3"/>
        </w:numPr>
        <w:spacing w:after="120"/>
        <w:jc w:val="both"/>
        <w:rPr>
          <w:rFonts w:ascii="Times New Roman" w:hAnsi="Times New Roman" w:cs="Times New Roman"/>
          <w:sz w:val="24"/>
          <w:szCs w:val="24"/>
        </w:rPr>
      </w:pPr>
      <w:r w:rsidRPr="00731C8F">
        <w:rPr>
          <w:rFonts w:ascii="Times New Roman" w:hAnsi="Times New Roman" w:cs="Times New Roman"/>
          <w:sz w:val="24"/>
          <w:szCs w:val="24"/>
        </w:rPr>
        <w:t xml:space="preserve">с климатик разполагат </w:t>
      </w:r>
      <w:r w:rsidR="00C7309F">
        <w:rPr>
          <w:rFonts w:ascii="Times New Roman" w:hAnsi="Times New Roman" w:cs="Times New Roman"/>
          <w:sz w:val="24"/>
          <w:szCs w:val="24"/>
          <w:lang w:val="en-US"/>
        </w:rPr>
        <w:t>49</w:t>
      </w:r>
      <w:r w:rsidRPr="00731C8F">
        <w:rPr>
          <w:rFonts w:ascii="Times New Roman" w:hAnsi="Times New Roman" w:cs="Times New Roman"/>
          <w:sz w:val="24"/>
          <w:szCs w:val="24"/>
        </w:rPr>
        <w:t>.</w:t>
      </w:r>
      <w:r w:rsidR="00C7309F">
        <w:rPr>
          <w:rFonts w:ascii="Times New Roman" w:hAnsi="Times New Roman" w:cs="Times New Roman"/>
          <w:sz w:val="24"/>
          <w:szCs w:val="24"/>
          <w:lang w:val="en-US"/>
        </w:rPr>
        <w:t>9</w:t>
      </w:r>
      <w:r w:rsidRPr="00731C8F">
        <w:rPr>
          <w:rFonts w:ascii="Times New Roman" w:hAnsi="Times New Roman" w:cs="Times New Roman"/>
          <w:sz w:val="24"/>
          <w:szCs w:val="24"/>
        </w:rPr>
        <w:t>%</w:t>
      </w:r>
      <w:r w:rsidR="00731C8F">
        <w:rPr>
          <w:rFonts w:ascii="Times New Roman" w:hAnsi="Times New Roman" w:cs="Times New Roman"/>
          <w:sz w:val="24"/>
          <w:szCs w:val="24"/>
        </w:rPr>
        <w:t xml:space="preserve"> - в градовете</w:t>
      </w:r>
      <w:r w:rsidR="001E0A51">
        <w:rPr>
          <w:rFonts w:ascii="Times New Roman" w:hAnsi="Times New Roman" w:cs="Times New Roman"/>
          <w:sz w:val="24"/>
          <w:szCs w:val="24"/>
        </w:rPr>
        <w:t>,</w:t>
      </w:r>
      <w:r w:rsidR="00731C8F">
        <w:rPr>
          <w:rFonts w:ascii="Times New Roman" w:hAnsi="Times New Roman" w:cs="Times New Roman"/>
          <w:sz w:val="24"/>
          <w:szCs w:val="24"/>
        </w:rPr>
        <w:t xml:space="preserve"> и 21.8% - в селата;</w:t>
      </w:r>
    </w:p>
    <w:p w14:paraId="20AF97A5" w14:textId="16F69B46" w:rsidR="00731C8F" w:rsidRDefault="00C7309F" w:rsidP="00731C8F">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със съдомиялна машина 21.0</w:t>
      </w:r>
      <w:r w:rsidR="00756DB5" w:rsidRPr="00731C8F">
        <w:rPr>
          <w:rFonts w:ascii="Times New Roman" w:hAnsi="Times New Roman" w:cs="Times New Roman"/>
          <w:sz w:val="24"/>
          <w:szCs w:val="24"/>
        </w:rPr>
        <w:t xml:space="preserve">% </w:t>
      </w:r>
      <w:r w:rsidR="00731C8F">
        <w:rPr>
          <w:rFonts w:ascii="Times New Roman" w:hAnsi="Times New Roman" w:cs="Times New Roman"/>
          <w:sz w:val="24"/>
          <w:szCs w:val="24"/>
        </w:rPr>
        <w:t>- в градовете</w:t>
      </w:r>
      <w:r w:rsidR="001E0A51">
        <w:rPr>
          <w:rFonts w:ascii="Times New Roman" w:hAnsi="Times New Roman" w:cs="Times New Roman"/>
          <w:sz w:val="24"/>
          <w:szCs w:val="24"/>
        </w:rPr>
        <w:t>,</w:t>
      </w:r>
      <w:r w:rsidR="00731C8F">
        <w:rPr>
          <w:rFonts w:ascii="Times New Roman" w:hAnsi="Times New Roman" w:cs="Times New Roman"/>
          <w:sz w:val="24"/>
          <w:szCs w:val="24"/>
        </w:rPr>
        <w:t xml:space="preserve"> и 9.</w:t>
      </w:r>
      <w:r>
        <w:rPr>
          <w:rFonts w:ascii="Times New Roman" w:hAnsi="Times New Roman" w:cs="Times New Roman"/>
          <w:sz w:val="24"/>
          <w:szCs w:val="24"/>
          <w:lang w:val="en-US"/>
        </w:rPr>
        <w:t>1</w:t>
      </w:r>
      <w:r w:rsidR="00731C8F">
        <w:rPr>
          <w:rFonts w:ascii="Times New Roman" w:hAnsi="Times New Roman" w:cs="Times New Roman"/>
          <w:sz w:val="24"/>
          <w:szCs w:val="24"/>
        </w:rPr>
        <w:t>% - в селата;</w:t>
      </w:r>
    </w:p>
    <w:p w14:paraId="465B48DD" w14:textId="070B7FDA" w:rsidR="00731C8F" w:rsidRDefault="00C7309F" w:rsidP="00731C8F">
      <w:pPr>
        <w:pStyle w:val="ListParagraph"/>
        <w:numPr>
          <w:ilvl w:val="0"/>
          <w:numId w:val="3"/>
        </w:numPr>
        <w:spacing w:after="120"/>
        <w:jc w:val="both"/>
        <w:rPr>
          <w:rFonts w:ascii="Times New Roman" w:hAnsi="Times New Roman" w:cs="Times New Roman"/>
          <w:sz w:val="24"/>
          <w:szCs w:val="24"/>
        </w:rPr>
      </w:pPr>
      <w:r>
        <w:rPr>
          <w:rFonts w:ascii="Times New Roman" w:hAnsi="Times New Roman" w:cs="Times New Roman"/>
          <w:sz w:val="24"/>
          <w:szCs w:val="24"/>
        </w:rPr>
        <w:t>със сушилня разполагат 16.4</w:t>
      </w:r>
      <w:r w:rsidR="00756DB5" w:rsidRPr="00731C8F">
        <w:rPr>
          <w:rFonts w:ascii="Times New Roman" w:hAnsi="Times New Roman" w:cs="Times New Roman"/>
          <w:sz w:val="24"/>
          <w:szCs w:val="24"/>
        </w:rPr>
        <w:t xml:space="preserve">% </w:t>
      </w:r>
      <w:r w:rsidR="00731C8F">
        <w:rPr>
          <w:rFonts w:ascii="Times New Roman" w:hAnsi="Times New Roman" w:cs="Times New Roman"/>
          <w:sz w:val="24"/>
          <w:szCs w:val="24"/>
        </w:rPr>
        <w:t>-</w:t>
      </w:r>
      <w:r w:rsidR="00756DB5" w:rsidRPr="00731C8F">
        <w:rPr>
          <w:rFonts w:ascii="Times New Roman" w:hAnsi="Times New Roman" w:cs="Times New Roman"/>
          <w:sz w:val="24"/>
          <w:szCs w:val="24"/>
        </w:rPr>
        <w:t xml:space="preserve"> </w:t>
      </w:r>
      <w:r w:rsidR="00731C8F">
        <w:rPr>
          <w:rFonts w:ascii="Times New Roman" w:hAnsi="Times New Roman" w:cs="Times New Roman"/>
          <w:sz w:val="24"/>
          <w:szCs w:val="24"/>
        </w:rPr>
        <w:t>в градовете</w:t>
      </w:r>
      <w:r w:rsidR="001E0A51">
        <w:rPr>
          <w:rFonts w:ascii="Times New Roman" w:hAnsi="Times New Roman" w:cs="Times New Roman"/>
          <w:sz w:val="24"/>
          <w:szCs w:val="24"/>
        </w:rPr>
        <w:t>,</w:t>
      </w:r>
      <w:r w:rsidR="00731C8F">
        <w:rPr>
          <w:rFonts w:ascii="Times New Roman" w:hAnsi="Times New Roman" w:cs="Times New Roman"/>
          <w:sz w:val="24"/>
          <w:szCs w:val="24"/>
        </w:rPr>
        <w:t xml:space="preserve"> и 6.9% - в селата.</w:t>
      </w:r>
    </w:p>
    <w:p w14:paraId="57AEC818" w14:textId="4B96A216" w:rsidR="00A91D65" w:rsidRDefault="00756DB5" w:rsidP="00A91D65">
      <w:pPr>
        <w:spacing w:after="120"/>
        <w:ind w:firstLine="708"/>
        <w:jc w:val="both"/>
        <w:rPr>
          <w:rFonts w:ascii="Times New Roman" w:hAnsi="Times New Roman" w:cs="Times New Roman"/>
          <w:sz w:val="24"/>
          <w:szCs w:val="24"/>
        </w:rPr>
      </w:pPr>
      <w:r w:rsidRPr="00731C8F">
        <w:rPr>
          <w:rFonts w:ascii="Times New Roman" w:hAnsi="Times New Roman" w:cs="Times New Roman"/>
          <w:sz w:val="24"/>
          <w:szCs w:val="24"/>
        </w:rPr>
        <w:t xml:space="preserve"> </w:t>
      </w:r>
      <w:r w:rsidR="000208E6">
        <w:rPr>
          <w:rFonts w:ascii="Times New Roman" w:hAnsi="Times New Roman" w:cs="Times New Roman"/>
          <w:sz w:val="24"/>
          <w:szCs w:val="24"/>
        </w:rPr>
        <w:t>Устройства и</w:t>
      </w:r>
      <w:r w:rsidR="000A69E4" w:rsidRPr="00731C8F">
        <w:rPr>
          <w:rFonts w:ascii="Times New Roman" w:hAnsi="Times New Roman" w:cs="Times New Roman"/>
          <w:sz w:val="24"/>
          <w:szCs w:val="24"/>
        </w:rPr>
        <w:t xml:space="preserve"> уреди за автоматизиране на дома </w:t>
      </w:r>
      <w:r w:rsidR="000A69E4" w:rsidRPr="001E0A51">
        <w:rPr>
          <w:rFonts w:ascii="Times New Roman" w:hAnsi="Times New Roman" w:cs="Times New Roman"/>
          <w:sz w:val="24"/>
          <w:szCs w:val="24"/>
          <w:lang w:val="en-US"/>
        </w:rPr>
        <w:t>(</w:t>
      </w:r>
      <w:r w:rsidR="000A69E4" w:rsidRPr="00731C8F">
        <w:rPr>
          <w:rFonts w:ascii="Times New Roman" w:hAnsi="Times New Roman" w:cs="Times New Roman"/>
          <w:sz w:val="24"/>
          <w:szCs w:val="24"/>
        </w:rPr>
        <w:t>умни устройства</w:t>
      </w:r>
      <w:r w:rsidRPr="00731C8F">
        <w:rPr>
          <w:rFonts w:ascii="Times New Roman" w:hAnsi="Times New Roman" w:cs="Times New Roman"/>
          <w:sz w:val="24"/>
          <w:szCs w:val="24"/>
        </w:rPr>
        <w:t>,</w:t>
      </w:r>
      <w:r w:rsidR="000A69E4" w:rsidRPr="00731C8F">
        <w:rPr>
          <w:rFonts w:ascii="Times New Roman" w:hAnsi="Times New Roman" w:cs="Times New Roman"/>
          <w:sz w:val="24"/>
          <w:szCs w:val="24"/>
        </w:rPr>
        <w:t xml:space="preserve"> роботи</w:t>
      </w:r>
      <w:r w:rsidR="000A69E4" w:rsidRPr="001E0A51">
        <w:rPr>
          <w:rFonts w:ascii="Times New Roman" w:hAnsi="Times New Roman" w:cs="Times New Roman"/>
          <w:sz w:val="24"/>
          <w:szCs w:val="24"/>
          <w:lang w:val="en-US"/>
        </w:rPr>
        <w:t>)</w:t>
      </w:r>
      <w:r w:rsidR="000A69E4" w:rsidRPr="00731C8F">
        <w:rPr>
          <w:rFonts w:ascii="Times New Roman" w:hAnsi="Times New Roman" w:cs="Times New Roman"/>
          <w:sz w:val="24"/>
          <w:szCs w:val="24"/>
        </w:rPr>
        <w:t xml:space="preserve"> има </w:t>
      </w:r>
      <w:r w:rsidRPr="00731C8F">
        <w:rPr>
          <w:rFonts w:ascii="Times New Roman" w:hAnsi="Times New Roman" w:cs="Times New Roman"/>
          <w:sz w:val="24"/>
          <w:szCs w:val="24"/>
        </w:rPr>
        <w:t>в 5.9% от обитаваните жилища. В градовете такива устройства притежават 7.2% от обитаваните жилища, а в селата - 2.1%.</w:t>
      </w:r>
    </w:p>
    <w:p w14:paraId="6CD4F231" w14:textId="77777777" w:rsidR="000208E6" w:rsidRPr="00A91D65" w:rsidRDefault="000208E6" w:rsidP="00A91D65">
      <w:pPr>
        <w:spacing w:after="120"/>
        <w:ind w:firstLine="708"/>
        <w:jc w:val="both"/>
        <w:rPr>
          <w:rFonts w:ascii="Times New Roman" w:hAnsi="Times New Roman" w:cs="Times New Roman"/>
          <w:sz w:val="24"/>
          <w:szCs w:val="24"/>
        </w:rPr>
      </w:pPr>
    </w:p>
    <w:p w14:paraId="016158A4" w14:textId="7771BFB5" w:rsidR="00803401" w:rsidRPr="00756C77" w:rsidRDefault="00756C77" w:rsidP="00756C77">
      <w:pPr>
        <w:spacing w:after="120"/>
        <w:jc w:val="center"/>
        <w:rPr>
          <w:rFonts w:ascii="Times New Roman" w:hAnsi="Times New Roman" w:cs="Times New Roman"/>
          <w:b/>
          <w:sz w:val="24"/>
          <w:szCs w:val="24"/>
        </w:rPr>
      </w:pPr>
      <w:r>
        <w:rPr>
          <w:rFonts w:ascii="Times New Roman" w:hAnsi="Times New Roman" w:cs="Times New Roman"/>
          <w:b/>
          <w:sz w:val="24"/>
          <w:szCs w:val="24"/>
        </w:rPr>
        <w:t>1. Материална осигуреност на обитаваните жилища към 7 септември 2021 година</w:t>
      </w:r>
    </w:p>
    <w:tbl>
      <w:tblPr>
        <w:tblW w:w="7300" w:type="dxa"/>
        <w:jc w:val="center"/>
        <w:tblCellMar>
          <w:left w:w="70" w:type="dxa"/>
          <w:right w:w="70" w:type="dxa"/>
        </w:tblCellMar>
        <w:tblLook w:val="04A0" w:firstRow="1" w:lastRow="0" w:firstColumn="1" w:lastColumn="0" w:noHBand="0" w:noVBand="1"/>
      </w:tblPr>
      <w:tblGrid>
        <w:gridCol w:w="5060"/>
        <w:gridCol w:w="1160"/>
        <w:gridCol w:w="1160"/>
      </w:tblGrid>
      <w:tr w:rsidR="00756C77" w:rsidRPr="00756C77" w14:paraId="0ACB4EC4" w14:textId="77777777" w:rsidTr="003A1397">
        <w:trPr>
          <w:trHeight w:val="832"/>
          <w:jc w:val="center"/>
        </w:trPr>
        <w:tc>
          <w:tcPr>
            <w:tcW w:w="5060" w:type="dxa"/>
            <w:tcBorders>
              <w:top w:val="single" w:sz="4" w:space="0" w:color="auto"/>
              <w:left w:val="single" w:sz="4" w:space="0" w:color="auto"/>
              <w:bottom w:val="single" w:sz="4" w:space="0" w:color="auto"/>
              <w:right w:val="single" w:sz="4" w:space="0" w:color="auto"/>
            </w:tcBorders>
            <w:shd w:val="clear" w:color="000000" w:fill="CEE1F2"/>
            <w:noWrap/>
            <w:vAlign w:val="center"/>
            <w:hideMark/>
          </w:tcPr>
          <w:p w14:paraId="4BF0B040" w14:textId="77777777" w:rsidR="00756C77" w:rsidRPr="00756C77" w:rsidRDefault="00756C77" w:rsidP="00756C77">
            <w:pPr>
              <w:spacing w:after="0" w:line="240" w:lineRule="auto"/>
              <w:rPr>
                <w:rFonts w:ascii="Times New Roman" w:eastAsia="Times New Roman" w:hAnsi="Times New Roman" w:cs="Times New Roman"/>
                <w:bCs/>
              </w:rPr>
            </w:pPr>
            <w:r w:rsidRPr="00756C77">
              <w:rPr>
                <w:rFonts w:ascii="Times New Roman" w:eastAsia="Times New Roman" w:hAnsi="Times New Roman" w:cs="Times New Roman"/>
                <w:bCs/>
              </w:rPr>
              <w:t>Материална осигуреност</w:t>
            </w:r>
          </w:p>
        </w:tc>
        <w:tc>
          <w:tcPr>
            <w:tcW w:w="1120" w:type="dxa"/>
            <w:tcBorders>
              <w:top w:val="single" w:sz="4" w:space="0" w:color="auto"/>
              <w:left w:val="nil"/>
              <w:bottom w:val="single" w:sz="4" w:space="0" w:color="auto"/>
              <w:right w:val="single" w:sz="4" w:space="0" w:color="auto"/>
            </w:tcBorders>
            <w:shd w:val="clear" w:color="000000" w:fill="CEE1F2"/>
            <w:vAlign w:val="bottom"/>
            <w:hideMark/>
          </w:tcPr>
          <w:p w14:paraId="6BA65399" w14:textId="77777777" w:rsidR="00756C77" w:rsidRPr="00756C77" w:rsidRDefault="00756C77" w:rsidP="008A1215">
            <w:pPr>
              <w:spacing w:after="0" w:line="240" w:lineRule="auto"/>
              <w:jc w:val="right"/>
              <w:rPr>
                <w:rFonts w:ascii="Times New Roman" w:eastAsia="Times New Roman" w:hAnsi="Times New Roman" w:cs="Times New Roman"/>
                <w:bCs/>
              </w:rPr>
            </w:pPr>
            <w:r w:rsidRPr="00756C77">
              <w:rPr>
                <w:rFonts w:ascii="Times New Roman" w:eastAsia="Times New Roman" w:hAnsi="Times New Roman" w:cs="Times New Roman"/>
                <w:bCs/>
              </w:rPr>
              <w:t>Обитавани жилища (брой)</w:t>
            </w:r>
          </w:p>
        </w:tc>
        <w:tc>
          <w:tcPr>
            <w:tcW w:w="1120" w:type="dxa"/>
            <w:tcBorders>
              <w:top w:val="single" w:sz="4" w:space="0" w:color="auto"/>
              <w:left w:val="nil"/>
              <w:bottom w:val="single" w:sz="4" w:space="0" w:color="auto"/>
              <w:right w:val="single" w:sz="4" w:space="0" w:color="auto"/>
            </w:tcBorders>
            <w:shd w:val="clear" w:color="000000" w:fill="CEE1F2"/>
            <w:vAlign w:val="bottom"/>
            <w:hideMark/>
          </w:tcPr>
          <w:p w14:paraId="66E2184E" w14:textId="77777777" w:rsidR="00756C77" w:rsidRPr="00756C77" w:rsidRDefault="00756C77" w:rsidP="008A1215">
            <w:pPr>
              <w:spacing w:after="0" w:line="240" w:lineRule="auto"/>
              <w:jc w:val="right"/>
              <w:rPr>
                <w:rFonts w:ascii="Times New Roman" w:eastAsia="Times New Roman" w:hAnsi="Times New Roman" w:cs="Times New Roman"/>
                <w:bCs/>
                <w:color w:val="000000"/>
              </w:rPr>
            </w:pPr>
            <w:r w:rsidRPr="00756C77">
              <w:rPr>
                <w:rFonts w:ascii="Times New Roman" w:eastAsia="Times New Roman" w:hAnsi="Times New Roman" w:cs="Times New Roman"/>
                <w:bCs/>
                <w:color w:val="000000"/>
              </w:rPr>
              <w:t>Обитавани жилища (%)</w:t>
            </w:r>
          </w:p>
        </w:tc>
      </w:tr>
      <w:tr w:rsidR="00756C77" w:rsidRPr="00756C77" w14:paraId="2592C66E"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3499744B"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Хладилник и/или фризер</w:t>
            </w:r>
          </w:p>
        </w:tc>
        <w:tc>
          <w:tcPr>
            <w:tcW w:w="1120" w:type="dxa"/>
            <w:tcBorders>
              <w:top w:val="nil"/>
              <w:left w:val="nil"/>
              <w:bottom w:val="single" w:sz="4" w:space="0" w:color="auto"/>
              <w:right w:val="single" w:sz="4" w:space="0" w:color="auto"/>
            </w:tcBorders>
            <w:shd w:val="clear" w:color="auto" w:fill="auto"/>
            <w:noWrap/>
            <w:vAlign w:val="bottom"/>
            <w:hideMark/>
          </w:tcPr>
          <w:p w14:paraId="7E0F38D5"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2383056</w:t>
            </w:r>
          </w:p>
        </w:tc>
        <w:tc>
          <w:tcPr>
            <w:tcW w:w="1120" w:type="dxa"/>
            <w:tcBorders>
              <w:top w:val="nil"/>
              <w:left w:val="nil"/>
              <w:bottom w:val="single" w:sz="4" w:space="0" w:color="auto"/>
              <w:right w:val="single" w:sz="4" w:space="0" w:color="auto"/>
            </w:tcBorders>
            <w:shd w:val="clear" w:color="auto" w:fill="auto"/>
            <w:noWrap/>
            <w:vAlign w:val="bottom"/>
            <w:hideMark/>
          </w:tcPr>
          <w:p w14:paraId="2904508C" w14:textId="5E60D9A6" w:rsidR="00756C77" w:rsidRPr="00756C77" w:rsidRDefault="00756C77" w:rsidP="000235B8">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91.</w:t>
            </w:r>
            <w:r w:rsidR="000235B8">
              <w:rPr>
                <w:rFonts w:ascii="Times New Roman" w:eastAsia="Times New Roman" w:hAnsi="Times New Roman" w:cs="Times New Roman"/>
              </w:rPr>
              <w:t>6</w:t>
            </w:r>
          </w:p>
        </w:tc>
      </w:tr>
      <w:tr w:rsidR="00756C77" w:rsidRPr="00756C77" w14:paraId="295128C3"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0AD32CF3"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Автоматична пералня</w:t>
            </w:r>
          </w:p>
        </w:tc>
        <w:tc>
          <w:tcPr>
            <w:tcW w:w="1120" w:type="dxa"/>
            <w:tcBorders>
              <w:top w:val="nil"/>
              <w:left w:val="nil"/>
              <w:bottom w:val="single" w:sz="4" w:space="0" w:color="auto"/>
              <w:right w:val="single" w:sz="4" w:space="0" w:color="auto"/>
            </w:tcBorders>
            <w:shd w:val="clear" w:color="auto" w:fill="auto"/>
            <w:noWrap/>
            <w:vAlign w:val="bottom"/>
            <w:hideMark/>
          </w:tcPr>
          <w:p w14:paraId="62702896"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2205252</w:t>
            </w:r>
          </w:p>
        </w:tc>
        <w:tc>
          <w:tcPr>
            <w:tcW w:w="1120" w:type="dxa"/>
            <w:tcBorders>
              <w:top w:val="nil"/>
              <w:left w:val="nil"/>
              <w:bottom w:val="single" w:sz="4" w:space="0" w:color="auto"/>
              <w:right w:val="single" w:sz="4" w:space="0" w:color="auto"/>
            </w:tcBorders>
            <w:shd w:val="clear" w:color="auto" w:fill="auto"/>
            <w:noWrap/>
            <w:vAlign w:val="bottom"/>
            <w:hideMark/>
          </w:tcPr>
          <w:p w14:paraId="03D1F92F"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84.7</w:t>
            </w:r>
          </w:p>
        </w:tc>
      </w:tr>
      <w:tr w:rsidR="00756C77" w:rsidRPr="00756C77" w14:paraId="3D03FAAD"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29958C85"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Сушилня</w:t>
            </w:r>
          </w:p>
        </w:tc>
        <w:tc>
          <w:tcPr>
            <w:tcW w:w="1120" w:type="dxa"/>
            <w:tcBorders>
              <w:top w:val="nil"/>
              <w:left w:val="nil"/>
              <w:bottom w:val="single" w:sz="4" w:space="0" w:color="auto"/>
              <w:right w:val="single" w:sz="4" w:space="0" w:color="auto"/>
            </w:tcBorders>
            <w:shd w:val="clear" w:color="auto" w:fill="auto"/>
            <w:noWrap/>
            <w:vAlign w:val="bottom"/>
            <w:hideMark/>
          </w:tcPr>
          <w:p w14:paraId="693C8F53"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363542</w:t>
            </w:r>
          </w:p>
        </w:tc>
        <w:tc>
          <w:tcPr>
            <w:tcW w:w="1120" w:type="dxa"/>
            <w:tcBorders>
              <w:top w:val="nil"/>
              <w:left w:val="nil"/>
              <w:bottom w:val="single" w:sz="4" w:space="0" w:color="auto"/>
              <w:right w:val="single" w:sz="4" w:space="0" w:color="auto"/>
            </w:tcBorders>
            <w:shd w:val="clear" w:color="auto" w:fill="auto"/>
            <w:noWrap/>
            <w:vAlign w:val="bottom"/>
            <w:hideMark/>
          </w:tcPr>
          <w:p w14:paraId="53534828"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14.0</w:t>
            </w:r>
          </w:p>
        </w:tc>
      </w:tr>
      <w:tr w:rsidR="00756C77" w:rsidRPr="00756C77" w14:paraId="385EE537"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5CB49803"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Съдомиялна машина</w:t>
            </w:r>
          </w:p>
        </w:tc>
        <w:tc>
          <w:tcPr>
            <w:tcW w:w="1120" w:type="dxa"/>
            <w:tcBorders>
              <w:top w:val="nil"/>
              <w:left w:val="nil"/>
              <w:bottom w:val="single" w:sz="4" w:space="0" w:color="auto"/>
              <w:right w:val="single" w:sz="4" w:space="0" w:color="auto"/>
            </w:tcBorders>
            <w:shd w:val="clear" w:color="auto" w:fill="auto"/>
            <w:noWrap/>
            <w:vAlign w:val="bottom"/>
            <w:hideMark/>
          </w:tcPr>
          <w:p w14:paraId="17388AC7"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467291</w:t>
            </w:r>
          </w:p>
        </w:tc>
        <w:tc>
          <w:tcPr>
            <w:tcW w:w="1120" w:type="dxa"/>
            <w:tcBorders>
              <w:top w:val="nil"/>
              <w:left w:val="nil"/>
              <w:bottom w:val="single" w:sz="4" w:space="0" w:color="auto"/>
              <w:right w:val="single" w:sz="4" w:space="0" w:color="auto"/>
            </w:tcBorders>
            <w:shd w:val="clear" w:color="auto" w:fill="auto"/>
            <w:noWrap/>
            <w:vAlign w:val="bottom"/>
            <w:hideMark/>
          </w:tcPr>
          <w:p w14:paraId="6F30A60B" w14:textId="101B052C" w:rsidR="00756C77" w:rsidRPr="00216CC7" w:rsidRDefault="00756C77" w:rsidP="00216CC7">
            <w:pPr>
              <w:spacing w:after="0" w:line="240" w:lineRule="auto"/>
              <w:jc w:val="right"/>
              <w:rPr>
                <w:rFonts w:ascii="Times New Roman" w:eastAsia="Times New Roman" w:hAnsi="Times New Roman" w:cs="Times New Roman"/>
                <w:lang w:val="en-US"/>
              </w:rPr>
            </w:pPr>
            <w:r w:rsidRPr="00756C77">
              <w:rPr>
                <w:rFonts w:ascii="Times New Roman" w:eastAsia="Times New Roman" w:hAnsi="Times New Roman" w:cs="Times New Roman"/>
              </w:rPr>
              <w:t>1</w:t>
            </w:r>
            <w:r w:rsidR="00216CC7">
              <w:rPr>
                <w:rFonts w:ascii="Times New Roman" w:eastAsia="Times New Roman" w:hAnsi="Times New Roman" w:cs="Times New Roman"/>
                <w:lang w:val="en-US"/>
              </w:rPr>
              <w:t>8</w:t>
            </w:r>
            <w:r w:rsidRPr="00756C77">
              <w:rPr>
                <w:rFonts w:ascii="Times New Roman" w:eastAsia="Times New Roman" w:hAnsi="Times New Roman" w:cs="Times New Roman"/>
              </w:rPr>
              <w:t>.</w:t>
            </w:r>
            <w:r w:rsidR="00216CC7">
              <w:rPr>
                <w:rFonts w:ascii="Times New Roman" w:eastAsia="Times New Roman" w:hAnsi="Times New Roman" w:cs="Times New Roman"/>
                <w:lang w:val="en-US"/>
              </w:rPr>
              <w:t>0</w:t>
            </w:r>
          </w:p>
        </w:tc>
      </w:tr>
      <w:tr w:rsidR="00756C77" w:rsidRPr="00756C77" w14:paraId="179E3FBE"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2B8C3424"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Климатик</w:t>
            </w:r>
          </w:p>
        </w:tc>
        <w:tc>
          <w:tcPr>
            <w:tcW w:w="1120" w:type="dxa"/>
            <w:tcBorders>
              <w:top w:val="nil"/>
              <w:left w:val="nil"/>
              <w:bottom w:val="single" w:sz="4" w:space="0" w:color="auto"/>
              <w:right w:val="single" w:sz="4" w:space="0" w:color="auto"/>
            </w:tcBorders>
            <w:shd w:val="clear" w:color="auto" w:fill="auto"/>
            <w:noWrap/>
            <w:vAlign w:val="bottom"/>
            <w:hideMark/>
          </w:tcPr>
          <w:p w14:paraId="3CB915A8"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1110830</w:t>
            </w:r>
          </w:p>
        </w:tc>
        <w:tc>
          <w:tcPr>
            <w:tcW w:w="1120" w:type="dxa"/>
            <w:tcBorders>
              <w:top w:val="nil"/>
              <w:left w:val="nil"/>
              <w:bottom w:val="single" w:sz="4" w:space="0" w:color="auto"/>
              <w:right w:val="single" w:sz="4" w:space="0" w:color="auto"/>
            </w:tcBorders>
            <w:shd w:val="clear" w:color="auto" w:fill="auto"/>
            <w:noWrap/>
            <w:vAlign w:val="bottom"/>
            <w:hideMark/>
          </w:tcPr>
          <w:p w14:paraId="238099F0"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42.7</w:t>
            </w:r>
          </w:p>
        </w:tc>
      </w:tr>
      <w:tr w:rsidR="00756C77" w:rsidRPr="00756C77" w14:paraId="550485EE"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2D000E4D"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Бойлер</w:t>
            </w:r>
          </w:p>
        </w:tc>
        <w:tc>
          <w:tcPr>
            <w:tcW w:w="1120" w:type="dxa"/>
            <w:tcBorders>
              <w:top w:val="nil"/>
              <w:left w:val="nil"/>
              <w:bottom w:val="single" w:sz="4" w:space="0" w:color="auto"/>
              <w:right w:val="single" w:sz="4" w:space="0" w:color="auto"/>
            </w:tcBorders>
            <w:shd w:val="clear" w:color="auto" w:fill="auto"/>
            <w:noWrap/>
            <w:vAlign w:val="bottom"/>
            <w:hideMark/>
          </w:tcPr>
          <w:p w14:paraId="7631753D"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1915101</w:t>
            </w:r>
          </w:p>
        </w:tc>
        <w:tc>
          <w:tcPr>
            <w:tcW w:w="1120" w:type="dxa"/>
            <w:tcBorders>
              <w:top w:val="nil"/>
              <w:left w:val="nil"/>
              <w:bottom w:val="single" w:sz="4" w:space="0" w:color="auto"/>
              <w:right w:val="single" w:sz="4" w:space="0" w:color="auto"/>
            </w:tcBorders>
            <w:shd w:val="clear" w:color="auto" w:fill="auto"/>
            <w:noWrap/>
            <w:vAlign w:val="bottom"/>
            <w:hideMark/>
          </w:tcPr>
          <w:p w14:paraId="626B9A1F"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73.6</w:t>
            </w:r>
          </w:p>
        </w:tc>
      </w:tr>
      <w:tr w:rsidR="00756C77" w:rsidRPr="00756C77" w14:paraId="255FFB82"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2992E02B"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Компютър (вкл. преносим)</w:t>
            </w:r>
          </w:p>
        </w:tc>
        <w:tc>
          <w:tcPr>
            <w:tcW w:w="1120" w:type="dxa"/>
            <w:tcBorders>
              <w:top w:val="nil"/>
              <w:left w:val="nil"/>
              <w:bottom w:val="single" w:sz="4" w:space="0" w:color="auto"/>
              <w:right w:val="single" w:sz="4" w:space="0" w:color="auto"/>
            </w:tcBorders>
            <w:shd w:val="clear" w:color="auto" w:fill="auto"/>
            <w:noWrap/>
            <w:vAlign w:val="bottom"/>
            <w:hideMark/>
          </w:tcPr>
          <w:p w14:paraId="02AE89E5"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1199924</w:t>
            </w:r>
          </w:p>
        </w:tc>
        <w:tc>
          <w:tcPr>
            <w:tcW w:w="1120" w:type="dxa"/>
            <w:tcBorders>
              <w:top w:val="nil"/>
              <w:left w:val="nil"/>
              <w:bottom w:val="single" w:sz="4" w:space="0" w:color="auto"/>
              <w:right w:val="single" w:sz="4" w:space="0" w:color="auto"/>
            </w:tcBorders>
            <w:shd w:val="clear" w:color="auto" w:fill="auto"/>
            <w:noWrap/>
            <w:vAlign w:val="bottom"/>
            <w:hideMark/>
          </w:tcPr>
          <w:p w14:paraId="7CECD979"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46.1</w:t>
            </w:r>
          </w:p>
        </w:tc>
      </w:tr>
      <w:tr w:rsidR="00756C77" w:rsidRPr="00756C77" w14:paraId="06B94F91"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6E408111"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Мобилни устройства (таблет, смартфон)</w:t>
            </w:r>
          </w:p>
        </w:tc>
        <w:tc>
          <w:tcPr>
            <w:tcW w:w="1120" w:type="dxa"/>
            <w:tcBorders>
              <w:top w:val="nil"/>
              <w:left w:val="nil"/>
              <w:bottom w:val="single" w:sz="4" w:space="0" w:color="auto"/>
              <w:right w:val="single" w:sz="4" w:space="0" w:color="auto"/>
            </w:tcBorders>
            <w:shd w:val="clear" w:color="auto" w:fill="auto"/>
            <w:noWrap/>
            <w:vAlign w:val="bottom"/>
            <w:hideMark/>
          </w:tcPr>
          <w:p w14:paraId="3BA45705"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1657535</w:t>
            </w:r>
          </w:p>
        </w:tc>
        <w:tc>
          <w:tcPr>
            <w:tcW w:w="1120" w:type="dxa"/>
            <w:tcBorders>
              <w:top w:val="nil"/>
              <w:left w:val="nil"/>
              <w:bottom w:val="single" w:sz="4" w:space="0" w:color="auto"/>
              <w:right w:val="single" w:sz="4" w:space="0" w:color="auto"/>
            </w:tcBorders>
            <w:shd w:val="clear" w:color="auto" w:fill="auto"/>
            <w:noWrap/>
            <w:vAlign w:val="bottom"/>
            <w:hideMark/>
          </w:tcPr>
          <w:p w14:paraId="2AAB3FBF"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63.7</w:t>
            </w:r>
          </w:p>
        </w:tc>
      </w:tr>
      <w:tr w:rsidR="00756C77" w:rsidRPr="00756C77" w14:paraId="65D5C2B0"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14:paraId="0E2E249A"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Устройства, уреди за автоматизиране на дома (умни устройства, роботи)</w:t>
            </w:r>
          </w:p>
        </w:tc>
        <w:tc>
          <w:tcPr>
            <w:tcW w:w="1120" w:type="dxa"/>
            <w:tcBorders>
              <w:top w:val="nil"/>
              <w:left w:val="nil"/>
              <w:bottom w:val="single" w:sz="4" w:space="0" w:color="auto"/>
              <w:right w:val="single" w:sz="4" w:space="0" w:color="auto"/>
            </w:tcBorders>
            <w:shd w:val="clear" w:color="auto" w:fill="auto"/>
            <w:noWrap/>
            <w:vAlign w:val="bottom"/>
            <w:hideMark/>
          </w:tcPr>
          <w:p w14:paraId="1B3EE0E5"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152565</w:t>
            </w:r>
          </w:p>
        </w:tc>
        <w:tc>
          <w:tcPr>
            <w:tcW w:w="1120" w:type="dxa"/>
            <w:tcBorders>
              <w:top w:val="nil"/>
              <w:left w:val="nil"/>
              <w:bottom w:val="single" w:sz="4" w:space="0" w:color="auto"/>
              <w:right w:val="single" w:sz="4" w:space="0" w:color="auto"/>
            </w:tcBorders>
            <w:shd w:val="clear" w:color="auto" w:fill="auto"/>
            <w:noWrap/>
            <w:vAlign w:val="bottom"/>
            <w:hideMark/>
          </w:tcPr>
          <w:p w14:paraId="56466677"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5.9</w:t>
            </w:r>
          </w:p>
        </w:tc>
      </w:tr>
      <w:tr w:rsidR="00756C77" w:rsidRPr="00756C77" w14:paraId="0F450112"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549AC383"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Велосипед (вкл. електрически)</w:t>
            </w:r>
          </w:p>
        </w:tc>
        <w:tc>
          <w:tcPr>
            <w:tcW w:w="1120" w:type="dxa"/>
            <w:tcBorders>
              <w:top w:val="nil"/>
              <w:left w:val="nil"/>
              <w:bottom w:val="single" w:sz="4" w:space="0" w:color="auto"/>
              <w:right w:val="single" w:sz="4" w:space="0" w:color="auto"/>
            </w:tcBorders>
            <w:shd w:val="clear" w:color="auto" w:fill="auto"/>
            <w:noWrap/>
            <w:vAlign w:val="bottom"/>
            <w:hideMark/>
          </w:tcPr>
          <w:p w14:paraId="504B4FCE"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495851</w:t>
            </w:r>
          </w:p>
        </w:tc>
        <w:tc>
          <w:tcPr>
            <w:tcW w:w="1120" w:type="dxa"/>
            <w:tcBorders>
              <w:top w:val="nil"/>
              <w:left w:val="nil"/>
              <w:bottom w:val="single" w:sz="4" w:space="0" w:color="auto"/>
              <w:right w:val="single" w:sz="4" w:space="0" w:color="auto"/>
            </w:tcBorders>
            <w:shd w:val="clear" w:color="auto" w:fill="auto"/>
            <w:noWrap/>
            <w:vAlign w:val="bottom"/>
            <w:hideMark/>
          </w:tcPr>
          <w:p w14:paraId="74417C28"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19.0</w:t>
            </w:r>
          </w:p>
        </w:tc>
      </w:tr>
      <w:tr w:rsidR="00756C77" w:rsidRPr="00756C77" w14:paraId="640FCFFC"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6546D0CD"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 xml:space="preserve">Автомобил (лека кола, джип, </w:t>
            </w:r>
            <w:proofErr w:type="spellStart"/>
            <w:r w:rsidRPr="00756C77">
              <w:rPr>
                <w:rFonts w:ascii="Times New Roman" w:eastAsia="Times New Roman" w:hAnsi="Times New Roman" w:cs="Times New Roman"/>
              </w:rPr>
              <w:t>миниван</w:t>
            </w:r>
            <w:proofErr w:type="spellEnd"/>
            <w:r w:rsidRPr="00756C77">
              <w:rPr>
                <w:rFonts w:ascii="Times New Roman" w:eastAsia="Times New Roman" w:hAnsi="Times New Roman" w:cs="Times New Roman"/>
              </w:rPr>
              <w:t>, микробус)</w:t>
            </w:r>
          </w:p>
        </w:tc>
        <w:tc>
          <w:tcPr>
            <w:tcW w:w="1120" w:type="dxa"/>
            <w:tcBorders>
              <w:top w:val="nil"/>
              <w:left w:val="nil"/>
              <w:bottom w:val="single" w:sz="4" w:space="0" w:color="auto"/>
              <w:right w:val="single" w:sz="4" w:space="0" w:color="auto"/>
            </w:tcBorders>
            <w:shd w:val="clear" w:color="auto" w:fill="auto"/>
            <w:noWrap/>
            <w:vAlign w:val="bottom"/>
            <w:hideMark/>
          </w:tcPr>
          <w:p w14:paraId="68C52A54"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1307735</w:t>
            </w:r>
          </w:p>
        </w:tc>
        <w:tc>
          <w:tcPr>
            <w:tcW w:w="1120" w:type="dxa"/>
            <w:tcBorders>
              <w:top w:val="nil"/>
              <w:left w:val="nil"/>
              <w:bottom w:val="single" w:sz="4" w:space="0" w:color="auto"/>
              <w:right w:val="single" w:sz="4" w:space="0" w:color="auto"/>
            </w:tcBorders>
            <w:shd w:val="clear" w:color="auto" w:fill="auto"/>
            <w:noWrap/>
            <w:vAlign w:val="bottom"/>
            <w:hideMark/>
          </w:tcPr>
          <w:p w14:paraId="6EF5BAE5"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50.2</w:t>
            </w:r>
          </w:p>
        </w:tc>
      </w:tr>
      <w:tr w:rsidR="00756C77" w:rsidRPr="00756C77" w14:paraId="1830B296"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4DAAECDC"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Гараж, гаражна клетка, паркомясто</w:t>
            </w:r>
          </w:p>
        </w:tc>
        <w:tc>
          <w:tcPr>
            <w:tcW w:w="1120" w:type="dxa"/>
            <w:tcBorders>
              <w:top w:val="nil"/>
              <w:left w:val="nil"/>
              <w:bottom w:val="single" w:sz="4" w:space="0" w:color="auto"/>
              <w:right w:val="single" w:sz="4" w:space="0" w:color="auto"/>
            </w:tcBorders>
            <w:shd w:val="clear" w:color="auto" w:fill="auto"/>
            <w:noWrap/>
            <w:vAlign w:val="bottom"/>
            <w:hideMark/>
          </w:tcPr>
          <w:p w14:paraId="314D867E"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564835</w:t>
            </w:r>
          </w:p>
        </w:tc>
        <w:tc>
          <w:tcPr>
            <w:tcW w:w="1120" w:type="dxa"/>
            <w:tcBorders>
              <w:top w:val="nil"/>
              <w:left w:val="nil"/>
              <w:bottom w:val="single" w:sz="4" w:space="0" w:color="auto"/>
              <w:right w:val="single" w:sz="4" w:space="0" w:color="auto"/>
            </w:tcBorders>
            <w:shd w:val="clear" w:color="auto" w:fill="auto"/>
            <w:noWrap/>
            <w:vAlign w:val="bottom"/>
            <w:hideMark/>
          </w:tcPr>
          <w:p w14:paraId="062D700F"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21.7</w:t>
            </w:r>
          </w:p>
        </w:tc>
      </w:tr>
      <w:tr w:rsidR="00756C77" w:rsidRPr="00756C77" w14:paraId="67068161"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1F3FF4BE"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Вила, къща или апартамент за сезонно ползване</w:t>
            </w:r>
          </w:p>
        </w:tc>
        <w:tc>
          <w:tcPr>
            <w:tcW w:w="1120" w:type="dxa"/>
            <w:tcBorders>
              <w:top w:val="nil"/>
              <w:left w:val="nil"/>
              <w:bottom w:val="single" w:sz="4" w:space="0" w:color="auto"/>
              <w:right w:val="single" w:sz="4" w:space="0" w:color="auto"/>
            </w:tcBorders>
            <w:shd w:val="clear" w:color="auto" w:fill="auto"/>
            <w:noWrap/>
            <w:vAlign w:val="bottom"/>
            <w:hideMark/>
          </w:tcPr>
          <w:p w14:paraId="739CE51A"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215271</w:t>
            </w:r>
          </w:p>
        </w:tc>
        <w:tc>
          <w:tcPr>
            <w:tcW w:w="1120" w:type="dxa"/>
            <w:tcBorders>
              <w:top w:val="nil"/>
              <w:left w:val="nil"/>
              <w:bottom w:val="single" w:sz="4" w:space="0" w:color="auto"/>
              <w:right w:val="single" w:sz="4" w:space="0" w:color="auto"/>
            </w:tcBorders>
            <w:shd w:val="clear" w:color="auto" w:fill="auto"/>
            <w:noWrap/>
            <w:vAlign w:val="bottom"/>
            <w:hideMark/>
          </w:tcPr>
          <w:p w14:paraId="650E0C9B"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8.3</w:t>
            </w:r>
          </w:p>
        </w:tc>
      </w:tr>
      <w:tr w:rsidR="00756C77" w:rsidRPr="00756C77" w14:paraId="6FF98689" w14:textId="77777777" w:rsidTr="007F2903">
        <w:trPr>
          <w:trHeight w:val="301"/>
          <w:jc w:val="center"/>
        </w:trPr>
        <w:tc>
          <w:tcPr>
            <w:tcW w:w="5060" w:type="dxa"/>
            <w:tcBorders>
              <w:top w:val="nil"/>
              <w:left w:val="single" w:sz="4" w:space="0" w:color="auto"/>
              <w:bottom w:val="single" w:sz="4" w:space="0" w:color="auto"/>
              <w:right w:val="single" w:sz="4" w:space="0" w:color="auto"/>
            </w:tcBorders>
            <w:shd w:val="clear" w:color="auto" w:fill="auto"/>
            <w:noWrap/>
            <w:vAlign w:val="bottom"/>
            <w:hideMark/>
          </w:tcPr>
          <w:p w14:paraId="7F9E55BA" w14:textId="77777777" w:rsidR="00756C77" w:rsidRPr="00756C77" w:rsidRDefault="00756C77" w:rsidP="00756C77">
            <w:pPr>
              <w:spacing w:after="0" w:line="240" w:lineRule="auto"/>
              <w:rPr>
                <w:rFonts w:ascii="Times New Roman" w:eastAsia="Times New Roman" w:hAnsi="Times New Roman" w:cs="Times New Roman"/>
              </w:rPr>
            </w:pPr>
            <w:r w:rsidRPr="00756C77">
              <w:rPr>
                <w:rFonts w:ascii="Times New Roman" w:eastAsia="Times New Roman" w:hAnsi="Times New Roman" w:cs="Times New Roman"/>
              </w:rPr>
              <w:t>Нито едно от изброените не е налично</w:t>
            </w:r>
          </w:p>
        </w:tc>
        <w:tc>
          <w:tcPr>
            <w:tcW w:w="1120" w:type="dxa"/>
            <w:tcBorders>
              <w:top w:val="nil"/>
              <w:left w:val="nil"/>
              <w:bottom w:val="single" w:sz="4" w:space="0" w:color="auto"/>
              <w:right w:val="single" w:sz="4" w:space="0" w:color="auto"/>
            </w:tcBorders>
            <w:shd w:val="clear" w:color="auto" w:fill="auto"/>
            <w:noWrap/>
            <w:vAlign w:val="bottom"/>
            <w:hideMark/>
          </w:tcPr>
          <w:p w14:paraId="784BCB8F"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20034</w:t>
            </w:r>
          </w:p>
        </w:tc>
        <w:tc>
          <w:tcPr>
            <w:tcW w:w="1120" w:type="dxa"/>
            <w:tcBorders>
              <w:top w:val="nil"/>
              <w:left w:val="nil"/>
              <w:bottom w:val="single" w:sz="4" w:space="0" w:color="auto"/>
              <w:right w:val="single" w:sz="4" w:space="0" w:color="auto"/>
            </w:tcBorders>
            <w:shd w:val="clear" w:color="auto" w:fill="auto"/>
            <w:noWrap/>
            <w:vAlign w:val="bottom"/>
            <w:hideMark/>
          </w:tcPr>
          <w:p w14:paraId="0ECD2B0F" w14:textId="77777777" w:rsidR="00756C77" w:rsidRPr="00756C77" w:rsidRDefault="00756C77" w:rsidP="00756C77">
            <w:pPr>
              <w:spacing w:after="0" w:line="240" w:lineRule="auto"/>
              <w:jc w:val="right"/>
              <w:rPr>
                <w:rFonts w:ascii="Times New Roman" w:eastAsia="Times New Roman" w:hAnsi="Times New Roman" w:cs="Times New Roman"/>
              </w:rPr>
            </w:pPr>
            <w:r w:rsidRPr="00756C77">
              <w:rPr>
                <w:rFonts w:ascii="Times New Roman" w:eastAsia="Times New Roman" w:hAnsi="Times New Roman" w:cs="Times New Roman"/>
              </w:rPr>
              <w:t>0.8</w:t>
            </w:r>
          </w:p>
        </w:tc>
      </w:tr>
    </w:tbl>
    <w:p w14:paraId="35CC6D41" w14:textId="77777777" w:rsidR="00216CC7" w:rsidRDefault="00216CC7" w:rsidP="008F2773">
      <w:pPr>
        <w:spacing w:after="120"/>
        <w:jc w:val="center"/>
        <w:rPr>
          <w:rFonts w:ascii="Times New Roman" w:hAnsi="Times New Roman" w:cs="Times New Roman"/>
          <w:b/>
          <w:sz w:val="24"/>
          <w:szCs w:val="24"/>
        </w:rPr>
      </w:pPr>
    </w:p>
    <w:p w14:paraId="113734E7" w14:textId="77777777" w:rsidR="00216CC7" w:rsidRDefault="00216CC7" w:rsidP="008F2773">
      <w:pPr>
        <w:spacing w:after="120"/>
        <w:jc w:val="center"/>
        <w:rPr>
          <w:rFonts w:ascii="Times New Roman" w:hAnsi="Times New Roman" w:cs="Times New Roman"/>
          <w:b/>
          <w:sz w:val="24"/>
          <w:szCs w:val="24"/>
        </w:rPr>
      </w:pPr>
    </w:p>
    <w:p w14:paraId="309F568B" w14:textId="77777777" w:rsidR="00216CC7" w:rsidRDefault="00216CC7" w:rsidP="008F2773">
      <w:pPr>
        <w:spacing w:after="120"/>
        <w:jc w:val="center"/>
        <w:rPr>
          <w:rFonts w:ascii="Times New Roman" w:hAnsi="Times New Roman" w:cs="Times New Roman"/>
          <w:b/>
          <w:sz w:val="24"/>
          <w:szCs w:val="24"/>
        </w:rPr>
      </w:pPr>
    </w:p>
    <w:p w14:paraId="19327842" w14:textId="77777777" w:rsidR="00216CC7" w:rsidRDefault="00216CC7" w:rsidP="008F2773">
      <w:pPr>
        <w:spacing w:after="120"/>
        <w:jc w:val="center"/>
        <w:rPr>
          <w:rFonts w:ascii="Times New Roman" w:hAnsi="Times New Roman" w:cs="Times New Roman"/>
          <w:b/>
          <w:sz w:val="24"/>
          <w:szCs w:val="24"/>
        </w:rPr>
      </w:pPr>
    </w:p>
    <w:p w14:paraId="3C33686F" w14:textId="77777777" w:rsidR="00216CC7" w:rsidRDefault="00216CC7" w:rsidP="008F2773">
      <w:pPr>
        <w:spacing w:after="120"/>
        <w:jc w:val="center"/>
        <w:rPr>
          <w:rFonts w:ascii="Times New Roman" w:hAnsi="Times New Roman" w:cs="Times New Roman"/>
          <w:b/>
          <w:sz w:val="24"/>
          <w:szCs w:val="24"/>
        </w:rPr>
      </w:pPr>
    </w:p>
    <w:p w14:paraId="197BDBCE" w14:textId="77777777" w:rsidR="00216CC7" w:rsidRDefault="00216CC7" w:rsidP="008F2773">
      <w:pPr>
        <w:spacing w:after="120"/>
        <w:jc w:val="center"/>
        <w:rPr>
          <w:rFonts w:ascii="Times New Roman" w:hAnsi="Times New Roman" w:cs="Times New Roman"/>
          <w:b/>
          <w:sz w:val="24"/>
          <w:szCs w:val="24"/>
        </w:rPr>
      </w:pPr>
    </w:p>
    <w:p w14:paraId="48D06964" w14:textId="77777777" w:rsidR="00216CC7" w:rsidRDefault="00216CC7" w:rsidP="008F2773">
      <w:pPr>
        <w:spacing w:after="120"/>
        <w:jc w:val="center"/>
        <w:rPr>
          <w:rFonts w:ascii="Times New Roman" w:hAnsi="Times New Roman" w:cs="Times New Roman"/>
          <w:b/>
          <w:sz w:val="24"/>
          <w:szCs w:val="24"/>
        </w:rPr>
      </w:pPr>
    </w:p>
    <w:p w14:paraId="3253E443" w14:textId="77777777" w:rsidR="00216CC7" w:rsidRDefault="00216CC7" w:rsidP="008F2773">
      <w:pPr>
        <w:spacing w:after="120"/>
        <w:jc w:val="center"/>
        <w:rPr>
          <w:rFonts w:ascii="Times New Roman" w:hAnsi="Times New Roman" w:cs="Times New Roman"/>
          <w:b/>
          <w:sz w:val="24"/>
          <w:szCs w:val="24"/>
        </w:rPr>
      </w:pPr>
    </w:p>
    <w:p w14:paraId="02BAE2D1" w14:textId="77777777" w:rsidR="00216CC7" w:rsidRDefault="00216CC7" w:rsidP="008F2773">
      <w:pPr>
        <w:spacing w:after="120"/>
        <w:jc w:val="center"/>
        <w:rPr>
          <w:rFonts w:ascii="Times New Roman" w:hAnsi="Times New Roman" w:cs="Times New Roman"/>
          <w:b/>
          <w:sz w:val="24"/>
          <w:szCs w:val="24"/>
        </w:rPr>
      </w:pPr>
    </w:p>
    <w:p w14:paraId="7BC3099B" w14:textId="77777777" w:rsidR="00216CC7" w:rsidRDefault="00216CC7" w:rsidP="008F2773">
      <w:pPr>
        <w:spacing w:after="120"/>
        <w:jc w:val="center"/>
        <w:rPr>
          <w:rFonts w:ascii="Times New Roman" w:hAnsi="Times New Roman" w:cs="Times New Roman"/>
          <w:b/>
          <w:sz w:val="24"/>
          <w:szCs w:val="24"/>
        </w:rPr>
      </w:pPr>
    </w:p>
    <w:p w14:paraId="2B918024" w14:textId="77777777" w:rsidR="00216CC7" w:rsidRDefault="00216CC7" w:rsidP="008F2773">
      <w:pPr>
        <w:spacing w:after="120"/>
        <w:jc w:val="center"/>
        <w:rPr>
          <w:rFonts w:ascii="Times New Roman" w:hAnsi="Times New Roman" w:cs="Times New Roman"/>
          <w:b/>
          <w:sz w:val="24"/>
          <w:szCs w:val="24"/>
        </w:rPr>
      </w:pPr>
    </w:p>
    <w:p w14:paraId="1D055CE9" w14:textId="77777777" w:rsidR="00216CC7" w:rsidRDefault="00216CC7" w:rsidP="008F2773">
      <w:pPr>
        <w:spacing w:after="120"/>
        <w:jc w:val="center"/>
        <w:rPr>
          <w:rFonts w:ascii="Times New Roman" w:hAnsi="Times New Roman" w:cs="Times New Roman"/>
          <w:b/>
          <w:sz w:val="24"/>
          <w:szCs w:val="24"/>
        </w:rPr>
      </w:pPr>
    </w:p>
    <w:p w14:paraId="5F929EB8" w14:textId="77777777" w:rsidR="00216CC7" w:rsidRDefault="00216CC7" w:rsidP="008F2773">
      <w:pPr>
        <w:spacing w:after="120"/>
        <w:jc w:val="center"/>
        <w:rPr>
          <w:rFonts w:ascii="Times New Roman" w:hAnsi="Times New Roman" w:cs="Times New Roman"/>
          <w:b/>
          <w:sz w:val="24"/>
          <w:szCs w:val="24"/>
        </w:rPr>
      </w:pPr>
    </w:p>
    <w:p w14:paraId="738AADDF" w14:textId="74141582" w:rsidR="008F2773" w:rsidRPr="00756C77" w:rsidRDefault="008F2773" w:rsidP="008F2773">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Фиг</w:t>
      </w:r>
      <w:r w:rsidR="001E0A51">
        <w:rPr>
          <w:rFonts w:ascii="Times New Roman" w:hAnsi="Times New Roman" w:cs="Times New Roman"/>
          <w:b/>
          <w:sz w:val="24"/>
          <w:szCs w:val="24"/>
        </w:rPr>
        <w:t>.</w:t>
      </w:r>
      <w:r>
        <w:rPr>
          <w:rFonts w:ascii="Times New Roman" w:hAnsi="Times New Roman" w:cs="Times New Roman"/>
          <w:b/>
          <w:sz w:val="24"/>
          <w:szCs w:val="24"/>
        </w:rPr>
        <w:t xml:space="preserve"> </w:t>
      </w:r>
      <w:r w:rsidR="007F2903">
        <w:rPr>
          <w:rFonts w:ascii="Times New Roman" w:hAnsi="Times New Roman" w:cs="Times New Roman"/>
          <w:b/>
          <w:sz w:val="24"/>
          <w:szCs w:val="24"/>
        </w:rPr>
        <w:t>4</w:t>
      </w:r>
      <w:r>
        <w:rPr>
          <w:rFonts w:ascii="Times New Roman" w:hAnsi="Times New Roman" w:cs="Times New Roman"/>
          <w:b/>
          <w:sz w:val="24"/>
          <w:szCs w:val="24"/>
        </w:rPr>
        <w:t xml:space="preserve">. Относителен дял на обитаваните жилища към 7 септември 2021 г. по материална осигуреност </w:t>
      </w:r>
    </w:p>
    <w:p w14:paraId="7F73FF56" w14:textId="56EB4973" w:rsidR="00216CC7" w:rsidRPr="00216CC7" w:rsidRDefault="005C2689" w:rsidP="00216CC7">
      <w:pPr>
        <w:spacing w:after="120"/>
        <w:jc w:val="both"/>
        <w:rPr>
          <w:rFonts w:ascii="Times New Roman" w:hAnsi="Times New Roman" w:cs="Times New Roman"/>
          <w:b/>
          <w:sz w:val="24"/>
          <w:szCs w:val="24"/>
          <w:lang w:val="en-US"/>
        </w:rPr>
      </w:pPr>
      <w:r>
        <w:rPr>
          <w:noProof/>
        </w:rPr>
        <w:drawing>
          <wp:inline distT="0" distB="0" distL="0" distR="0" wp14:anchorId="1B6D9A52" wp14:editId="52974E9E">
            <wp:extent cx="5760720" cy="5543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304B0F" w14:textId="77777777" w:rsidR="00216CC7" w:rsidRDefault="00216CC7" w:rsidP="00207096">
      <w:pPr>
        <w:spacing w:after="120"/>
        <w:ind w:firstLine="708"/>
        <w:jc w:val="both"/>
        <w:rPr>
          <w:rFonts w:ascii="Times New Roman" w:hAnsi="Times New Roman" w:cs="Times New Roman"/>
          <w:b/>
          <w:sz w:val="24"/>
          <w:szCs w:val="24"/>
        </w:rPr>
      </w:pPr>
    </w:p>
    <w:p w14:paraId="5BAA4B08" w14:textId="6030C3F2" w:rsidR="00A22931" w:rsidRDefault="00440E76" w:rsidP="00207096">
      <w:pPr>
        <w:spacing w:after="120"/>
        <w:ind w:firstLine="708"/>
        <w:jc w:val="both"/>
        <w:rPr>
          <w:rFonts w:ascii="Times New Roman" w:hAnsi="Times New Roman" w:cs="Times New Roman"/>
          <w:b/>
          <w:sz w:val="24"/>
          <w:szCs w:val="24"/>
        </w:rPr>
      </w:pPr>
      <w:r>
        <w:rPr>
          <w:rFonts w:ascii="Times New Roman" w:hAnsi="Times New Roman" w:cs="Times New Roman"/>
          <w:b/>
          <w:sz w:val="24"/>
          <w:szCs w:val="24"/>
        </w:rPr>
        <w:t>Услуги, ползвани от домакинствата, живеещи в обитаваните жилища</w:t>
      </w:r>
    </w:p>
    <w:p w14:paraId="62F9CD89" w14:textId="6F027FD1" w:rsidR="00A22931" w:rsidRDefault="00A22931" w:rsidP="00440E76">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C51A45">
        <w:rPr>
          <w:rFonts w:ascii="Times New Roman" w:hAnsi="Times New Roman" w:cs="Times New Roman"/>
          <w:sz w:val="24"/>
          <w:szCs w:val="24"/>
        </w:rPr>
        <w:t>67.7</w:t>
      </w:r>
      <w:r w:rsidRPr="00A22931">
        <w:rPr>
          <w:rFonts w:ascii="Times New Roman" w:hAnsi="Times New Roman" w:cs="Times New Roman"/>
          <w:sz w:val="24"/>
          <w:szCs w:val="24"/>
        </w:rPr>
        <w:t>%</w:t>
      </w:r>
      <w:r>
        <w:rPr>
          <w:rFonts w:ascii="Times New Roman" w:hAnsi="Times New Roman" w:cs="Times New Roman"/>
          <w:sz w:val="24"/>
          <w:szCs w:val="24"/>
        </w:rPr>
        <w:t xml:space="preserve"> от обитаваните жилища</w:t>
      </w:r>
      <w:r w:rsidR="005C2689" w:rsidRPr="005C2689">
        <w:rPr>
          <w:rStyle w:val="FootnoteReference"/>
          <w:rFonts w:ascii="Times New Roman" w:hAnsi="Times New Roman" w:cs="Times New Roman"/>
          <w:sz w:val="24"/>
          <w:szCs w:val="24"/>
        </w:rPr>
        <w:footnoteReference w:id="2"/>
      </w:r>
      <w:r w:rsidRPr="005C2689">
        <w:rPr>
          <w:rFonts w:ascii="Times New Roman" w:hAnsi="Times New Roman" w:cs="Times New Roman"/>
          <w:sz w:val="24"/>
          <w:szCs w:val="24"/>
        </w:rPr>
        <w:t xml:space="preserve"> </w:t>
      </w:r>
      <w:r>
        <w:rPr>
          <w:rFonts w:ascii="Times New Roman" w:hAnsi="Times New Roman" w:cs="Times New Roman"/>
          <w:sz w:val="24"/>
          <w:szCs w:val="24"/>
        </w:rPr>
        <w:t xml:space="preserve">домакинствата ползват мобилна телефонна услуга </w:t>
      </w:r>
      <w:r w:rsidRPr="001E0A51">
        <w:rPr>
          <w:rFonts w:ascii="Times New Roman" w:hAnsi="Times New Roman" w:cs="Times New Roman"/>
          <w:sz w:val="24"/>
          <w:szCs w:val="24"/>
          <w:lang w:val="en-US"/>
        </w:rPr>
        <w:t>(</w:t>
      </w:r>
      <w:r>
        <w:rPr>
          <w:rFonts w:ascii="Times New Roman" w:hAnsi="Times New Roman" w:cs="Times New Roman"/>
          <w:sz w:val="24"/>
          <w:szCs w:val="24"/>
        </w:rPr>
        <w:t>мобилен телефон</w:t>
      </w:r>
      <w:r w:rsidRPr="001E0A51">
        <w:rPr>
          <w:rFonts w:ascii="Times New Roman" w:hAnsi="Times New Roman" w:cs="Times New Roman"/>
          <w:sz w:val="24"/>
          <w:szCs w:val="24"/>
          <w:lang w:val="en-US"/>
        </w:rPr>
        <w:t>)</w:t>
      </w:r>
      <w:r>
        <w:rPr>
          <w:rFonts w:ascii="Times New Roman" w:hAnsi="Times New Roman" w:cs="Times New Roman"/>
          <w:sz w:val="24"/>
          <w:szCs w:val="24"/>
        </w:rPr>
        <w:t>, фиксирана телефонна услуга ползват - 10.1%. Фиксир</w:t>
      </w:r>
      <w:r w:rsidR="00C51A45">
        <w:rPr>
          <w:rFonts w:ascii="Times New Roman" w:hAnsi="Times New Roman" w:cs="Times New Roman"/>
          <w:sz w:val="24"/>
          <w:szCs w:val="24"/>
        </w:rPr>
        <w:t>ан достъп до интернет има в 50.9</w:t>
      </w:r>
      <w:r>
        <w:rPr>
          <w:rFonts w:ascii="Times New Roman" w:hAnsi="Times New Roman" w:cs="Times New Roman"/>
          <w:sz w:val="24"/>
          <w:szCs w:val="24"/>
        </w:rPr>
        <w:t>% от обитаваните жилища, а мобилен достъп до интернет</w:t>
      </w:r>
      <w:r w:rsidR="001E0A51">
        <w:rPr>
          <w:rFonts w:ascii="Times New Roman" w:hAnsi="Times New Roman" w:cs="Times New Roman"/>
          <w:sz w:val="24"/>
          <w:szCs w:val="24"/>
        </w:rPr>
        <w:t xml:space="preserve"> - </w:t>
      </w:r>
      <w:r>
        <w:rPr>
          <w:rFonts w:ascii="Times New Roman" w:hAnsi="Times New Roman" w:cs="Times New Roman"/>
          <w:sz w:val="24"/>
          <w:szCs w:val="24"/>
        </w:rPr>
        <w:t xml:space="preserve"> в 52.2%. Кабелна телевизия има в 55.6% от обитаваните жилища, а сателитна </w:t>
      </w:r>
      <w:r w:rsidR="001E0A51">
        <w:rPr>
          <w:rFonts w:ascii="Times New Roman" w:hAnsi="Times New Roman" w:cs="Times New Roman"/>
          <w:sz w:val="24"/>
          <w:szCs w:val="24"/>
        </w:rPr>
        <w:t xml:space="preserve">- </w:t>
      </w:r>
      <w:r>
        <w:rPr>
          <w:rFonts w:ascii="Times New Roman" w:hAnsi="Times New Roman" w:cs="Times New Roman"/>
          <w:sz w:val="24"/>
          <w:szCs w:val="24"/>
        </w:rPr>
        <w:t>в 22.5%.</w:t>
      </w:r>
    </w:p>
    <w:p w14:paraId="40010135" w14:textId="3E2BE6D0" w:rsidR="00216CC7" w:rsidRDefault="00216CC7" w:rsidP="00A22931">
      <w:pPr>
        <w:spacing w:after="120"/>
        <w:ind w:firstLine="708"/>
        <w:jc w:val="center"/>
        <w:rPr>
          <w:rFonts w:ascii="Times New Roman" w:hAnsi="Times New Roman" w:cs="Times New Roman"/>
          <w:b/>
          <w:sz w:val="24"/>
          <w:szCs w:val="24"/>
        </w:rPr>
      </w:pPr>
    </w:p>
    <w:p w14:paraId="354286BD" w14:textId="71752285" w:rsidR="00216CC7" w:rsidRPr="001E0A51" w:rsidRDefault="00216CC7" w:rsidP="00A22931">
      <w:pPr>
        <w:spacing w:after="120"/>
        <w:ind w:firstLine="708"/>
        <w:jc w:val="center"/>
        <w:rPr>
          <w:rFonts w:ascii="Times New Roman" w:hAnsi="Times New Roman" w:cs="Times New Roman"/>
          <w:b/>
          <w:sz w:val="24"/>
          <w:szCs w:val="24"/>
          <w:lang w:val="en-US"/>
        </w:rPr>
      </w:pPr>
    </w:p>
    <w:p w14:paraId="35BA4E70" w14:textId="551730FB" w:rsidR="00216CC7" w:rsidRDefault="00216CC7" w:rsidP="00A22931">
      <w:pPr>
        <w:spacing w:after="120"/>
        <w:ind w:firstLine="708"/>
        <w:jc w:val="center"/>
        <w:rPr>
          <w:rFonts w:ascii="Times New Roman" w:hAnsi="Times New Roman" w:cs="Times New Roman"/>
          <w:b/>
          <w:sz w:val="24"/>
          <w:szCs w:val="24"/>
        </w:rPr>
      </w:pPr>
    </w:p>
    <w:p w14:paraId="75BEE931" w14:textId="17793115" w:rsidR="00216CC7" w:rsidRDefault="00216CC7" w:rsidP="00A22931">
      <w:pPr>
        <w:spacing w:after="120"/>
        <w:ind w:firstLine="708"/>
        <w:jc w:val="center"/>
        <w:rPr>
          <w:rFonts w:ascii="Times New Roman" w:hAnsi="Times New Roman" w:cs="Times New Roman"/>
          <w:b/>
          <w:sz w:val="24"/>
          <w:szCs w:val="24"/>
        </w:rPr>
      </w:pPr>
    </w:p>
    <w:p w14:paraId="5BF31421" w14:textId="77777777" w:rsidR="00216CC7" w:rsidRDefault="00216CC7" w:rsidP="00A22931">
      <w:pPr>
        <w:spacing w:after="120"/>
        <w:ind w:firstLine="708"/>
        <w:jc w:val="center"/>
        <w:rPr>
          <w:rFonts w:ascii="Times New Roman" w:hAnsi="Times New Roman" w:cs="Times New Roman"/>
          <w:b/>
          <w:sz w:val="24"/>
          <w:szCs w:val="24"/>
        </w:rPr>
      </w:pPr>
    </w:p>
    <w:p w14:paraId="3647A701" w14:textId="37244AE0" w:rsidR="00A22931" w:rsidRPr="00756C77" w:rsidRDefault="00A22931" w:rsidP="00A22931">
      <w:pPr>
        <w:spacing w:after="120"/>
        <w:ind w:firstLine="708"/>
        <w:jc w:val="center"/>
        <w:rPr>
          <w:rFonts w:ascii="Times New Roman" w:hAnsi="Times New Roman" w:cs="Times New Roman"/>
          <w:b/>
          <w:sz w:val="24"/>
          <w:szCs w:val="24"/>
        </w:rPr>
      </w:pPr>
      <w:r w:rsidRPr="001E0A51">
        <w:rPr>
          <w:rFonts w:ascii="Times New Roman" w:hAnsi="Times New Roman" w:cs="Times New Roman"/>
          <w:b/>
          <w:sz w:val="24"/>
          <w:szCs w:val="24"/>
          <w:lang w:val="en-US"/>
        </w:rPr>
        <w:t>2</w:t>
      </w:r>
      <w:r>
        <w:rPr>
          <w:rFonts w:ascii="Times New Roman" w:hAnsi="Times New Roman" w:cs="Times New Roman"/>
          <w:b/>
          <w:sz w:val="24"/>
          <w:szCs w:val="24"/>
        </w:rPr>
        <w:t>. Услуги, ползвани от домакинствата, живеещи в обитаваните жилища</w:t>
      </w:r>
      <w:r w:rsidR="001E0A51">
        <w:rPr>
          <w:rFonts w:ascii="Times New Roman" w:hAnsi="Times New Roman" w:cs="Times New Roman"/>
          <w:b/>
          <w:sz w:val="24"/>
          <w:szCs w:val="24"/>
        </w:rPr>
        <w:t>,</w:t>
      </w:r>
      <w:r w:rsidRPr="001E0A51">
        <w:rPr>
          <w:rFonts w:ascii="Times New Roman" w:hAnsi="Times New Roman" w:cs="Times New Roman"/>
          <w:b/>
          <w:sz w:val="24"/>
          <w:szCs w:val="24"/>
          <w:lang w:val="en-US"/>
        </w:rPr>
        <w:t xml:space="preserve"> </w:t>
      </w:r>
      <w:r>
        <w:rPr>
          <w:rFonts w:ascii="Times New Roman" w:hAnsi="Times New Roman" w:cs="Times New Roman"/>
          <w:b/>
          <w:sz w:val="24"/>
          <w:szCs w:val="24"/>
        </w:rPr>
        <w:t>към 7 септември 2021 година</w:t>
      </w:r>
    </w:p>
    <w:tbl>
      <w:tblPr>
        <w:tblW w:w="8081" w:type="dxa"/>
        <w:jc w:val="center"/>
        <w:tblCellMar>
          <w:left w:w="70" w:type="dxa"/>
          <w:right w:w="70" w:type="dxa"/>
        </w:tblCellMar>
        <w:tblLook w:val="04A0" w:firstRow="1" w:lastRow="0" w:firstColumn="1" w:lastColumn="0" w:noHBand="0" w:noVBand="1"/>
      </w:tblPr>
      <w:tblGrid>
        <w:gridCol w:w="5251"/>
        <w:gridCol w:w="1554"/>
        <w:gridCol w:w="1276"/>
      </w:tblGrid>
      <w:tr w:rsidR="00A22931" w:rsidRPr="00A22931" w14:paraId="446050F1" w14:textId="77777777" w:rsidTr="007F2903">
        <w:trPr>
          <w:trHeight w:val="813"/>
          <w:jc w:val="center"/>
        </w:trPr>
        <w:tc>
          <w:tcPr>
            <w:tcW w:w="5251" w:type="dxa"/>
            <w:tcBorders>
              <w:top w:val="single" w:sz="4" w:space="0" w:color="auto"/>
              <w:left w:val="single" w:sz="4" w:space="0" w:color="auto"/>
              <w:bottom w:val="single" w:sz="4" w:space="0" w:color="auto"/>
              <w:right w:val="single" w:sz="4" w:space="0" w:color="auto"/>
            </w:tcBorders>
            <w:shd w:val="clear" w:color="000000" w:fill="CEE1F2"/>
            <w:vAlign w:val="center"/>
            <w:hideMark/>
          </w:tcPr>
          <w:p w14:paraId="1714F688" w14:textId="6D2E80AF" w:rsidR="00A22931" w:rsidRPr="00A22931" w:rsidRDefault="00FD3300" w:rsidP="00A22931">
            <w:pPr>
              <w:spacing w:after="0" w:line="240" w:lineRule="auto"/>
              <w:rPr>
                <w:rFonts w:ascii="Times New Roman" w:eastAsia="Times New Roman" w:hAnsi="Times New Roman" w:cs="Times New Roman"/>
                <w:bCs/>
              </w:rPr>
            </w:pPr>
            <w:r>
              <w:rPr>
                <w:rFonts w:ascii="Times New Roman" w:eastAsia="Times New Roman" w:hAnsi="Times New Roman" w:cs="Times New Roman"/>
                <w:bCs/>
              </w:rPr>
              <w:t>Услуга</w:t>
            </w:r>
          </w:p>
        </w:tc>
        <w:tc>
          <w:tcPr>
            <w:tcW w:w="1554" w:type="dxa"/>
            <w:tcBorders>
              <w:top w:val="single" w:sz="4" w:space="0" w:color="auto"/>
              <w:left w:val="nil"/>
              <w:bottom w:val="single" w:sz="4" w:space="0" w:color="auto"/>
              <w:right w:val="single" w:sz="4" w:space="0" w:color="auto"/>
            </w:tcBorders>
            <w:shd w:val="clear" w:color="000000" w:fill="CEE1F2"/>
            <w:vAlign w:val="center"/>
            <w:hideMark/>
          </w:tcPr>
          <w:p w14:paraId="1A428864"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Обитавани жилища (брой)</w:t>
            </w:r>
          </w:p>
        </w:tc>
        <w:tc>
          <w:tcPr>
            <w:tcW w:w="1276" w:type="dxa"/>
            <w:tcBorders>
              <w:top w:val="single" w:sz="4" w:space="0" w:color="auto"/>
              <w:left w:val="nil"/>
              <w:bottom w:val="single" w:sz="4" w:space="0" w:color="auto"/>
              <w:right w:val="single" w:sz="4" w:space="0" w:color="auto"/>
            </w:tcBorders>
            <w:shd w:val="clear" w:color="000000" w:fill="CEE1F2"/>
            <w:vAlign w:val="center"/>
            <w:hideMark/>
          </w:tcPr>
          <w:p w14:paraId="057714A9"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Обитавани жилища (%)</w:t>
            </w:r>
          </w:p>
        </w:tc>
      </w:tr>
      <w:tr w:rsidR="00A22931" w:rsidRPr="00A22931" w14:paraId="7D554CA4"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3E0DF435"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Фиксиран достъп до интернет</w:t>
            </w:r>
          </w:p>
        </w:tc>
        <w:tc>
          <w:tcPr>
            <w:tcW w:w="1554" w:type="dxa"/>
            <w:tcBorders>
              <w:top w:val="nil"/>
              <w:left w:val="nil"/>
              <w:bottom w:val="single" w:sz="4" w:space="0" w:color="auto"/>
              <w:right w:val="single" w:sz="4" w:space="0" w:color="auto"/>
            </w:tcBorders>
            <w:shd w:val="clear" w:color="auto" w:fill="auto"/>
            <w:noWrap/>
            <w:vAlign w:val="bottom"/>
            <w:hideMark/>
          </w:tcPr>
          <w:p w14:paraId="385E7A1C"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1323849</w:t>
            </w:r>
          </w:p>
        </w:tc>
        <w:tc>
          <w:tcPr>
            <w:tcW w:w="1276" w:type="dxa"/>
            <w:tcBorders>
              <w:top w:val="nil"/>
              <w:left w:val="nil"/>
              <w:bottom w:val="single" w:sz="4" w:space="0" w:color="auto"/>
              <w:right w:val="single" w:sz="4" w:space="0" w:color="auto"/>
            </w:tcBorders>
            <w:shd w:val="clear" w:color="auto" w:fill="auto"/>
            <w:noWrap/>
            <w:vAlign w:val="center"/>
            <w:hideMark/>
          </w:tcPr>
          <w:p w14:paraId="1B7F4A62" w14:textId="3CFC2EB0" w:rsidR="00A22931" w:rsidRPr="00A22931" w:rsidRDefault="005C2689" w:rsidP="00A22931">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t>50.9</w:t>
            </w:r>
          </w:p>
        </w:tc>
      </w:tr>
      <w:tr w:rsidR="00A22931" w:rsidRPr="00A22931" w14:paraId="59F8222F"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4C6A34E0"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Мобилен достъп до интернет</w:t>
            </w:r>
          </w:p>
        </w:tc>
        <w:tc>
          <w:tcPr>
            <w:tcW w:w="1554" w:type="dxa"/>
            <w:tcBorders>
              <w:top w:val="nil"/>
              <w:left w:val="nil"/>
              <w:bottom w:val="single" w:sz="4" w:space="0" w:color="auto"/>
              <w:right w:val="single" w:sz="4" w:space="0" w:color="auto"/>
            </w:tcBorders>
            <w:shd w:val="clear" w:color="auto" w:fill="auto"/>
            <w:noWrap/>
            <w:vAlign w:val="bottom"/>
            <w:hideMark/>
          </w:tcPr>
          <w:p w14:paraId="217B549C"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1359727</w:t>
            </w:r>
          </w:p>
        </w:tc>
        <w:tc>
          <w:tcPr>
            <w:tcW w:w="1276" w:type="dxa"/>
            <w:tcBorders>
              <w:top w:val="nil"/>
              <w:left w:val="nil"/>
              <w:bottom w:val="single" w:sz="4" w:space="0" w:color="auto"/>
              <w:right w:val="single" w:sz="4" w:space="0" w:color="auto"/>
            </w:tcBorders>
            <w:shd w:val="clear" w:color="auto" w:fill="auto"/>
            <w:noWrap/>
            <w:vAlign w:val="center"/>
            <w:hideMark/>
          </w:tcPr>
          <w:p w14:paraId="1369B958"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52.2</w:t>
            </w:r>
          </w:p>
        </w:tc>
      </w:tr>
      <w:tr w:rsidR="00A22931" w:rsidRPr="00A22931" w14:paraId="3AA37FBD"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1F444E47"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Фиксирана телефонна услуга (стационарен телефон)</w:t>
            </w:r>
          </w:p>
        </w:tc>
        <w:tc>
          <w:tcPr>
            <w:tcW w:w="1554" w:type="dxa"/>
            <w:tcBorders>
              <w:top w:val="nil"/>
              <w:left w:val="nil"/>
              <w:bottom w:val="single" w:sz="4" w:space="0" w:color="auto"/>
              <w:right w:val="single" w:sz="4" w:space="0" w:color="auto"/>
            </w:tcBorders>
            <w:shd w:val="clear" w:color="auto" w:fill="auto"/>
            <w:noWrap/>
            <w:vAlign w:val="bottom"/>
            <w:hideMark/>
          </w:tcPr>
          <w:p w14:paraId="1A7BAE2C"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262365</w:t>
            </w:r>
          </w:p>
        </w:tc>
        <w:tc>
          <w:tcPr>
            <w:tcW w:w="1276" w:type="dxa"/>
            <w:tcBorders>
              <w:top w:val="nil"/>
              <w:left w:val="nil"/>
              <w:bottom w:val="single" w:sz="4" w:space="0" w:color="auto"/>
              <w:right w:val="single" w:sz="4" w:space="0" w:color="auto"/>
            </w:tcBorders>
            <w:shd w:val="clear" w:color="auto" w:fill="auto"/>
            <w:noWrap/>
            <w:vAlign w:val="center"/>
            <w:hideMark/>
          </w:tcPr>
          <w:p w14:paraId="15D58030"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10.1</w:t>
            </w:r>
          </w:p>
        </w:tc>
      </w:tr>
      <w:tr w:rsidR="00A22931" w:rsidRPr="00A22931" w14:paraId="048105D7"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2D684862"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Мобилна телефонна услуга (мобилен телефон)</w:t>
            </w:r>
          </w:p>
        </w:tc>
        <w:tc>
          <w:tcPr>
            <w:tcW w:w="1554" w:type="dxa"/>
            <w:tcBorders>
              <w:top w:val="nil"/>
              <w:left w:val="nil"/>
              <w:bottom w:val="single" w:sz="4" w:space="0" w:color="auto"/>
              <w:right w:val="single" w:sz="4" w:space="0" w:color="auto"/>
            </w:tcBorders>
            <w:shd w:val="clear" w:color="auto" w:fill="auto"/>
            <w:noWrap/>
            <w:vAlign w:val="bottom"/>
            <w:hideMark/>
          </w:tcPr>
          <w:p w14:paraId="14AD9F76"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1761101</w:t>
            </w:r>
          </w:p>
        </w:tc>
        <w:tc>
          <w:tcPr>
            <w:tcW w:w="1276" w:type="dxa"/>
            <w:tcBorders>
              <w:top w:val="nil"/>
              <w:left w:val="nil"/>
              <w:bottom w:val="single" w:sz="4" w:space="0" w:color="auto"/>
              <w:right w:val="single" w:sz="4" w:space="0" w:color="auto"/>
            </w:tcBorders>
            <w:shd w:val="clear" w:color="auto" w:fill="auto"/>
            <w:noWrap/>
            <w:vAlign w:val="center"/>
            <w:hideMark/>
          </w:tcPr>
          <w:p w14:paraId="63CB2CC2" w14:textId="1AE365E8" w:rsidR="00A22931" w:rsidRPr="005C2689" w:rsidRDefault="00A22931" w:rsidP="005C2689">
            <w:pPr>
              <w:spacing w:after="0" w:line="240" w:lineRule="auto"/>
              <w:jc w:val="right"/>
              <w:rPr>
                <w:rFonts w:ascii="Times New Roman" w:eastAsia="Times New Roman" w:hAnsi="Times New Roman" w:cs="Times New Roman"/>
                <w:bCs/>
                <w:lang w:val="en-US"/>
              </w:rPr>
            </w:pPr>
            <w:r w:rsidRPr="00A22931">
              <w:rPr>
                <w:rFonts w:ascii="Times New Roman" w:eastAsia="Times New Roman" w:hAnsi="Times New Roman" w:cs="Times New Roman"/>
                <w:bCs/>
              </w:rPr>
              <w:t>67.</w:t>
            </w:r>
            <w:r w:rsidR="005C2689">
              <w:rPr>
                <w:rFonts w:ascii="Times New Roman" w:eastAsia="Times New Roman" w:hAnsi="Times New Roman" w:cs="Times New Roman"/>
                <w:bCs/>
                <w:lang w:val="en-US"/>
              </w:rPr>
              <w:t>7</w:t>
            </w:r>
          </w:p>
        </w:tc>
      </w:tr>
      <w:tr w:rsidR="00A22931" w:rsidRPr="00A22931" w14:paraId="29360736"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64C9CA24"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Ефирна телевизия</w:t>
            </w:r>
          </w:p>
        </w:tc>
        <w:tc>
          <w:tcPr>
            <w:tcW w:w="1554" w:type="dxa"/>
            <w:tcBorders>
              <w:top w:val="nil"/>
              <w:left w:val="nil"/>
              <w:bottom w:val="single" w:sz="4" w:space="0" w:color="auto"/>
              <w:right w:val="single" w:sz="4" w:space="0" w:color="auto"/>
            </w:tcBorders>
            <w:shd w:val="clear" w:color="auto" w:fill="auto"/>
            <w:noWrap/>
            <w:vAlign w:val="bottom"/>
            <w:hideMark/>
          </w:tcPr>
          <w:p w14:paraId="2C5CBA65"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190872</w:t>
            </w:r>
          </w:p>
        </w:tc>
        <w:tc>
          <w:tcPr>
            <w:tcW w:w="1276" w:type="dxa"/>
            <w:tcBorders>
              <w:top w:val="nil"/>
              <w:left w:val="nil"/>
              <w:bottom w:val="single" w:sz="4" w:space="0" w:color="auto"/>
              <w:right w:val="single" w:sz="4" w:space="0" w:color="auto"/>
            </w:tcBorders>
            <w:shd w:val="clear" w:color="auto" w:fill="auto"/>
            <w:noWrap/>
            <w:vAlign w:val="center"/>
            <w:hideMark/>
          </w:tcPr>
          <w:p w14:paraId="7C677D12"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7.3</w:t>
            </w:r>
          </w:p>
        </w:tc>
      </w:tr>
      <w:tr w:rsidR="00A22931" w:rsidRPr="00A22931" w14:paraId="1C9033EA"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18BF7D35"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Сателитна телевизия</w:t>
            </w:r>
          </w:p>
        </w:tc>
        <w:tc>
          <w:tcPr>
            <w:tcW w:w="1554" w:type="dxa"/>
            <w:tcBorders>
              <w:top w:val="nil"/>
              <w:left w:val="nil"/>
              <w:bottom w:val="single" w:sz="4" w:space="0" w:color="auto"/>
              <w:right w:val="single" w:sz="4" w:space="0" w:color="auto"/>
            </w:tcBorders>
            <w:shd w:val="clear" w:color="auto" w:fill="auto"/>
            <w:noWrap/>
            <w:vAlign w:val="bottom"/>
            <w:hideMark/>
          </w:tcPr>
          <w:p w14:paraId="053324E3"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584702</w:t>
            </w:r>
          </w:p>
        </w:tc>
        <w:tc>
          <w:tcPr>
            <w:tcW w:w="1276" w:type="dxa"/>
            <w:tcBorders>
              <w:top w:val="nil"/>
              <w:left w:val="nil"/>
              <w:bottom w:val="single" w:sz="4" w:space="0" w:color="auto"/>
              <w:right w:val="single" w:sz="4" w:space="0" w:color="auto"/>
            </w:tcBorders>
            <w:shd w:val="clear" w:color="auto" w:fill="auto"/>
            <w:noWrap/>
            <w:vAlign w:val="center"/>
            <w:hideMark/>
          </w:tcPr>
          <w:p w14:paraId="161AC8A6"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22.5</w:t>
            </w:r>
          </w:p>
        </w:tc>
      </w:tr>
      <w:tr w:rsidR="00A22931" w:rsidRPr="00A22931" w14:paraId="5F2A3F3C"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632466E8"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Кабелна телевизия</w:t>
            </w:r>
          </w:p>
        </w:tc>
        <w:tc>
          <w:tcPr>
            <w:tcW w:w="1554" w:type="dxa"/>
            <w:tcBorders>
              <w:top w:val="nil"/>
              <w:left w:val="nil"/>
              <w:bottom w:val="single" w:sz="4" w:space="0" w:color="auto"/>
              <w:right w:val="single" w:sz="4" w:space="0" w:color="auto"/>
            </w:tcBorders>
            <w:shd w:val="clear" w:color="auto" w:fill="auto"/>
            <w:noWrap/>
            <w:vAlign w:val="bottom"/>
            <w:hideMark/>
          </w:tcPr>
          <w:p w14:paraId="068CB664"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1447892</w:t>
            </w:r>
          </w:p>
        </w:tc>
        <w:tc>
          <w:tcPr>
            <w:tcW w:w="1276" w:type="dxa"/>
            <w:tcBorders>
              <w:top w:val="nil"/>
              <w:left w:val="nil"/>
              <w:bottom w:val="single" w:sz="4" w:space="0" w:color="auto"/>
              <w:right w:val="single" w:sz="4" w:space="0" w:color="auto"/>
            </w:tcBorders>
            <w:shd w:val="clear" w:color="auto" w:fill="auto"/>
            <w:noWrap/>
            <w:vAlign w:val="center"/>
            <w:hideMark/>
          </w:tcPr>
          <w:p w14:paraId="5F3DC137"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55.6</w:t>
            </w:r>
          </w:p>
        </w:tc>
      </w:tr>
      <w:tr w:rsidR="00A22931" w:rsidRPr="00A22931" w14:paraId="199EDC70"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72C8BBFB"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 xml:space="preserve">Ай </w:t>
            </w:r>
            <w:proofErr w:type="spellStart"/>
            <w:r w:rsidRPr="00A22931">
              <w:rPr>
                <w:rFonts w:ascii="Times New Roman" w:eastAsia="Times New Roman" w:hAnsi="Times New Roman" w:cs="Times New Roman"/>
                <w:bCs/>
              </w:rPr>
              <w:t>Пи</w:t>
            </w:r>
            <w:proofErr w:type="spellEnd"/>
            <w:r w:rsidRPr="00A22931">
              <w:rPr>
                <w:rFonts w:ascii="Times New Roman" w:eastAsia="Times New Roman" w:hAnsi="Times New Roman" w:cs="Times New Roman"/>
                <w:bCs/>
              </w:rPr>
              <w:t xml:space="preserve"> телевизия (IPTV)</w:t>
            </w:r>
          </w:p>
        </w:tc>
        <w:tc>
          <w:tcPr>
            <w:tcW w:w="1554" w:type="dxa"/>
            <w:tcBorders>
              <w:top w:val="nil"/>
              <w:left w:val="nil"/>
              <w:bottom w:val="single" w:sz="4" w:space="0" w:color="auto"/>
              <w:right w:val="single" w:sz="4" w:space="0" w:color="auto"/>
            </w:tcBorders>
            <w:shd w:val="clear" w:color="auto" w:fill="auto"/>
            <w:noWrap/>
            <w:vAlign w:val="bottom"/>
            <w:hideMark/>
          </w:tcPr>
          <w:p w14:paraId="19E08E90"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162730</w:t>
            </w:r>
          </w:p>
        </w:tc>
        <w:tc>
          <w:tcPr>
            <w:tcW w:w="1276" w:type="dxa"/>
            <w:tcBorders>
              <w:top w:val="nil"/>
              <w:left w:val="nil"/>
              <w:bottom w:val="single" w:sz="4" w:space="0" w:color="auto"/>
              <w:right w:val="single" w:sz="4" w:space="0" w:color="auto"/>
            </w:tcBorders>
            <w:shd w:val="clear" w:color="auto" w:fill="auto"/>
            <w:noWrap/>
            <w:vAlign w:val="center"/>
            <w:hideMark/>
          </w:tcPr>
          <w:p w14:paraId="56C9DFE3" w14:textId="43573A75" w:rsidR="00A22931" w:rsidRPr="005C2689" w:rsidRDefault="00A22931" w:rsidP="005C2689">
            <w:pPr>
              <w:spacing w:after="0" w:line="240" w:lineRule="auto"/>
              <w:jc w:val="right"/>
              <w:rPr>
                <w:rFonts w:ascii="Times New Roman" w:eastAsia="Times New Roman" w:hAnsi="Times New Roman" w:cs="Times New Roman"/>
                <w:bCs/>
                <w:lang w:val="en-US"/>
              </w:rPr>
            </w:pPr>
            <w:r w:rsidRPr="00A22931">
              <w:rPr>
                <w:rFonts w:ascii="Times New Roman" w:eastAsia="Times New Roman" w:hAnsi="Times New Roman" w:cs="Times New Roman"/>
                <w:bCs/>
              </w:rPr>
              <w:t>6.</w:t>
            </w:r>
            <w:r w:rsidR="005C2689">
              <w:rPr>
                <w:rFonts w:ascii="Times New Roman" w:eastAsia="Times New Roman" w:hAnsi="Times New Roman" w:cs="Times New Roman"/>
                <w:bCs/>
                <w:lang w:val="en-US"/>
              </w:rPr>
              <w:t>3</w:t>
            </w:r>
          </w:p>
        </w:tc>
      </w:tr>
      <w:tr w:rsidR="00A22931" w:rsidRPr="00A22931" w14:paraId="6999F264"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7E7B6769"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Ефирно радио (аналогово)</w:t>
            </w:r>
          </w:p>
        </w:tc>
        <w:tc>
          <w:tcPr>
            <w:tcW w:w="1554" w:type="dxa"/>
            <w:tcBorders>
              <w:top w:val="nil"/>
              <w:left w:val="nil"/>
              <w:bottom w:val="single" w:sz="4" w:space="0" w:color="auto"/>
              <w:right w:val="single" w:sz="4" w:space="0" w:color="auto"/>
            </w:tcBorders>
            <w:shd w:val="clear" w:color="auto" w:fill="auto"/>
            <w:noWrap/>
            <w:vAlign w:val="bottom"/>
            <w:hideMark/>
          </w:tcPr>
          <w:p w14:paraId="5F3B2639"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89880</w:t>
            </w:r>
          </w:p>
        </w:tc>
        <w:tc>
          <w:tcPr>
            <w:tcW w:w="1276" w:type="dxa"/>
            <w:tcBorders>
              <w:top w:val="nil"/>
              <w:left w:val="nil"/>
              <w:bottom w:val="single" w:sz="4" w:space="0" w:color="auto"/>
              <w:right w:val="single" w:sz="4" w:space="0" w:color="auto"/>
            </w:tcBorders>
            <w:shd w:val="clear" w:color="auto" w:fill="auto"/>
            <w:noWrap/>
            <w:vAlign w:val="center"/>
            <w:hideMark/>
          </w:tcPr>
          <w:p w14:paraId="7B3634F1"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3.5</w:t>
            </w:r>
          </w:p>
        </w:tc>
      </w:tr>
      <w:tr w:rsidR="00A22931" w:rsidRPr="00A22931" w14:paraId="36308E07"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51F4D572"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Ефирно радио (цифрово)</w:t>
            </w:r>
          </w:p>
        </w:tc>
        <w:tc>
          <w:tcPr>
            <w:tcW w:w="1554" w:type="dxa"/>
            <w:tcBorders>
              <w:top w:val="nil"/>
              <w:left w:val="nil"/>
              <w:bottom w:val="single" w:sz="4" w:space="0" w:color="auto"/>
              <w:right w:val="single" w:sz="4" w:space="0" w:color="auto"/>
            </w:tcBorders>
            <w:shd w:val="clear" w:color="auto" w:fill="auto"/>
            <w:noWrap/>
            <w:vAlign w:val="bottom"/>
            <w:hideMark/>
          </w:tcPr>
          <w:p w14:paraId="38AD5E91"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58195</w:t>
            </w:r>
          </w:p>
        </w:tc>
        <w:tc>
          <w:tcPr>
            <w:tcW w:w="1276" w:type="dxa"/>
            <w:tcBorders>
              <w:top w:val="nil"/>
              <w:left w:val="nil"/>
              <w:bottom w:val="single" w:sz="4" w:space="0" w:color="auto"/>
              <w:right w:val="single" w:sz="4" w:space="0" w:color="auto"/>
            </w:tcBorders>
            <w:shd w:val="clear" w:color="auto" w:fill="auto"/>
            <w:noWrap/>
            <w:vAlign w:val="center"/>
            <w:hideMark/>
          </w:tcPr>
          <w:p w14:paraId="6E11A695"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2.2</w:t>
            </w:r>
          </w:p>
        </w:tc>
      </w:tr>
      <w:tr w:rsidR="00A22931" w:rsidRPr="00A22931" w14:paraId="583ACBD6"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7FC56B98"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Интернет радио (IP)</w:t>
            </w:r>
          </w:p>
        </w:tc>
        <w:tc>
          <w:tcPr>
            <w:tcW w:w="1554" w:type="dxa"/>
            <w:tcBorders>
              <w:top w:val="nil"/>
              <w:left w:val="nil"/>
              <w:bottom w:val="single" w:sz="4" w:space="0" w:color="auto"/>
              <w:right w:val="single" w:sz="4" w:space="0" w:color="auto"/>
            </w:tcBorders>
            <w:shd w:val="clear" w:color="auto" w:fill="auto"/>
            <w:noWrap/>
            <w:vAlign w:val="bottom"/>
            <w:hideMark/>
          </w:tcPr>
          <w:p w14:paraId="53BDAA3E"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73722</w:t>
            </w:r>
          </w:p>
        </w:tc>
        <w:tc>
          <w:tcPr>
            <w:tcW w:w="1276" w:type="dxa"/>
            <w:tcBorders>
              <w:top w:val="nil"/>
              <w:left w:val="nil"/>
              <w:bottom w:val="single" w:sz="4" w:space="0" w:color="auto"/>
              <w:right w:val="single" w:sz="4" w:space="0" w:color="auto"/>
            </w:tcBorders>
            <w:shd w:val="clear" w:color="auto" w:fill="auto"/>
            <w:noWrap/>
            <w:vAlign w:val="center"/>
            <w:hideMark/>
          </w:tcPr>
          <w:p w14:paraId="2E38E876"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2.8</w:t>
            </w:r>
          </w:p>
        </w:tc>
      </w:tr>
      <w:tr w:rsidR="00A22931" w:rsidRPr="00A22931" w14:paraId="0C9AD67C" w14:textId="77777777" w:rsidTr="007F2903">
        <w:trPr>
          <w:trHeight w:val="300"/>
          <w:jc w:val="center"/>
        </w:trPr>
        <w:tc>
          <w:tcPr>
            <w:tcW w:w="5251" w:type="dxa"/>
            <w:tcBorders>
              <w:top w:val="nil"/>
              <w:left w:val="single" w:sz="4" w:space="0" w:color="auto"/>
              <w:bottom w:val="single" w:sz="4" w:space="0" w:color="auto"/>
              <w:right w:val="single" w:sz="4" w:space="0" w:color="auto"/>
            </w:tcBorders>
            <w:shd w:val="clear" w:color="auto" w:fill="auto"/>
            <w:noWrap/>
            <w:vAlign w:val="bottom"/>
            <w:hideMark/>
          </w:tcPr>
          <w:p w14:paraId="62AAA9D5" w14:textId="77777777" w:rsidR="00A22931" w:rsidRPr="00A22931" w:rsidRDefault="00A22931" w:rsidP="00A22931">
            <w:pPr>
              <w:spacing w:after="0" w:line="240" w:lineRule="auto"/>
              <w:rPr>
                <w:rFonts w:ascii="Times New Roman" w:eastAsia="Times New Roman" w:hAnsi="Times New Roman" w:cs="Times New Roman"/>
                <w:bCs/>
              </w:rPr>
            </w:pPr>
            <w:r w:rsidRPr="00A22931">
              <w:rPr>
                <w:rFonts w:ascii="Times New Roman" w:eastAsia="Times New Roman" w:hAnsi="Times New Roman" w:cs="Times New Roman"/>
                <w:bCs/>
              </w:rPr>
              <w:t>Нито едно от изброените не е налично</w:t>
            </w:r>
          </w:p>
        </w:tc>
        <w:tc>
          <w:tcPr>
            <w:tcW w:w="1554" w:type="dxa"/>
            <w:tcBorders>
              <w:top w:val="nil"/>
              <w:left w:val="nil"/>
              <w:bottom w:val="single" w:sz="4" w:space="0" w:color="auto"/>
              <w:right w:val="single" w:sz="4" w:space="0" w:color="auto"/>
            </w:tcBorders>
            <w:shd w:val="clear" w:color="auto" w:fill="auto"/>
            <w:noWrap/>
            <w:vAlign w:val="bottom"/>
            <w:hideMark/>
          </w:tcPr>
          <w:p w14:paraId="48422918"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30020</w:t>
            </w:r>
          </w:p>
        </w:tc>
        <w:tc>
          <w:tcPr>
            <w:tcW w:w="1276" w:type="dxa"/>
            <w:tcBorders>
              <w:top w:val="nil"/>
              <w:left w:val="nil"/>
              <w:bottom w:val="single" w:sz="4" w:space="0" w:color="auto"/>
              <w:right w:val="single" w:sz="4" w:space="0" w:color="auto"/>
            </w:tcBorders>
            <w:shd w:val="clear" w:color="auto" w:fill="auto"/>
            <w:noWrap/>
            <w:vAlign w:val="center"/>
            <w:hideMark/>
          </w:tcPr>
          <w:p w14:paraId="2D2F59F5" w14:textId="77777777" w:rsidR="00A22931" w:rsidRPr="00A22931" w:rsidRDefault="00A22931" w:rsidP="00A22931">
            <w:pPr>
              <w:spacing w:after="0" w:line="240" w:lineRule="auto"/>
              <w:jc w:val="right"/>
              <w:rPr>
                <w:rFonts w:ascii="Times New Roman" w:eastAsia="Times New Roman" w:hAnsi="Times New Roman" w:cs="Times New Roman"/>
                <w:bCs/>
              </w:rPr>
            </w:pPr>
            <w:r w:rsidRPr="00A22931">
              <w:rPr>
                <w:rFonts w:ascii="Times New Roman" w:eastAsia="Times New Roman" w:hAnsi="Times New Roman" w:cs="Times New Roman"/>
                <w:bCs/>
              </w:rPr>
              <w:t>1.2</w:t>
            </w:r>
          </w:p>
        </w:tc>
      </w:tr>
    </w:tbl>
    <w:p w14:paraId="35ACC225" w14:textId="77777777" w:rsidR="001E7C4B" w:rsidRDefault="001E7C4B" w:rsidP="00A22931">
      <w:pPr>
        <w:spacing w:after="120"/>
        <w:jc w:val="center"/>
        <w:rPr>
          <w:rFonts w:ascii="Times New Roman" w:hAnsi="Times New Roman" w:cs="Times New Roman"/>
          <w:b/>
          <w:sz w:val="24"/>
          <w:szCs w:val="24"/>
        </w:rPr>
      </w:pPr>
    </w:p>
    <w:p w14:paraId="40A496B5" w14:textId="796666EE" w:rsidR="00A22931" w:rsidRPr="00756C77" w:rsidRDefault="00A22931" w:rsidP="00A22931">
      <w:pPr>
        <w:spacing w:after="120"/>
        <w:jc w:val="center"/>
        <w:rPr>
          <w:rFonts w:ascii="Times New Roman" w:hAnsi="Times New Roman" w:cs="Times New Roman"/>
          <w:b/>
          <w:sz w:val="24"/>
          <w:szCs w:val="24"/>
        </w:rPr>
      </w:pPr>
      <w:r>
        <w:rPr>
          <w:rFonts w:ascii="Times New Roman" w:hAnsi="Times New Roman" w:cs="Times New Roman"/>
          <w:b/>
          <w:sz w:val="24"/>
          <w:szCs w:val="24"/>
        </w:rPr>
        <w:t>Фиг</w:t>
      </w:r>
      <w:r w:rsidR="001E0A51">
        <w:rPr>
          <w:rFonts w:ascii="Times New Roman" w:hAnsi="Times New Roman" w:cs="Times New Roman"/>
          <w:b/>
          <w:sz w:val="24"/>
          <w:szCs w:val="24"/>
        </w:rPr>
        <w:t>.</w:t>
      </w:r>
      <w:r>
        <w:rPr>
          <w:rFonts w:ascii="Times New Roman" w:hAnsi="Times New Roman" w:cs="Times New Roman"/>
          <w:b/>
          <w:sz w:val="24"/>
          <w:szCs w:val="24"/>
        </w:rPr>
        <w:t xml:space="preserve"> </w:t>
      </w:r>
      <w:r w:rsidR="007F2903">
        <w:rPr>
          <w:rFonts w:ascii="Times New Roman" w:hAnsi="Times New Roman" w:cs="Times New Roman"/>
          <w:b/>
          <w:sz w:val="24"/>
          <w:szCs w:val="24"/>
        </w:rPr>
        <w:t>5</w:t>
      </w:r>
      <w:r>
        <w:rPr>
          <w:rFonts w:ascii="Times New Roman" w:hAnsi="Times New Roman" w:cs="Times New Roman"/>
          <w:b/>
          <w:sz w:val="24"/>
          <w:szCs w:val="24"/>
        </w:rPr>
        <w:t xml:space="preserve">. Относителен дял на обитаваните жилища към 7 септември 2021 г. според услугите, използвани от домакинствата </w:t>
      </w:r>
    </w:p>
    <w:p w14:paraId="695A4FFD" w14:textId="00826058" w:rsidR="00A22931" w:rsidRPr="00803401" w:rsidRDefault="00C51A45" w:rsidP="00A22931">
      <w:pPr>
        <w:spacing w:after="120"/>
        <w:rPr>
          <w:rFonts w:ascii="Times New Roman" w:hAnsi="Times New Roman" w:cs="Times New Roman"/>
          <w:b/>
          <w:sz w:val="24"/>
          <w:szCs w:val="24"/>
          <w:lang w:val="en-US"/>
        </w:rPr>
      </w:pPr>
      <w:r>
        <w:rPr>
          <w:noProof/>
        </w:rPr>
        <w:drawing>
          <wp:inline distT="0" distB="0" distL="0" distR="0" wp14:anchorId="24B6D162" wp14:editId="2721495C">
            <wp:extent cx="5760720" cy="4038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6704EB" w14:textId="536C940C" w:rsidR="007F2903" w:rsidRPr="007F2903" w:rsidRDefault="00C26B8E" w:rsidP="007F2903">
      <w:pPr>
        <w:jc w:val="both"/>
        <w:rPr>
          <w:rFonts w:ascii="Times New Roman" w:hAnsi="Times New Roman" w:cs="Times New Roman"/>
          <w:sz w:val="24"/>
          <w:szCs w:val="24"/>
        </w:rPr>
      </w:pPr>
      <w:r>
        <w:rPr>
          <w:rFonts w:ascii="Times New Roman" w:hAnsi="Times New Roman" w:cs="Times New Roman"/>
          <w:sz w:val="24"/>
          <w:szCs w:val="24"/>
        </w:rPr>
        <w:tab/>
      </w:r>
      <w:r w:rsidR="008822CB">
        <w:rPr>
          <w:rFonts w:ascii="Times New Roman" w:hAnsi="Times New Roman" w:cs="Times New Roman"/>
          <w:sz w:val="24"/>
          <w:szCs w:val="24"/>
        </w:rPr>
        <w:t>В градовете и в селата се наблюдават разлики в услугите, ползвани от домакинствата, в обитаваните жилища.</w:t>
      </w:r>
    </w:p>
    <w:p w14:paraId="5C26C292" w14:textId="391DB0AD" w:rsidR="008822CB" w:rsidRPr="00756C77" w:rsidRDefault="008822CB" w:rsidP="008822CB">
      <w:pPr>
        <w:spacing w:after="120"/>
        <w:ind w:firstLine="708"/>
        <w:jc w:val="center"/>
        <w:rPr>
          <w:rFonts w:ascii="Times New Roman" w:hAnsi="Times New Roman" w:cs="Times New Roman"/>
          <w:b/>
          <w:sz w:val="24"/>
          <w:szCs w:val="24"/>
        </w:rPr>
      </w:pPr>
      <w:r w:rsidRPr="00984E36">
        <w:rPr>
          <w:rFonts w:ascii="Times New Roman" w:hAnsi="Times New Roman" w:cs="Times New Roman"/>
          <w:b/>
          <w:sz w:val="24"/>
          <w:szCs w:val="24"/>
          <w:lang w:val="en-US"/>
        </w:rPr>
        <w:lastRenderedPageBreak/>
        <w:t>3</w:t>
      </w:r>
      <w:r>
        <w:rPr>
          <w:rFonts w:ascii="Times New Roman" w:hAnsi="Times New Roman" w:cs="Times New Roman"/>
          <w:b/>
          <w:sz w:val="24"/>
          <w:szCs w:val="24"/>
        </w:rPr>
        <w:t>. Услуги, ползвани от домакинствата, живеещи в обитаваните жилища</w:t>
      </w:r>
      <w:r w:rsidR="00984E36">
        <w:rPr>
          <w:rFonts w:ascii="Times New Roman" w:hAnsi="Times New Roman" w:cs="Times New Roman"/>
          <w:b/>
          <w:sz w:val="24"/>
          <w:szCs w:val="24"/>
        </w:rPr>
        <w:t>,</w:t>
      </w:r>
      <w:r>
        <w:rPr>
          <w:rFonts w:ascii="Times New Roman" w:hAnsi="Times New Roman" w:cs="Times New Roman"/>
          <w:b/>
          <w:sz w:val="24"/>
          <w:szCs w:val="24"/>
        </w:rPr>
        <w:t xml:space="preserve"> по местоживеене</w:t>
      </w:r>
      <w:r w:rsidRPr="00984E36">
        <w:rPr>
          <w:rFonts w:ascii="Times New Roman" w:hAnsi="Times New Roman" w:cs="Times New Roman"/>
          <w:b/>
          <w:sz w:val="24"/>
          <w:szCs w:val="24"/>
          <w:lang w:val="en-US"/>
        </w:rPr>
        <w:t xml:space="preserve"> </w:t>
      </w:r>
      <w:r>
        <w:rPr>
          <w:rFonts w:ascii="Times New Roman" w:hAnsi="Times New Roman" w:cs="Times New Roman"/>
          <w:b/>
          <w:sz w:val="24"/>
          <w:szCs w:val="24"/>
        </w:rPr>
        <w:t>към 7 септември 2021 година</w:t>
      </w:r>
    </w:p>
    <w:tbl>
      <w:tblPr>
        <w:tblW w:w="8642" w:type="dxa"/>
        <w:jc w:val="center"/>
        <w:tblCellMar>
          <w:left w:w="70" w:type="dxa"/>
          <w:right w:w="70" w:type="dxa"/>
        </w:tblCellMar>
        <w:tblLook w:val="04A0" w:firstRow="1" w:lastRow="0" w:firstColumn="1" w:lastColumn="0" w:noHBand="0" w:noVBand="1"/>
      </w:tblPr>
      <w:tblGrid>
        <w:gridCol w:w="5378"/>
        <w:gridCol w:w="1705"/>
        <w:gridCol w:w="1559"/>
      </w:tblGrid>
      <w:tr w:rsidR="008822CB" w:rsidRPr="008822CB" w14:paraId="2035CB0A" w14:textId="77777777" w:rsidTr="009548CC">
        <w:trPr>
          <w:trHeight w:val="690"/>
          <w:jc w:val="center"/>
        </w:trPr>
        <w:tc>
          <w:tcPr>
            <w:tcW w:w="5378" w:type="dxa"/>
            <w:tcBorders>
              <w:top w:val="single" w:sz="4" w:space="0" w:color="auto"/>
              <w:left w:val="single" w:sz="4" w:space="0" w:color="auto"/>
              <w:bottom w:val="single" w:sz="4" w:space="0" w:color="auto"/>
              <w:right w:val="single" w:sz="4" w:space="0" w:color="auto"/>
            </w:tcBorders>
            <w:shd w:val="clear" w:color="000000" w:fill="CEE1F2"/>
            <w:vAlign w:val="center"/>
            <w:hideMark/>
          </w:tcPr>
          <w:p w14:paraId="48283573" w14:textId="77777777" w:rsidR="008822CB" w:rsidRPr="008822CB" w:rsidRDefault="008822CB" w:rsidP="008822CB">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Услуга</w:t>
            </w:r>
          </w:p>
        </w:tc>
        <w:tc>
          <w:tcPr>
            <w:tcW w:w="1705" w:type="dxa"/>
            <w:tcBorders>
              <w:top w:val="single" w:sz="4" w:space="0" w:color="auto"/>
              <w:left w:val="nil"/>
              <w:bottom w:val="single" w:sz="4" w:space="0" w:color="auto"/>
              <w:right w:val="single" w:sz="4" w:space="0" w:color="auto"/>
            </w:tcBorders>
            <w:shd w:val="clear" w:color="000000" w:fill="CEE1F2"/>
            <w:vAlign w:val="center"/>
            <w:hideMark/>
          </w:tcPr>
          <w:p w14:paraId="4997568B" w14:textId="77777777" w:rsidR="008822CB" w:rsidRPr="008822CB" w:rsidRDefault="008822CB" w:rsidP="008822CB">
            <w:pPr>
              <w:spacing w:after="0" w:line="240" w:lineRule="auto"/>
              <w:jc w:val="right"/>
              <w:rPr>
                <w:rFonts w:ascii="Times New Roman" w:eastAsia="Times New Roman" w:hAnsi="Times New Roman" w:cs="Times New Roman"/>
                <w:color w:val="000000"/>
              </w:rPr>
            </w:pPr>
            <w:r w:rsidRPr="008822CB">
              <w:rPr>
                <w:rFonts w:ascii="Times New Roman" w:eastAsia="Times New Roman" w:hAnsi="Times New Roman" w:cs="Times New Roman"/>
                <w:color w:val="000000"/>
              </w:rPr>
              <w:t>Дял на обитавани жилища в градовете (%)</w:t>
            </w:r>
          </w:p>
        </w:tc>
        <w:tc>
          <w:tcPr>
            <w:tcW w:w="1559" w:type="dxa"/>
            <w:tcBorders>
              <w:top w:val="single" w:sz="4" w:space="0" w:color="auto"/>
              <w:left w:val="nil"/>
              <w:bottom w:val="single" w:sz="4" w:space="0" w:color="auto"/>
              <w:right w:val="single" w:sz="4" w:space="0" w:color="auto"/>
            </w:tcBorders>
            <w:shd w:val="clear" w:color="000000" w:fill="CEE1F2"/>
            <w:vAlign w:val="center"/>
            <w:hideMark/>
          </w:tcPr>
          <w:p w14:paraId="4DDFDD33" w14:textId="77777777" w:rsidR="008822CB" w:rsidRPr="008822CB" w:rsidRDefault="008822CB" w:rsidP="008822CB">
            <w:pPr>
              <w:spacing w:after="0" w:line="240" w:lineRule="auto"/>
              <w:jc w:val="right"/>
              <w:rPr>
                <w:rFonts w:ascii="Times New Roman" w:eastAsia="Times New Roman" w:hAnsi="Times New Roman" w:cs="Times New Roman"/>
                <w:color w:val="000000"/>
              </w:rPr>
            </w:pPr>
            <w:r w:rsidRPr="008822CB">
              <w:rPr>
                <w:rFonts w:ascii="Times New Roman" w:eastAsia="Times New Roman" w:hAnsi="Times New Roman" w:cs="Times New Roman"/>
                <w:color w:val="000000"/>
              </w:rPr>
              <w:t>Дял на обитавани жилища в селата (%)</w:t>
            </w:r>
          </w:p>
        </w:tc>
      </w:tr>
      <w:tr w:rsidR="00040340" w:rsidRPr="008822CB" w14:paraId="3EFC1D85"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4ABB0C7C"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Фиксиран достъп до интернет</w:t>
            </w:r>
          </w:p>
        </w:tc>
        <w:tc>
          <w:tcPr>
            <w:tcW w:w="1705" w:type="dxa"/>
            <w:tcBorders>
              <w:top w:val="nil"/>
              <w:left w:val="nil"/>
              <w:bottom w:val="single" w:sz="4" w:space="0" w:color="auto"/>
              <w:right w:val="single" w:sz="4" w:space="0" w:color="auto"/>
            </w:tcBorders>
            <w:shd w:val="clear" w:color="auto" w:fill="auto"/>
            <w:noWrap/>
            <w:vAlign w:val="bottom"/>
            <w:hideMark/>
          </w:tcPr>
          <w:p w14:paraId="04DAC053" w14:textId="01406758"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57.5</w:t>
            </w:r>
          </w:p>
        </w:tc>
        <w:tc>
          <w:tcPr>
            <w:tcW w:w="1559" w:type="dxa"/>
            <w:tcBorders>
              <w:top w:val="nil"/>
              <w:left w:val="nil"/>
              <w:bottom w:val="single" w:sz="4" w:space="0" w:color="auto"/>
              <w:right w:val="single" w:sz="4" w:space="0" w:color="auto"/>
            </w:tcBorders>
            <w:shd w:val="clear" w:color="auto" w:fill="auto"/>
            <w:noWrap/>
            <w:vAlign w:val="bottom"/>
            <w:hideMark/>
          </w:tcPr>
          <w:p w14:paraId="5710EA5F" w14:textId="2C51B766"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31.5</w:t>
            </w:r>
          </w:p>
        </w:tc>
      </w:tr>
      <w:tr w:rsidR="00040340" w:rsidRPr="008822CB" w14:paraId="6B8A72A2"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69055D71"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Мобилен достъп до интернет</w:t>
            </w:r>
          </w:p>
        </w:tc>
        <w:tc>
          <w:tcPr>
            <w:tcW w:w="1705" w:type="dxa"/>
            <w:tcBorders>
              <w:top w:val="nil"/>
              <w:left w:val="nil"/>
              <w:bottom w:val="single" w:sz="4" w:space="0" w:color="auto"/>
              <w:right w:val="single" w:sz="4" w:space="0" w:color="auto"/>
            </w:tcBorders>
            <w:shd w:val="clear" w:color="auto" w:fill="auto"/>
            <w:noWrap/>
            <w:vAlign w:val="bottom"/>
            <w:hideMark/>
          </w:tcPr>
          <w:p w14:paraId="0DDEA7FF" w14:textId="4831D8E6"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55.6</w:t>
            </w:r>
          </w:p>
        </w:tc>
        <w:tc>
          <w:tcPr>
            <w:tcW w:w="1559" w:type="dxa"/>
            <w:tcBorders>
              <w:top w:val="nil"/>
              <w:left w:val="nil"/>
              <w:bottom w:val="single" w:sz="4" w:space="0" w:color="auto"/>
              <w:right w:val="single" w:sz="4" w:space="0" w:color="auto"/>
            </w:tcBorders>
            <w:shd w:val="clear" w:color="auto" w:fill="auto"/>
            <w:noWrap/>
            <w:vAlign w:val="bottom"/>
            <w:hideMark/>
          </w:tcPr>
          <w:p w14:paraId="31DFA35A" w14:textId="22A5739E"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42.6</w:t>
            </w:r>
          </w:p>
        </w:tc>
      </w:tr>
      <w:tr w:rsidR="00040340" w:rsidRPr="008822CB" w14:paraId="1BBC5EF8"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395CA0DF"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Фиксирана телефонна услуга (стационарен телефон)</w:t>
            </w:r>
          </w:p>
        </w:tc>
        <w:tc>
          <w:tcPr>
            <w:tcW w:w="1705" w:type="dxa"/>
            <w:tcBorders>
              <w:top w:val="nil"/>
              <w:left w:val="nil"/>
              <w:bottom w:val="single" w:sz="4" w:space="0" w:color="auto"/>
              <w:right w:val="single" w:sz="4" w:space="0" w:color="auto"/>
            </w:tcBorders>
            <w:shd w:val="clear" w:color="auto" w:fill="auto"/>
            <w:noWrap/>
            <w:vAlign w:val="bottom"/>
            <w:hideMark/>
          </w:tcPr>
          <w:p w14:paraId="319453C5" w14:textId="0905796A"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11.1</w:t>
            </w:r>
          </w:p>
        </w:tc>
        <w:tc>
          <w:tcPr>
            <w:tcW w:w="1559" w:type="dxa"/>
            <w:tcBorders>
              <w:top w:val="nil"/>
              <w:left w:val="nil"/>
              <w:bottom w:val="single" w:sz="4" w:space="0" w:color="auto"/>
              <w:right w:val="single" w:sz="4" w:space="0" w:color="auto"/>
            </w:tcBorders>
            <w:shd w:val="clear" w:color="auto" w:fill="auto"/>
            <w:noWrap/>
            <w:vAlign w:val="bottom"/>
            <w:hideMark/>
          </w:tcPr>
          <w:p w14:paraId="225E6E5B" w14:textId="1ADD8581"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7.2</w:t>
            </w:r>
          </w:p>
        </w:tc>
      </w:tr>
      <w:tr w:rsidR="00040340" w:rsidRPr="008822CB" w14:paraId="1408DE52"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249415A1"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Мобилна телефонна услуга (мобилен телефон)</w:t>
            </w:r>
          </w:p>
        </w:tc>
        <w:tc>
          <w:tcPr>
            <w:tcW w:w="1705" w:type="dxa"/>
            <w:tcBorders>
              <w:top w:val="nil"/>
              <w:left w:val="nil"/>
              <w:bottom w:val="single" w:sz="4" w:space="0" w:color="auto"/>
              <w:right w:val="single" w:sz="4" w:space="0" w:color="auto"/>
            </w:tcBorders>
            <w:shd w:val="clear" w:color="auto" w:fill="auto"/>
            <w:noWrap/>
            <w:vAlign w:val="bottom"/>
            <w:hideMark/>
          </w:tcPr>
          <w:p w14:paraId="600E8A8B" w14:textId="169ABE4E"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68.1</w:t>
            </w:r>
          </w:p>
        </w:tc>
        <w:tc>
          <w:tcPr>
            <w:tcW w:w="1559" w:type="dxa"/>
            <w:tcBorders>
              <w:top w:val="nil"/>
              <w:left w:val="nil"/>
              <w:bottom w:val="single" w:sz="4" w:space="0" w:color="auto"/>
              <w:right w:val="single" w:sz="4" w:space="0" w:color="auto"/>
            </w:tcBorders>
            <w:shd w:val="clear" w:color="auto" w:fill="auto"/>
            <w:noWrap/>
            <w:vAlign w:val="bottom"/>
            <w:hideMark/>
          </w:tcPr>
          <w:p w14:paraId="28E5D428" w14:textId="51D27E7C"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66.4</w:t>
            </w:r>
          </w:p>
        </w:tc>
      </w:tr>
      <w:tr w:rsidR="00040340" w:rsidRPr="008822CB" w14:paraId="5BF050D9"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3345B6D2"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Ефирна телевизия</w:t>
            </w:r>
          </w:p>
        </w:tc>
        <w:tc>
          <w:tcPr>
            <w:tcW w:w="1705" w:type="dxa"/>
            <w:tcBorders>
              <w:top w:val="nil"/>
              <w:left w:val="nil"/>
              <w:bottom w:val="single" w:sz="4" w:space="0" w:color="auto"/>
              <w:right w:val="single" w:sz="4" w:space="0" w:color="auto"/>
            </w:tcBorders>
            <w:shd w:val="clear" w:color="auto" w:fill="auto"/>
            <w:noWrap/>
            <w:vAlign w:val="bottom"/>
            <w:hideMark/>
          </w:tcPr>
          <w:p w14:paraId="148377A0" w14:textId="467DE28B"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7.9</w:t>
            </w:r>
          </w:p>
        </w:tc>
        <w:tc>
          <w:tcPr>
            <w:tcW w:w="1559" w:type="dxa"/>
            <w:tcBorders>
              <w:top w:val="nil"/>
              <w:left w:val="nil"/>
              <w:bottom w:val="single" w:sz="4" w:space="0" w:color="auto"/>
              <w:right w:val="single" w:sz="4" w:space="0" w:color="auto"/>
            </w:tcBorders>
            <w:shd w:val="clear" w:color="auto" w:fill="auto"/>
            <w:noWrap/>
            <w:vAlign w:val="bottom"/>
            <w:hideMark/>
          </w:tcPr>
          <w:p w14:paraId="1290E6BB" w14:textId="5CAF3EDA"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5.6</w:t>
            </w:r>
          </w:p>
        </w:tc>
      </w:tr>
      <w:tr w:rsidR="00040340" w:rsidRPr="008822CB" w14:paraId="1903DAEB"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2D5A8886"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Сателитна телевизия</w:t>
            </w:r>
          </w:p>
        </w:tc>
        <w:tc>
          <w:tcPr>
            <w:tcW w:w="1705" w:type="dxa"/>
            <w:tcBorders>
              <w:top w:val="nil"/>
              <w:left w:val="nil"/>
              <w:bottom w:val="single" w:sz="4" w:space="0" w:color="auto"/>
              <w:right w:val="single" w:sz="4" w:space="0" w:color="auto"/>
            </w:tcBorders>
            <w:shd w:val="clear" w:color="auto" w:fill="auto"/>
            <w:noWrap/>
            <w:vAlign w:val="bottom"/>
            <w:hideMark/>
          </w:tcPr>
          <w:p w14:paraId="0534418B" w14:textId="2825A23D"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14.1</w:t>
            </w:r>
          </w:p>
        </w:tc>
        <w:tc>
          <w:tcPr>
            <w:tcW w:w="1559" w:type="dxa"/>
            <w:tcBorders>
              <w:top w:val="nil"/>
              <w:left w:val="nil"/>
              <w:bottom w:val="single" w:sz="4" w:space="0" w:color="auto"/>
              <w:right w:val="single" w:sz="4" w:space="0" w:color="auto"/>
            </w:tcBorders>
            <w:shd w:val="clear" w:color="auto" w:fill="auto"/>
            <w:noWrap/>
            <w:vAlign w:val="bottom"/>
            <w:hideMark/>
          </w:tcPr>
          <w:p w14:paraId="40C32233" w14:textId="61F2A906"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46.8</w:t>
            </w:r>
          </w:p>
        </w:tc>
      </w:tr>
      <w:tr w:rsidR="00040340" w:rsidRPr="008822CB" w14:paraId="04A25FFD"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43F21B6C"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Кабелна телевизия</w:t>
            </w:r>
          </w:p>
        </w:tc>
        <w:tc>
          <w:tcPr>
            <w:tcW w:w="1705" w:type="dxa"/>
            <w:tcBorders>
              <w:top w:val="nil"/>
              <w:left w:val="nil"/>
              <w:bottom w:val="single" w:sz="4" w:space="0" w:color="auto"/>
              <w:right w:val="single" w:sz="4" w:space="0" w:color="auto"/>
            </w:tcBorders>
            <w:shd w:val="clear" w:color="auto" w:fill="auto"/>
            <w:noWrap/>
            <w:vAlign w:val="bottom"/>
            <w:hideMark/>
          </w:tcPr>
          <w:p w14:paraId="3A12E4F6" w14:textId="2170049E"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60.7</w:t>
            </w:r>
          </w:p>
        </w:tc>
        <w:tc>
          <w:tcPr>
            <w:tcW w:w="1559" w:type="dxa"/>
            <w:tcBorders>
              <w:top w:val="nil"/>
              <w:left w:val="nil"/>
              <w:bottom w:val="single" w:sz="4" w:space="0" w:color="auto"/>
              <w:right w:val="single" w:sz="4" w:space="0" w:color="auto"/>
            </w:tcBorders>
            <w:shd w:val="clear" w:color="auto" w:fill="auto"/>
            <w:noWrap/>
            <w:vAlign w:val="bottom"/>
            <w:hideMark/>
          </w:tcPr>
          <w:p w14:paraId="01E68C56" w14:textId="4E8C3B89"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40.9</w:t>
            </w:r>
          </w:p>
        </w:tc>
      </w:tr>
      <w:tr w:rsidR="00040340" w:rsidRPr="008822CB" w14:paraId="6FB0C7E9"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64492ED9"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 xml:space="preserve">Ай </w:t>
            </w:r>
            <w:proofErr w:type="spellStart"/>
            <w:r w:rsidRPr="008822CB">
              <w:rPr>
                <w:rFonts w:ascii="Times New Roman" w:eastAsia="Times New Roman" w:hAnsi="Times New Roman" w:cs="Times New Roman"/>
              </w:rPr>
              <w:t>Пи</w:t>
            </w:r>
            <w:proofErr w:type="spellEnd"/>
            <w:r w:rsidRPr="008822CB">
              <w:rPr>
                <w:rFonts w:ascii="Times New Roman" w:eastAsia="Times New Roman" w:hAnsi="Times New Roman" w:cs="Times New Roman"/>
              </w:rPr>
              <w:t xml:space="preserve"> телевизия (IPTV)</w:t>
            </w:r>
          </w:p>
        </w:tc>
        <w:tc>
          <w:tcPr>
            <w:tcW w:w="1705" w:type="dxa"/>
            <w:tcBorders>
              <w:top w:val="nil"/>
              <w:left w:val="nil"/>
              <w:bottom w:val="single" w:sz="4" w:space="0" w:color="auto"/>
              <w:right w:val="single" w:sz="4" w:space="0" w:color="auto"/>
            </w:tcBorders>
            <w:shd w:val="clear" w:color="auto" w:fill="auto"/>
            <w:noWrap/>
            <w:vAlign w:val="bottom"/>
            <w:hideMark/>
          </w:tcPr>
          <w:p w14:paraId="669725AB" w14:textId="25C94606"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7.9</w:t>
            </w:r>
          </w:p>
        </w:tc>
        <w:tc>
          <w:tcPr>
            <w:tcW w:w="1559" w:type="dxa"/>
            <w:tcBorders>
              <w:top w:val="nil"/>
              <w:left w:val="nil"/>
              <w:bottom w:val="single" w:sz="4" w:space="0" w:color="auto"/>
              <w:right w:val="single" w:sz="4" w:space="0" w:color="auto"/>
            </w:tcBorders>
            <w:shd w:val="clear" w:color="auto" w:fill="auto"/>
            <w:noWrap/>
            <w:vAlign w:val="bottom"/>
            <w:hideMark/>
          </w:tcPr>
          <w:p w14:paraId="4F8D02C9" w14:textId="742EAAEC"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1.4</w:t>
            </w:r>
          </w:p>
        </w:tc>
      </w:tr>
      <w:tr w:rsidR="00040340" w:rsidRPr="008822CB" w14:paraId="05E288C3"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6BF22F40"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Ефирно радио (аналогово)</w:t>
            </w:r>
          </w:p>
        </w:tc>
        <w:tc>
          <w:tcPr>
            <w:tcW w:w="1705" w:type="dxa"/>
            <w:tcBorders>
              <w:top w:val="nil"/>
              <w:left w:val="nil"/>
              <w:bottom w:val="single" w:sz="4" w:space="0" w:color="auto"/>
              <w:right w:val="single" w:sz="4" w:space="0" w:color="auto"/>
            </w:tcBorders>
            <w:shd w:val="clear" w:color="auto" w:fill="auto"/>
            <w:noWrap/>
            <w:vAlign w:val="bottom"/>
            <w:hideMark/>
          </w:tcPr>
          <w:p w14:paraId="450BA2F6" w14:textId="28633237"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3.9</w:t>
            </w:r>
          </w:p>
        </w:tc>
        <w:tc>
          <w:tcPr>
            <w:tcW w:w="1559" w:type="dxa"/>
            <w:tcBorders>
              <w:top w:val="nil"/>
              <w:left w:val="nil"/>
              <w:bottom w:val="single" w:sz="4" w:space="0" w:color="auto"/>
              <w:right w:val="single" w:sz="4" w:space="0" w:color="auto"/>
            </w:tcBorders>
            <w:shd w:val="clear" w:color="auto" w:fill="auto"/>
            <w:noWrap/>
            <w:vAlign w:val="bottom"/>
            <w:hideMark/>
          </w:tcPr>
          <w:p w14:paraId="6A7782D1" w14:textId="52DB0929"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2.0</w:t>
            </w:r>
          </w:p>
        </w:tc>
      </w:tr>
      <w:tr w:rsidR="00040340" w:rsidRPr="008822CB" w14:paraId="1704210A"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5EA5457A"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Ефирно радио (цифрово)</w:t>
            </w:r>
          </w:p>
        </w:tc>
        <w:tc>
          <w:tcPr>
            <w:tcW w:w="1705" w:type="dxa"/>
            <w:tcBorders>
              <w:top w:val="nil"/>
              <w:left w:val="nil"/>
              <w:bottom w:val="single" w:sz="4" w:space="0" w:color="auto"/>
              <w:right w:val="single" w:sz="4" w:space="0" w:color="auto"/>
            </w:tcBorders>
            <w:shd w:val="clear" w:color="auto" w:fill="auto"/>
            <w:noWrap/>
            <w:vAlign w:val="bottom"/>
            <w:hideMark/>
          </w:tcPr>
          <w:p w14:paraId="056752B5" w14:textId="3C514CB8"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2.7</w:t>
            </w:r>
          </w:p>
        </w:tc>
        <w:tc>
          <w:tcPr>
            <w:tcW w:w="1559" w:type="dxa"/>
            <w:tcBorders>
              <w:top w:val="nil"/>
              <w:left w:val="nil"/>
              <w:bottom w:val="single" w:sz="4" w:space="0" w:color="auto"/>
              <w:right w:val="single" w:sz="4" w:space="0" w:color="auto"/>
            </w:tcBorders>
            <w:shd w:val="clear" w:color="auto" w:fill="auto"/>
            <w:noWrap/>
            <w:vAlign w:val="bottom"/>
            <w:hideMark/>
          </w:tcPr>
          <w:p w14:paraId="67DCA71E" w14:textId="0DB7F449"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1.0</w:t>
            </w:r>
          </w:p>
        </w:tc>
      </w:tr>
      <w:tr w:rsidR="00040340" w:rsidRPr="008822CB" w14:paraId="35E55847"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147428C5"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Интернет радио (IP)</w:t>
            </w:r>
          </w:p>
        </w:tc>
        <w:tc>
          <w:tcPr>
            <w:tcW w:w="1705" w:type="dxa"/>
            <w:tcBorders>
              <w:top w:val="nil"/>
              <w:left w:val="nil"/>
              <w:bottom w:val="single" w:sz="4" w:space="0" w:color="auto"/>
              <w:right w:val="single" w:sz="4" w:space="0" w:color="auto"/>
            </w:tcBorders>
            <w:shd w:val="clear" w:color="auto" w:fill="auto"/>
            <w:noWrap/>
            <w:vAlign w:val="bottom"/>
            <w:hideMark/>
          </w:tcPr>
          <w:p w14:paraId="474CC084" w14:textId="14AD9D66"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3.5</w:t>
            </w:r>
          </w:p>
        </w:tc>
        <w:tc>
          <w:tcPr>
            <w:tcW w:w="1559" w:type="dxa"/>
            <w:tcBorders>
              <w:top w:val="nil"/>
              <w:left w:val="nil"/>
              <w:bottom w:val="single" w:sz="4" w:space="0" w:color="auto"/>
              <w:right w:val="single" w:sz="4" w:space="0" w:color="auto"/>
            </w:tcBorders>
            <w:shd w:val="clear" w:color="auto" w:fill="auto"/>
            <w:noWrap/>
            <w:vAlign w:val="bottom"/>
            <w:hideMark/>
          </w:tcPr>
          <w:p w14:paraId="66827592" w14:textId="2A096BC4"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0.8</w:t>
            </w:r>
          </w:p>
        </w:tc>
      </w:tr>
      <w:tr w:rsidR="00040340" w:rsidRPr="008822CB" w14:paraId="3050913D" w14:textId="77777777" w:rsidTr="009548CC">
        <w:trPr>
          <w:trHeight w:val="300"/>
          <w:jc w:val="center"/>
        </w:trPr>
        <w:tc>
          <w:tcPr>
            <w:tcW w:w="5378" w:type="dxa"/>
            <w:tcBorders>
              <w:top w:val="nil"/>
              <w:left w:val="single" w:sz="4" w:space="0" w:color="auto"/>
              <w:bottom w:val="single" w:sz="4" w:space="0" w:color="auto"/>
              <w:right w:val="single" w:sz="4" w:space="0" w:color="auto"/>
            </w:tcBorders>
            <w:shd w:val="clear" w:color="auto" w:fill="auto"/>
            <w:noWrap/>
            <w:vAlign w:val="bottom"/>
            <w:hideMark/>
          </w:tcPr>
          <w:p w14:paraId="3A786765" w14:textId="77777777" w:rsidR="00040340" w:rsidRPr="008822CB" w:rsidRDefault="00040340" w:rsidP="00040340">
            <w:pPr>
              <w:spacing w:after="0" w:line="240" w:lineRule="auto"/>
              <w:rPr>
                <w:rFonts w:ascii="Times New Roman" w:eastAsia="Times New Roman" w:hAnsi="Times New Roman" w:cs="Times New Roman"/>
              </w:rPr>
            </w:pPr>
            <w:r w:rsidRPr="008822CB">
              <w:rPr>
                <w:rFonts w:ascii="Times New Roman" w:eastAsia="Times New Roman" w:hAnsi="Times New Roman" w:cs="Times New Roman"/>
              </w:rPr>
              <w:t>Нито едно от изброените не е налично</w:t>
            </w:r>
          </w:p>
        </w:tc>
        <w:tc>
          <w:tcPr>
            <w:tcW w:w="1705" w:type="dxa"/>
            <w:tcBorders>
              <w:top w:val="nil"/>
              <w:left w:val="nil"/>
              <w:bottom w:val="single" w:sz="4" w:space="0" w:color="auto"/>
              <w:right w:val="single" w:sz="4" w:space="0" w:color="auto"/>
            </w:tcBorders>
            <w:shd w:val="clear" w:color="auto" w:fill="auto"/>
            <w:noWrap/>
            <w:vAlign w:val="bottom"/>
            <w:hideMark/>
          </w:tcPr>
          <w:p w14:paraId="38237219" w14:textId="070E7D61"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0.9</w:t>
            </w:r>
          </w:p>
        </w:tc>
        <w:tc>
          <w:tcPr>
            <w:tcW w:w="1559" w:type="dxa"/>
            <w:tcBorders>
              <w:top w:val="nil"/>
              <w:left w:val="nil"/>
              <w:bottom w:val="single" w:sz="4" w:space="0" w:color="auto"/>
              <w:right w:val="single" w:sz="4" w:space="0" w:color="auto"/>
            </w:tcBorders>
            <w:shd w:val="clear" w:color="auto" w:fill="auto"/>
            <w:noWrap/>
            <w:vAlign w:val="bottom"/>
            <w:hideMark/>
          </w:tcPr>
          <w:p w14:paraId="42DCEBD8" w14:textId="00C61653" w:rsidR="00040340" w:rsidRPr="00A66EEB" w:rsidRDefault="00040340" w:rsidP="00040340">
            <w:pPr>
              <w:spacing w:after="0" w:line="240" w:lineRule="auto"/>
              <w:jc w:val="right"/>
              <w:rPr>
                <w:rFonts w:ascii="Times New Roman" w:eastAsia="Times New Roman" w:hAnsi="Times New Roman" w:cs="Times New Roman"/>
              </w:rPr>
            </w:pPr>
            <w:r w:rsidRPr="00A66EEB">
              <w:rPr>
                <w:rFonts w:ascii="Times New Roman" w:hAnsi="Times New Roman" w:cs="Times New Roman"/>
              </w:rPr>
              <w:t>1.7</w:t>
            </w:r>
          </w:p>
        </w:tc>
      </w:tr>
    </w:tbl>
    <w:p w14:paraId="7EB75FA0" w14:textId="77777777" w:rsidR="00E43BB6" w:rsidRPr="00E43BB6" w:rsidRDefault="00E43BB6" w:rsidP="001E7C4B">
      <w:pPr>
        <w:spacing w:after="0"/>
        <w:ind w:firstLine="709"/>
        <w:jc w:val="both"/>
        <w:rPr>
          <w:rFonts w:ascii="Times New Roman" w:hAnsi="Times New Roman" w:cs="Times New Roman"/>
          <w:sz w:val="16"/>
          <w:szCs w:val="16"/>
        </w:rPr>
      </w:pPr>
    </w:p>
    <w:p w14:paraId="7B42406E" w14:textId="16FCE3AF" w:rsidR="00F346D9" w:rsidRDefault="00C26B8E" w:rsidP="001E7C4B">
      <w:pPr>
        <w:spacing w:after="0"/>
        <w:ind w:firstLine="709"/>
        <w:jc w:val="both"/>
        <w:rPr>
          <w:rFonts w:ascii="Times New Roman" w:hAnsi="Times New Roman" w:cs="Times New Roman"/>
          <w:b/>
          <w:sz w:val="24"/>
          <w:szCs w:val="24"/>
        </w:rPr>
      </w:pPr>
      <w:r w:rsidRPr="00C26B8E">
        <w:rPr>
          <w:rFonts w:ascii="Times New Roman" w:hAnsi="Times New Roman" w:cs="Times New Roman"/>
          <w:b/>
          <w:sz w:val="24"/>
          <w:szCs w:val="24"/>
        </w:rPr>
        <w:t>Използвана енергия за отопление</w:t>
      </w:r>
      <w:r w:rsidR="00B6404E" w:rsidRPr="00984E36">
        <w:rPr>
          <w:rFonts w:ascii="Times New Roman" w:hAnsi="Times New Roman" w:cs="Times New Roman"/>
          <w:b/>
          <w:sz w:val="24"/>
          <w:szCs w:val="24"/>
          <w:lang w:val="en-US"/>
        </w:rPr>
        <w:t xml:space="preserve"> </w:t>
      </w:r>
      <w:r w:rsidR="00B6404E">
        <w:rPr>
          <w:rFonts w:ascii="Times New Roman" w:hAnsi="Times New Roman" w:cs="Times New Roman"/>
          <w:b/>
          <w:sz w:val="24"/>
          <w:szCs w:val="24"/>
        </w:rPr>
        <w:t>на обитаваните жилища</w:t>
      </w:r>
    </w:p>
    <w:p w14:paraId="4B2C8C7D" w14:textId="0F34BAA0" w:rsidR="007F2903" w:rsidRPr="007F2903" w:rsidRDefault="00F519EE" w:rsidP="001E7C4B">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Почти половината</w:t>
      </w:r>
      <w:r w:rsidRPr="00F519EE">
        <w:rPr>
          <w:rFonts w:ascii="Times New Roman" w:hAnsi="Times New Roman" w:cs="Times New Roman"/>
          <w:sz w:val="24"/>
          <w:szCs w:val="24"/>
        </w:rPr>
        <w:t xml:space="preserve"> от обитаваните жилища </w:t>
      </w:r>
      <w:r w:rsidRPr="00984E36">
        <w:rPr>
          <w:rFonts w:ascii="Times New Roman" w:hAnsi="Times New Roman" w:cs="Times New Roman"/>
          <w:sz w:val="24"/>
          <w:szCs w:val="24"/>
          <w:lang w:val="en-US"/>
        </w:rPr>
        <w:t>(47.7</w:t>
      </w:r>
      <w:r>
        <w:rPr>
          <w:rFonts w:ascii="Times New Roman" w:hAnsi="Times New Roman" w:cs="Times New Roman"/>
          <w:sz w:val="24"/>
          <w:szCs w:val="24"/>
        </w:rPr>
        <w:t>%</w:t>
      </w:r>
      <w:r w:rsidRPr="00984E36">
        <w:rPr>
          <w:rFonts w:ascii="Times New Roman" w:hAnsi="Times New Roman" w:cs="Times New Roman"/>
          <w:sz w:val="24"/>
          <w:szCs w:val="24"/>
          <w:lang w:val="en-US"/>
        </w:rPr>
        <w:t xml:space="preserve">) </w:t>
      </w:r>
      <w:r>
        <w:rPr>
          <w:rFonts w:ascii="Times New Roman" w:hAnsi="Times New Roman" w:cs="Times New Roman"/>
          <w:sz w:val="24"/>
          <w:szCs w:val="24"/>
        </w:rPr>
        <w:t xml:space="preserve">се отопляват с електричество, 36.3% - с дърва, 13.3% - с топлинна енергия от централен източник </w:t>
      </w:r>
      <w:r w:rsidRPr="00984E36">
        <w:rPr>
          <w:rFonts w:ascii="Times New Roman" w:hAnsi="Times New Roman" w:cs="Times New Roman"/>
          <w:sz w:val="24"/>
          <w:szCs w:val="24"/>
          <w:lang w:val="en-US"/>
        </w:rPr>
        <w:t>(</w:t>
      </w:r>
      <w:r>
        <w:rPr>
          <w:rFonts w:ascii="Times New Roman" w:hAnsi="Times New Roman" w:cs="Times New Roman"/>
          <w:sz w:val="24"/>
          <w:szCs w:val="24"/>
        </w:rPr>
        <w:t>парно</w:t>
      </w:r>
      <w:r w:rsidRPr="00984E36">
        <w:rPr>
          <w:rFonts w:ascii="Times New Roman" w:hAnsi="Times New Roman" w:cs="Times New Roman"/>
          <w:sz w:val="24"/>
          <w:szCs w:val="24"/>
          <w:lang w:val="en-US"/>
        </w:rPr>
        <w:t>)</w:t>
      </w:r>
      <w:r>
        <w:rPr>
          <w:rFonts w:ascii="Times New Roman" w:hAnsi="Times New Roman" w:cs="Times New Roman"/>
          <w:sz w:val="24"/>
          <w:szCs w:val="24"/>
        </w:rPr>
        <w:t xml:space="preserve">, 4.8% - с въглища, 4.1% - с </w:t>
      </w:r>
      <w:proofErr w:type="spellStart"/>
      <w:r>
        <w:rPr>
          <w:rFonts w:ascii="Times New Roman" w:hAnsi="Times New Roman" w:cs="Times New Roman"/>
          <w:sz w:val="24"/>
          <w:szCs w:val="24"/>
        </w:rPr>
        <w:t>пелети</w:t>
      </w:r>
      <w:proofErr w:type="spellEnd"/>
      <w:r>
        <w:rPr>
          <w:rFonts w:ascii="Times New Roman" w:hAnsi="Times New Roman" w:cs="Times New Roman"/>
          <w:sz w:val="24"/>
          <w:szCs w:val="24"/>
        </w:rPr>
        <w:t>, 2.5% - с природен газ от централен източник.</w:t>
      </w:r>
    </w:p>
    <w:p w14:paraId="5D037418" w14:textId="77777777" w:rsidR="00E43BB6" w:rsidRDefault="00E43BB6" w:rsidP="007F2903">
      <w:pPr>
        <w:spacing w:after="120"/>
        <w:ind w:firstLine="708"/>
        <w:jc w:val="center"/>
        <w:rPr>
          <w:rFonts w:ascii="Times New Roman" w:hAnsi="Times New Roman" w:cs="Times New Roman"/>
          <w:b/>
          <w:sz w:val="24"/>
          <w:szCs w:val="24"/>
        </w:rPr>
      </w:pPr>
    </w:p>
    <w:p w14:paraId="53B50079" w14:textId="16808F3A" w:rsidR="007F2903" w:rsidRPr="007F2903" w:rsidRDefault="007F2903" w:rsidP="007F2903">
      <w:pPr>
        <w:spacing w:after="120"/>
        <w:ind w:firstLine="708"/>
        <w:jc w:val="center"/>
        <w:rPr>
          <w:rFonts w:ascii="Times New Roman" w:hAnsi="Times New Roman" w:cs="Times New Roman"/>
          <w:b/>
          <w:sz w:val="24"/>
          <w:szCs w:val="24"/>
        </w:rPr>
      </w:pPr>
      <w:r>
        <w:rPr>
          <w:rFonts w:ascii="Times New Roman" w:hAnsi="Times New Roman" w:cs="Times New Roman"/>
          <w:b/>
          <w:sz w:val="24"/>
          <w:szCs w:val="24"/>
        </w:rPr>
        <w:t>4. Използвана енергия за отопление на обитаваните жилища</w:t>
      </w:r>
      <w:r w:rsidRPr="00984E36">
        <w:rPr>
          <w:rFonts w:ascii="Times New Roman" w:hAnsi="Times New Roman" w:cs="Times New Roman"/>
          <w:b/>
          <w:sz w:val="24"/>
          <w:szCs w:val="24"/>
          <w:lang w:val="en-US"/>
        </w:rPr>
        <w:t xml:space="preserve"> </w:t>
      </w:r>
      <w:r>
        <w:rPr>
          <w:rFonts w:ascii="Times New Roman" w:hAnsi="Times New Roman" w:cs="Times New Roman"/>
          <w:b/>
          <w:sz w:val="24"/>
          <w:szCs w:val="24"/>
        </w:rPr>
        <w:t>към 7 септември 2021 година</w:t>
      </w:r>
    </w:p>
    <w:tbl>
      <w:tblPr>
        <w:tblW w:w="8810" w:type="dxa"/>
        <w:jc w:val="center"/>
        <w:tblCellMar>
          <w:left w:w="70" w:type="dxa"/>
          <w:right w:w="70" w:type="dxa"/>
        </w:tblCellMar>
        <w:tblLook w:val="04A0" w:firstRow="1" w:lastRow="0" w:firstColumn="1" w:lastColumn="0" w:noHBand="0" w:noVBand="1"/>
      </w:tblPr>
      <w:tblGrid>
        <w:gridCol w:w="6477"/>
        <w:gridCol w:w="1173"/>
        <w:gridCol w:w="1160"/>
      </w:tblGrid>
      <w:tr w:rsidR="00B6404E" w:rsidRPr="00B6404E" w14:paraId="124F7E53" w14:textId="77777777" w:rsidTr="001E7C4B">
        <w:trPr>
          <w:trHeight w:val="799"/>
          <w:jc w:val="center"/>
        </w:trPr>
        <w:tc>
          <w:tcPr>
            <w:tcW w:w="6477"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2D7E7B2" w14:textId="15C860F6" w:rsidR="00B6404E" w:rsidRPr="007F2903" w:rsidRDefault="00B6404E" w:rsidP="00B6404E">
            <w:pPr>
              <w:spacing w:after="0" w:line="240" w:lineRule="auto"/>
              <w:rPr>
                <w:rFonts w:ascii="Times New Roman" w:eastAsia="Times New Roman" w:hAnsi="Times New Roman" w:cs="Times New Roman"/>
                <w:bCs/>
                <w:lang w:val="en-US"/>
              </w:rPr>
            </w:pPr>
            <w:r w:rsidRPr="007F2903">
              <w:rPr>
                <w:rFonts w:ascii="Times New Roman" w:eastAsia="Times New Roman" w:hAnsi="Times New Roman" w:cs="Times New Roman"/>
                <w:bCs/>
              </w:rPr>
              <w:t>Използвана енергия за отопление</w:t>
            </w:r>
            <w:r w:rsidR="00975A87" w:rsidRPr="007F2903">
              <w:rPr>
                <w:rStyle w:val="FootnoteReference"/>
                <w:rFonts w:ascii="Times New Roman" w:eastAsia="Times New Roman" w:hAnsi="Times New Roman" w:cs="Times New Roman"/>
                <w:bCs/>
              </w:rPr>
              <w:footnoteReference w:id="3"/>
            </w:r>
          </w:p>
        </w:tc>
        <w:tc>
          <w:tcPr>
            <w:tcW w:w="1173" w:type="dxa"/>
            <w:tcBorders>
              <w:top w:val="single" w:sz="4" w:space="0" w:color="auto"/>
              <w:left w:val="nil"/>
              <w:bottom w:val="single" w:sz="4" w:space="0" w:color="auto"/>
              <w:right w:val="single" w:sz="4" w:space="0" w:color="auto"/>
            </w:tcBorders>
            <w:shd w:val="clear" w:color="000000" w:fill="BDD7EE"/>
            <w:vAlign w:val="bottom"/>
            <w:hideMark/>
          </w:tcPr>
          <w:p w14:paraId="1FE060F2" w14:textId="77777777" w:rsidR="00B6404E" w:rsidRPr="007F2903" w:rsidRDefault="00B6404E" w:rsidP="00B6404E">
            <w:pPr>
              <w:spacing w:after="0" w:line="240" w:lineRule="auto"/>
              <w:jc w:val="right"/>
              <w:rPr>
                <w:rFonts w:ascii="Times New Roman" w:eastAsia="Times New Roman" w:hAnsi="Times New Roman" w:cs="Times New Roman"/>
                <w:bCs/>
              </w:rPr>
            </w:pPr>
            <w:r w:rsidRPr="007F2903">
              <w:rPr>
                <w:rFonts w:ascii="Times New Roman" w:eastAsia="Times New Roman" w:hAnsi="Times New Roman" w:cs="Times New Roman"/>
                <w:bCs/>
              </w:rPr>
              <w:t>Обитавани жилища</w:t>
            </w:r>
            <w:r w:rsidRPr="007F2903">
              <w:rPr>
                <w:rFonts w:ascii="Times New Roman" w:eastAsia="Times New Roman" w:hAnsi="Times New Roman" w:cs="Times New Roman"/>
                <w:bCs/>
              </w:rPr>
              <w:br/>
              <w:t>(брой)</w:t>
            </w:r>
          </w:p>
        </w:tc>
        <w:tc>
          <w:tcPr>
            <w:tcW w:w="1160" w:type="dxa"/>
            <w:tcBorders>
              <w:top w:val="single" w:sz="4" w:space="0" w:color="auto"/>
              <w:left w:val="nil"/>
              <w:bottom w:val="single" w:sz="4" w:space="0" w:color="auto"/>
              <w:right w:val="single" w:sz="4" w:space="0" w:color="auto"/>
            </w:tcBorders>
            <w:shd w:val="clear" w:color="000000" w:fill="BDD7EE"/>
            <w:vAlign w:val="bottom"/>
            <w:hideMark/>
          </w:tcPr>
          <w:p w14:paraId="7DF3F01D" w14:textId="77777777" w:rsidR="00B6404E" w:rsidRPr="007F2903" w:rsidRDefault="00B6404E" w:rsidP="00B6404E">
            <w:pPr>
              <w:spacing w:after="0" w:line="240" w:lineRule="auto"/>
              <w:jc w:val="right"/>
              <w:rPr>
                <w:rFonts w:ascii="Times New Roman" w:eastAsia="Times New Roman" w:hAnsi="Times New Roman" w:cs="Times New Roman"/>
                <w:bCs/>
              </w:rPr>
            </w:pPr>
            <w:r w:rsidRPr="007F2903">
              <w:rPr>
                <w:rFonts w:ascii="Times New Roman" w:eastAsia="Times New Roman" w:hAnsi="Times New Roman" w:cs="Times New Roman"/>
                <w:bCs/>
              </w:rPr>
              <w:t>Обитавани жилища</w:t>
            </w:r>
            <w:r w:rsidRPr="007F2903">
              <w:rPr>
                <w:rFonts w:ascii="Times New Roman" w:eastAsia="Times New Roman" w:hAnsi="Times New Roman" w:cs="Times New Roman"/>
                <w:bCs/>
              </w:rPr>
              <w:br/>
              <w:t>(%)</w:t>
            </w:r>
          </w:p>
        </w:tc>
      </w:tr>
      <w:tr w:rsidR="00B6404E" w:rsidRPr="00B6404E" w14:paraId="28120BB6"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0EADFE50"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Топлинна енергия от централен източник (парно)</w:t>
            </w:r>
          </w:p>
        </w:tc>
        <w:tc>
          <w:tcPr>
            <w:tcW w:w="1173" w:type="dxa"/>
            <w:tcBorders>
              <w:top w:val="nil"/>
              <w:left w:val="nil"/>
              <w:bottom w:val="single" w:sz="4" w:space="0" w:color="auto"/>
              <w:right w:val="single" w:sz="4" w:space="0" w:color="auto"/>
            </w:tcBorders>
            <w:shd w:val="clear" w:color="auto" w:fill="auto"/>
            <w:noWrap/>
            <w:vAlign w:val="bottom"/>
            <w:hideMark/>
          </w:tcPr>
          <w:p w14:paraId="4401F377"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347421</w:t>
            </w:r>
          </w:p>
        </w:tc>
        <w:tc>
          <w:tcPr>
            <w:tcW w:w="1160" w:type="dxa"/>
            <w:tcBorders>
              <w:top w:val="nil"/>
              <w:left w:val="nil"/>
              <w:bottom w:val="single" w:sz="4" w:space="0" w:color="auto"/>
              <w:right w:val="single" w:sz="4" w:space="0" w:color="auto"/>
            </w:tcBorders>
            <w:shd w:val="clear" w:color="auto" w:fill="auto"/>
            <w:noWrap/>
            <w:vAlign w:val="bottom"/>
            <w:hideMark/>
          </w:tcPr>
          <w:p w14:paraId="19E6031C"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13.3</w:t>
            </w:r>
          </w:p>
        </w:tc>
      </w:tr>
      <w:tr w:rsidR="00B6404E" w:rsidRPr="00B6404E" w14:paraId="3FB37564"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575803FB"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Природен газ от централен източник</w:t>
            </w:r>
          </w:p>
        </w:tc>
        <w:tc>
          <w:tcPr>
            <w:tcW w:w="1173" w:type="dxa"/>
            <w:tcBorders>
              <w:top w:val="nil"/>
              <w:left w:val="nil"/>
              <w:bottom w:val="single" w:sz="4" w:space="0" w:color="auto"/>
              <w:right w:val="single" w:sz="4" w:space="0" w:color="auto"/>
            </w:tcBorders>
            <w:shd w:val="clear" w:color="auto" w:fill="auto"/>
            <w:noWrap/>
            <w:vAlign w:val="bottom"/>
            <w:hideMark/>
          </w:tcPr>
          <w:p w14:paraId="669D9D3B"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64945</w:t>
            </w:r>
          </w:p>
        </w:tc>
        <w:tc>
          <w:tcPr>
            <w:tcW w:w="1160" w:type="dxa"/>
            <w:tcBorders>
              <w:top w:val="nil"/>
              <w:left w:val="nil"/>
              <w:bottom w:val="single" w:sz="4" w:space="0" w:color="auto"/>
              <w:right w:val="single" w:sz="4" w:space="0" w:color="auto"/>
            </w:tcBorders>
            <w:shd w:val="clear" w:color="auto" w:fill="auto"/>
            <w:noWrap/>
            <w:vAlign w:val="bottom"/>
            <w:hideMark/>
          </w:tcPr>
          <w:p w14:paraId="47A5D399"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2.5</w:t>
            </w:r>
          </w:p>
        </w:tc>
      </w:tr>
      <w:tr w:rsidR="00B6404E" w:rsidRPr="00B6404E" w14:paraId="5F2D262F"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62AB4AE1"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Електричество</w:t>
            </w:r>
          </w:p>
        </w:tc>
        <w:tc>
          <w:tcPr>
            <w:tcW w:w="1173" w:type="dxa"/>
            <w:tcBorders>
              <w:top w:val="nil"/>
              <w:left w:val="nil"/>
              <w:bottom w:val="single" w:sz="4" w:space="0" w:color="auto"/>
              <w:right w:val="single" w:sz="4" w:space="0" w:color="auto"/>
            </w:tcBorders>
            <w:shd w:val="clear" w:color="auto" w:fill="auto"/>
            <w:noWrap/>
            <w:vAlign w:val="bottom"/>
            <w:hideMark/>
          </w:tcPr>
          <w:p w14:paraId="60647380"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1241240</w:t>
            </w:r>
          </w:p>
        </w:tc>
        <w:tc>
          <w:tcPr>
            <w:tcW w:w="1160" w:type="dxa"/>
            <w:tcBorders>
              <w:top w:val="nil"/>
              <w:left w:val="nil"/>
              <w:bottom w:val="single" w:sz="4" w:space="0" w:color="auto"/>
              <w:right w:val="single" w:sz="4" w:space="0" w:color="auto"/>
            </w:tcBorders>
            <w:shd w:val="clear" w:color="auto" w:fill="auto"/>
            <w:noWrap/>
            <w:vAlign w:val="bottom"/>
            <w:hideMark/>
          </w:tcPr>
          <w:p w14:paraId="08AFE692"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47.7</w:t>
            </w:r>
          </w:p>
        </w:tc>
      </w:tr>
      <w:tr w:rsidR="00B6404E" w:rsidRPr="00B6404E" w14:paraId="3459D18C"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621ECD49"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Въглища</w:t>
            </w:r>
          </w:p>
        </w:tc>
        <w:tc>
          <w:tcPr>
            <w:tcW w:w="1173" w:type="dxa"/>
            <w:tcBorders>
              <w:top w:val="nil"/>
              <w:left w:val="nil"/>
              <w:bottom w:val="single" w:sz="4" w:space="0" w:color="auto"/>
              <w:right w:val="single" w:sz="4" w:space="0" w:color="auto"/>
            </w:tcBorders>
            <w:shd w:val="clear" w:color="auto" w:fill="auto"/>
            <w:noWrap/>
            <w:vAlign w:val="bottom"/>
            <w:hideMark/>
          </w:tcPr>
          <w:p w14:paraId="52B65F28"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125227</w:t>
            </w:r>
          </w:p>
        </w:tc>
        <w:tc>
          <w:tcPr>
            <w:tcW w:w="1160" w:type="dxa"/>
            <w:tcBorders>
              <w:top w:val="nil"/>
              <w:left w:val="nil"/>
              <w:bottom w:val="single" w:sz="4" w:space="0" w:color="auto"/>
              <w:right w:val="single" w:sz="4" w:space="0" w:color="auto"/>
            </w:tcBorders>
            <w:shd w:val="clear" w:color="auto" w:fill="auto"/>
            <w:noWrap/>
            <w:vAlign w:val="bottom"/>
            <w:hideMark/>
          </w:tcPr>
          <w:p w14:paraId="396D621D"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4.8</w:t>
            </w:r>
          </w:p>
        </w:tc>
      </w:tr>
      <w:tr w:rsidR="00B6404E" w:rsidRPr="00B6404E" w14:paraId="043E9547"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74C8A79F"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Брикети от въглища</w:t>
            </w:r>
          </w:p>
        </w:tc>
        <w:tc>
          <w:tcPr>
            <w:tcW w:w="1173" w:type="dxa"/>
            <w:tcBorders>
              <w:top w:val="nil"/>
              <w:left w:val="nil"/>
              <w:bottom w:val="single" w:sz="4" w:space="0" w:color="auto"/>
              <w:right w:val="single" w:sz="4" w:space="0" w:color="auto"/>
            </w:tcBorders>
            <w:shd w:val="clear" w:color="auto" w:fill="auto"/>
            <w:noWrap/>
            <w:vAlign w:val="bottom"/>
            <w:hideMark/>
          </w:tcPr>
          <w:p w14:paraId="50D36EB4"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8151</w:t>
            </w:r>
          </w:p>
        </w:tc>
        <w:tc>
          <w:tcPr>
            <w:tcW w:w="1160" w:type="dxa"/>
            <w:tcBorders>
              <w:top w:val="nil"/>
              <w:left w:val="nil"/>
              <w:bottom w:val="single" w:sz="4" w:space="0" w:color="auto"/>
              <w:right w:val="single" w:sz="4" w:space="0" w:color="auto"/>
            </w:tcBorders>
            <w:shd w:val="clear" w:color="auto" w:fill="auto"/>
            <w:noWrap/>
            <w:vAlign w:val="bottom"/>
            <w:hideMark/>
          </w:tcPr>
          <w:p w14:paraId="5A4AD79D"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0.3</w:t>
            </w:r>
          </w:p>
        </w:tc>
      </w:tr>
      <w:tr w:rsidR="00B6404E" w:rsidRPr="00B6404E" w14:paraId="6E2BC2A9"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6FF18634"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Брикети от дървесина</w:t>
            </w:r>
          </w:p>
        </w:tc>
        <w:tc>
          <w:tcPr>
            <w:tcW w:w="1173" w:type="dxa"/>
            <w:tcBorders>
              <w:top w:val="nil"/>
              <w:left w:val="nil"/>
              <w:bottom w:val="single" w:sz="4" w:space="0" w:color="auto"/>
              <w:right w:val="single" w:sz="4" w:space="0" w:color="auto"/>
            </w:tcBorders>
            <w:shd w:val="clear" w:color="auto" w:fill="auto"/>
            <w:noWrap/>
            <w:vAlign w:val="bottom"/>
            <w:hideMark/>
          </w:tcPr>
          <w:p w14:paraId="1FB668B0"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9978</w:t>
            </w:r>
          </w:p>
        </w:tc>
        <w:tc>
          <w:tcPr>
            <w:tcW w:w="1160" w:type="dxa"/>
            <w:tcBorders>
              <w:top w:val="nil"/>
              <w:left w:val="nil"/>
              <w:bottom w:val="single" w:sz="4" w:space="0" w:color="auto"/>
              <w:right w:val="single" w:sz="4" w:space="0" w:color="auto"/>
            </w:tcBorders>
            <w:shd w:val="clear" w:color="auto" w:fill="auto"/>
            <w:noWrap/>
            <w:vAlign w:val="bottom"/>
            <w:hideMark/>
          </w:tcPr>
          <w:p w14:paraId="33DADBB7"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0.4</w:t>
            </w:r>
          </w:p>
        </w:tc>
      </w:tr>
      <w:tr w:rsidR="00B6404E" w:rsidRPr="00B6404E" w14:paraId="340663A8"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1FD7BCAA"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Дърва</w:t>
            </w:r>
          </w:p>
        </w:tc>
        <w:tc>
          <w:tcPr>
            <w:tcW w:w="1173" w:type="dxa"/>
            <w:tcBorders>
              <w:top w:val="nil"/>
              <w:left w:val="nil"/>
              <w:bottom w:val="single" w:sz="4" w:space="0" w:color="auto"/>
              <w:right w:val="single" w:sz="4" w:space="0" w:color="auto"/>
            </w:tcBorders>
            <w:shd w:val="clear" w:color="auto" w:fill="auto"/>
            <w:noWrap/>
            <w:vAlign w:val="bottom"/>
            <w:hideMark/>
          </w:tcPr>
          <w:p w14:paraId="326D958F"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944332</w:t>
            </w:r>
          </w:p>
        </w:tc>
        <w:tc>
          <w:tcPr>
            <w:tcW w:w="1160" w:type="dxa"/>
            <w:tcBorders>
              <w:top w:val="nil"/>
              <w:left w:val="nil"/>
              <w:bottom w:val="single" w:sz="4" w:space="0" w:color="auto"/>
              <w:right w:val="single" w:sz="4" w:space="0" w:color="auto"/>
            </w:tcBorders>
            <w:shd w:val="clear" w:color="auto" w:fill="auto"/>
            <w:noWrap/>
            <w:vAlign w:val="bottom"/>
            <w:hideMark/>
          </w:tcPr>
          <w:p w14:paraId="310F5396"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36.3</w:t>
            </w:r>
          </w:p>
        </w:tc>
      </w:tr>
      <w:tr w:rsidR="00B6404E" w:rsidRPr="00B6404E" w14:paraId="13D7395D"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7429E66A"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Пропан-бутан (газ от бутилки)</w:t>
            </w:r>
          </w:p>
        </w:tc>
        <w:tc>
          <w:tcPr>
            <w:tcW w:w="1173" w:type="dxa"/>
            <w:tcBorders>
              <w:top w:val="nil"/>
              <w:left w:val="nil"/>
              <w:bottom w:val="single" w:sz="4" w:space="0" w:color="auto"/>
              <w:right w:val="single" w:sz="4" w:space="0" w:color="auto"/>
            </w:tcBorders>
            <w:shd w:val="clear" w:color="auto" w:fill="auto"/>
            <w:noWrap/>
            <w:vAlign w:val="bottom"/>
            <w:hideMark/>
          </w:tcPr>
          <w:p w14:paraId="06796E2B"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20348</w:t>
            </w:r>
          </w:p>
        </w:tc>
        <w:tc>
          <w:tcPr>
            <w:tcW w:w="1160" w:type="dxa"/>
            <w:tcBorders>
              <w:top w:val="nil"/>
              <w:left w:val="nil"/>
              <w:bottom w:val="single" w:sz="4" w:space="0" w:color="auto"/>
              <w:right w:val="single" w:sz="4" w:space="0" w:color="auto"/>
            </w:tcBorders>
            <w:shd w:val="clear" w:color="auto" w:fill="auto"/>
            <w:noWrap/>
            <w:vAlign w:val="bottom"/>
            <w:hideMark/>
          </w:tcPr>
          <w:p w14:paraId="7B840C42"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0.8</w:t>
            </w:r>
          </w:p>
        </w:tc>
      </w:tr>
      <w:tr w:rsidR="00B6404E" w:rsidRPr="00B6404E" w14:paraId="7F75A7AC"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42C06227"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КПГ (компресиран природен газ от бутилки)</w:t>
            </w:r>
          </w:p>
        </w:tc>
        <w:tc>
          <w:tcPr>
            <w:tcW w:w="1173" w:type="dxa"/>
            <w:tcBorders>
              <w:top w:val="nil"/>
              <w:left w:val="nil"/>
              <w:bottom w:val="single" w:sz="4" w:space="0" w:color="auto"/>
              <w:right w:val="single" w:sz="4" w:space="0" w:color="auto"/>
            </w:tcBorders>
            <w:shd w:val="clear" w:color="auto" w:fill="auto"/>
            <w:noWrap/>
            <w:vAlign w:val="bottom"/>
            <w:hideMark/>
          </w:tcPr>
          <w:p w14:paraId="698242F0"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4742</w:t>
            </w:r>
          </w:p>
        </w:tc>
        <w:tc>
          <w:tcPr>
            <w:tcW w:w="1160" w:type="dxa"/>
            <w:tcBorders>
              <w:top w:val="nil"/>
              <w:left w:val="nil"/>
              <w:bottom w:val="single" w:sz="4" w:space="0" w:color="auto"/>
              <w:right w:val="single" w:sz="4" w:space="0" w:color="auto"/>
            </w:tcBorders>
            <w:shd w:val="clear" w:color="auto" w:fill="auto"/>
            <w:noWrap/>
            <w:vAlign w:val="bottom"/>
            <w:hideMark/>
          </w:tcPr>
          <w:p w14:paraId="454EEA0C"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0.2</w:t>
            </w:r>
          </w:p>
        </w:tc>
      </w:tr>
      <w:tr w:rsidR="00B6404E" w:rsidRPr="00B6404E" w14:paraId="2DCFABA5"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5FAE5F1A"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Нафта</w:t>
            </w:r>
          </w:p>
        </w:tc>
        <w:tc>
          <w:tcPr>
            <w:tcW w:w="1173" w:type="dxa"/>
            <w:tcBorders>
              <w:top w:val="nil"/>
              <w:left w:val="nil"/>
              <w:bottom w:val="single" w:sz="4" w:space="0" w:color="auto"/>
              <w:right w:val="single" w:sz="4" w:space="0" w:color="auto"/>
            </w:tcBorders>
            <w:shd w:val="clear" w:color="auto" w:fill="auto"/>
            <w:noWrap/>
            <w:vAlign w:val="bottom"/>
            <w:hideMark/>
          </w:tcPr>
          <w:p w14:paraId="3F835EC2"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1658</w:t>
            </w:r>
          </w:p>
        </w:tc>
        <w:tc>
          <w:tcPr>
            <w:tcW w:w="1160" w:type="dxa"/>
            <w:tcBorders>
              <w:top w:val="nil"/>
              <w:left w:val="nil"/>
              <w:bottom w:val="single" w:sz="4" w:space="0" w:color="auto"/>
              <w:right w:val="single" w:sz="4" w:space="0" w:color="auto"/>
            </w:tcBorders>
            <w:shd w:val="clear" w:color="auto" w:fill="auto"/>
            <w:noWrap/>
            <w:vAlign w:val="bottom"/>
            <w:hideMark/>
          </w:tcPr>
          <w:p w14:paraId="2DD70B0D"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0.1</w:t>
            </w:r>
          </w:p>
        </w:tc>
      </w:tr>
      <w:tr w:rsidR="00B6404E" w:rsidRPr="00B6404E" w14:paraId="543A0C11"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12F89C15" w14:textId="77777777" w:rsidR="00B6404E" w:rsidRPr="007F2903" w:rsidRDefault="00B6404E" w:rsidP="00B6404E">
            <w:pPr>
              <w:spacing w:after="0" w:line="240" w:lineRule="auto"/>
              <w:rPr>
                <w:rFonts w:ascii="Times New Roman" w:eastAsia="Times New Roman" w:hAnsi="Times New Roman" w:cs="Times New Roman"/>
              </w:rPr>
            </w:pPr>
            <w:proofErr w:type="spellStart"/>
            <w:r w:rsidRPr="007F2903">
              <w:rPr>
                <w:rFonts w:ascii="Times New Roman" w:eastAsia="Times New Roman" w:hAnsi="Times New Roman" w:cs="Times New Roman"/>
              </w:rPr>
              <w:t>Пелети</w:t>
            </w:r>
            <w:proofErr w:type="spellEnd"/>
          </w:p>
        </w:tc>
        <w:tc>
          <w:tcPr>
            <w:tcW w:w="1173" w:type="dxa"/>
            <w:tcBorders>
              <w:top w:val="nil"/>
              <w:left w:val="nil"/>
              <w:bottom w:val="single" w:sz="4" w:space="0" w:color="auto"/>
              <w:right w:val="single" w:sz="4" w:space="0" w:color="auto"/>
            </w:tcBorders>
            <w:shd w:val="clear" w:color="auto" w:fill="auto"/>
            <w:noWrap/>
            <w:vAlign w:val="bottom"/>
            <w:hideMark/>
          </w:tcPr>
          <w:p w14:paraId="66887B83"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107812</w:t>
            </w:r>
          </w:p>
        </w:tc>
        <w:tc>
          <w:tcPr>
            <w:tcW w:w="1160" w:type="dxa"/>
            <w:tcBorders>
              <w:top w:val="nil"/>
              <w:left w:val="nil"/>
              <w:bottom w:val="single" w:sz="4" w:space="0" w:color="auto"/>
              <w:right w:val="single" w:sz="4" w:space="0" w:color="auto"/>
            </w:tcBorders>
            <w:shd w:val="clear" w:color="auto" w:fill="auto"/>
            <w:noWrap/>
            <w:vAlign w:val="bottom"/>
            <w:hideMark/>
          </w:tcPr>
          <w:p w14:paraId="1CF73F09"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4.1</w:t>
            </w:r>
          </w:p>
        </w:tc>
      </w:tr>
      <w:tr w:rsidR="00B6404E" w:rsidRPr="00B6404E" w14:paraId="3BF4E41D"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51EDD32C"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Слънчева енергия</w:t>
            </w:r>
          </w:p>
        </w:tc>
        <w:tc>
          <w:tcPr>
            <w:tcW w:w="1173" w:type="dxa"/>
            <w:tcBorders>
              <w:top w:val="nil"/>
              <w:left w:val="nil"/>
              <w:bottom w:val="single" w:sz="4" w:space="0" w:color="auto"/>
              <w:right w:val="single" w:sz="4" w:space="0" w:color="auto"/>
            </w:tcBorders>
            <w:shd w:val="clear" w:color="auto" w:fill="auto"/>
            <w:noWrap/>
            <w:vAlign w:val="bottom"/>
            <w:hideMark/>
          </w:tcPr>
          <w:p w14:paraId="2BCB2783"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373</w:t>
            </w:r>
          </w:p>
        </w:tc>
        <w:tc>
          <w:tcPr>
            <w:tcW w:w="1160" w:type="dxa"/>
            <w:tcBorders>
              <w:top w:val="nil"/>
              <w:left w:val="nil"/>
              <w:bottom w:val="single" w:sz="4" w:space="0" w:color="auto"/>
              <w:right w:val="single" w:sz="4" w:space="0" w:color="auto"/>
            </w:tcBorders>
            <w:shd w:val="clear" w:color="auto" w:fill="auto"/>
            <w:noWrap/>
            <w:vAlign w:val="bottom"/>
            <w:hideMark/>
          </w:tcPr>
          <w:p w14:paraId="2BB78EFA"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0.0</w:t>
            </w:r>
          </w:p>
        </w:tc>
      </w:tr>
      <w:tr w:rsidR="00B6404E" w:rsidRPr="00B6404E" w14:paraId="3C560346"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3CDFF777"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Енергия от възобновяеми източници (</w:t>
            </w:r>
            <w:r w:rsidRPr="007F2903">
              <w:rPr>
                <w:rFonts w:ascii="Times New Roman" w:eastAsia="Times New Roman" w:hAnsi="Times New Roman" w:cs="Times New Roman"/>
                <w:iCs/>
              </w:rPr>
              <w:t>с изкл. на слънчева енергия</w:t>
            </w:r>
            <w:r w:rsidRPr="007F2903">
              <w:rPr>
                <w:rFonts w:ascii="Times New Roman" w:eastAsia="Times New Roman" w:hAnsi="Times New Roman" w:cs="Times New Roman"/>
              </w:rPr>
              <w:t>)</w:t>
            </w:r>
          </w:p>
        </w:tc>
        <w:tc>
          <w:tcPr>
            <w:tcW w:w="1173" w:type="dxa"/>
            <w:tcBorders>
              <w:top w:val="nil"/>
              <w:left w:val="nil"/>
              <w:bottom w:val="single" w:sz="4" w:space="0" w:color="auto"/>
              <w:right w:val="single" w:sz="4" w:space="0" w:color="auto"/>
            </w:tcBorders>
            <w:shd w:val="clear" w:color="auto" w:fill="auto"/>
            <w:noWrap/>
            <w:vAlign w:val="bottom"/>
            <w:hideMark/>
          </w:tcPr>
          <w:p w14:paraId="77255C48"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376</w:t>
            </w:r>
          </w:p>
        </w:tc>
        <w:tc>
          <w:tcPr>
            <w:tcW w:w="1160" w:type="dxa"/>
            <w:tcBorders>
              <w:top w:val="nil"/>
              <w:left w:val="nil"/>
              <w:bottom w:val="single" w:sz="4" w:space="0" w:color="auto"/>
              <w:right w:val="single" w:sz="4" w:space="0" w:color="auto"/>
            </w:tcBorders>
            <w:shd w:val="clear" w:color="auto" w:fill="auto"/>
            <w:noWrap/>
            <w:vAlign w:val="bottom"/>
            <w:hideMark/>
          </w:tcPr>
          <w:p w14:paraId="6F521E01"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0.0</w:t>
            </w:r>
          </w:p>
        </w:tc>
      </w:tr>
      <w:tr w:rsidR="00B6404E" w:rsidRPr="00B6404E" w14:paraId="41A6E686"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4AC87875"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Друга</w:t>
            </w:r>
          </w:p>
        </w:tc>
        <w:tc>
          <w:tcPr>
            <w:tcW w:w="1173" w:type="dxa"/>
            <w:tcBorders>
              <w:top w:val="nil"/>
              <w:left w:val="nil"/>
              <w:bottom w:val="single" w:sz="4" w:space="0" w:color="auto"/>
              <w:right w:val="single" w:sz="4" w:space="0" w:color="auto"/>
            </w:tcBorders>
            <w:shd w:val="clear" w:color="auto" w:fill="auto"/>
            <w:noWrap/>
            <w:vAlign w:val="bottom"/>
            <w:hideMark/>
          </w:tcPr>
          <w:p w14:paraId="07C20D27"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17602</w:t>
            </w:r>
          </w:p>
        </w:tc>
        <w:tc>
          <w:tcPr>
            <w:tcW w:w="1160" w:type="dxa"/>
            <w:tcBorders>
              <w:top w:val="nil"/>
              <w:left w:val="nil"/>
              <w:bottom w:val="single" w:sz="4" w:space="0" w:color="auto"/>
              <w:right w:val="single" w:sz="4" w:space="0" w:color="auto"/>
            </w:tcBorders>
            <w:shd w:val="clear" w:color="auto" w:fill="auto"/>
            <w:noWrap/>
            <w:vAlign w:val="bottom"/>
            <w:hideMark/>
          </w:tcPr>
          <w:p w14:paraId="3A7F532E"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0.7</w:t>
            </w:r>
          </w:p>
        </w:tc>
      </w:tr>
      <w:tr w:rsidR="00B6404E" w:rsidRPr="00B6404E" w14:paraId="663C619B" w14:textId="77777777" w:rsidTr="001E7C4B">
        <w:trPr>
          <w:trHeight w:val="301"/>
          <w:jc w:val="center"/>
        </w:trPr>
        <w:tc>
          <w:tcPr>
            <w:tcW w:w="6477" w:type="dxa"/>
            <w:tcBorders>
              <w:top w:val="nil"/>
              <w:left w:val="single" w:sz="4" w:space="0" w:color="auto"/>
              <w:bottom w:val="single" w:sz="4" w:space="0" w:color="auto"/>
              <w:right w:val="single" w:sz="4" w:space="0" w:color="auto"/>
            </w:tcBorders>
            <w:shd w:val="clear" w:color="auto" w:fill="auto"/>
            <w:noWrap/>
            <w:vAlign w:val="bottom"/>
            <w:hideMark/>
          </w:tcPr>
          <w:p w14:paraId="3AE68237" w14:textId="77777777" w:rsidR="00B6404E" w:rsidRPr="007F2903" w:rsidRDefault="00B6404E" w:rsidP="00B6404E">
            <w:pPr>
              <w:spacing w:after="0" w:line="240" w:lineRule="auto"/>
              <w:rPr>
                <w:rFonts w:ascii="Times New Roman" w:eastAsia="Times New Roman" w:hAnsi="Times New Roman" w:cs="Times New Roman"/>
              </w:rPr>
            </w:pPr>
            <w:r w:rsidRPr="007F2903">
              <w:rPr>
                <w:rFonts w:ascii="Times New Roman" w:eastAsia="Times New Roman" w:hAnsi="Times New Roman" w:cs="Times New Roman"/>
              </w:rPr>
              <w:t>Не използва</w:t>
            </w:r>
          </w:p>
        </w:tc>
        <w:tc>
          <w:tcPr>
            <w:tcW w:w="1173" w:type="dxa"/>
            <w:tcBorders>
              <w:top w:val="nil"/>
              <w:left w:val="nil"/>
              <w:bottom w:val="single" w:sz="4" w:space="0" w:color="auto"/>
              <w:right w:val="single" w:sz="4" w:space="0" w:color="auto"/>
            </w:tcBorders>
            <w:shd w:val="clear" w:color="auto" w:fill="auto"/>
            <w:noWrap/>
            <w:vAlign w:val="bottom"/>
            <w:hideMark/>
          </w:tcPr>
          <w:p w14:paraId="381E4229"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10368</w:t>
            </w:r>
          </w:p>
        </w:tc>
        <w:tc>
          <w:tcPr>
            <w:tcW w:w="1160" w:type="dxa"/>
            <w:tcBorders>
              <w:top w:val="nil"/>
              <w:left w:val="nil"/>
              <w:bottom w:val="single" w:sz="4" w:space="0" w:color="auto"/>
              <w:right w:val="single" w:sz="4" w:space="0" w:color="auto"/>
            </w:tcBorders>
            <w:shd w:val="clear" w:color="auto" w:fill="auto"/>
            <w:noWrap/>
            <w:vAlign w:val="bottom"/>
            <w:hideMark/>
          </w:tcPr>
          <w:p w14:paraId="7BDCF1FD" w14:textId="77777777" w:rsidR="00B6404E" w:rsidRPr="007F2903" w:rsidRDefault="00B6404E" w:rsidP="00B6404E">
            <w:pPr>
              <w:spacing w:after="0" w:line="240" w:lineRule="auto"/>
              <w:jc w:val="right"/>
              <w:rPr>
                <w:rFonts w:ascii="Times New Roman" w:eastAsia="Times New Roman" w:hAnsi="Times New Roman" w:cs="Times New Roman"/>
              </w:rPr>
            </w:pPr>
            <w:r w:rsidRPr="007F2903">
              <w:rPr>
                <w:rFonts w:ascii="Times New Roman" w:eastAsia="Times New Roman" w:hAnsi="Times New Roman" w:cs="Times New Roman"/>
              </w:rPr>
              <w:t>0.4</w:t>
            </w:r>
          </w:p>
        </w:tc>
      </w:tr>
    </w:tbl>
    <w:p w14:paraId="339C3102" w14:textId="12798D2A" w:rsidR="00886072" w:rsidRPr="007C365E" w:rsidRDefault="007C365E" w:rsidP="00004210">
      <w:pPr>
        <w:ind w:firstLine="708"/>
        <w:jc w:val="both"/>
        <w:rPr>
          <w:rFonts w:ascii="Times New Roman" w:hAnsi="Times New Roman" w:cs="Times New Roman"/>
          <w:b/>
          <w:sz w:val="24"/>
          <w:szCs w:val="24"/>
        </w:rPr>
      </w:pPr>
      <w:proofErr w:type="spellStart"/>
      <w:r w:rsidRPr="007C365E">
        <w:rPr>
          <w:rFonts w:ascii="Times New Roman" w:hAnsi="Times New Roman" w:cs="Times New Roman"/>
          <w:b/>
          <w:sz w:val="24"/>
          <w:szCs w:val="24"/>
        </w:rPr>
        <w:lastRenderedPageBreak/>
        <w:t>Методологически</w:t>
      </w:r>
      <w:proofErr w:type="spellEnd"/>
      <w:r w:rsidRPr="007C365E">
        <w:rPr>
          <w:rFonts w:ascii="Times New Roman" w:hAnsi="Times New Roman" w:cs="Times New Roman"/>
          <w:b/>
          <w:sz w:val="24"/>
          <w:szCs w:val="24"/>
        </w:rPr>
        <w:t xml:space="preserve"> бележки</w:t>
      </w:r>
    </w:p>
    <w:p w14:paraId="29C479CA" w14:textId="739FF24D" w:rsidR="002962A1" w:rsidRDefault="00F507D1" w:rsidP="00F507D1">
      <w:pPr>
        <w:ind w:firstLine="708"/>
        <w:jc w:val="both"/>
        <w:rPr>
          <w:rFonts w:ascii="Times New Roman" w:hAnsi="Times New Roman" w:cs="Times New Roman"/>
          <w:sz w:val="24"/>
          <w:szCs w:val="24"/>
        </w:rPr>
      </w:pPr>
      <w:r w:rsidRPr="00F507D1">
        <w:rPr>
          <w:rFonts w:ascii="Times New Roman" w:hAnsi="Times New Roman" w:cs="Times New Roman"/>
          <w:b/>
          <w:sz w:val="24"/>
          <w:szCs w:val="24"/>
        </w:rPr>
        <w:t>Жилището</w:t>
      </w:r>
      <w:r w:rsidRPr="00F507D1">
        <w:rPr>
          <w:rFonts w:ascii="Times New Roman" w:hAnsi="Times New Roman" w:cs="Times New Roman"/>
          <w:sz w:val="24"/>
          <w:szCs w:val="24"/>
        </w:rPr>
        <w:t xml:space="preserve"> е обособено и самостоятелно от гледна точка на конструкцията място, което е пригодено за живеене, състои се от едно или няколко помещения (жилищни и спомагателни) и има един или повече самостоятелни изхода на общодостъпна част (стълбище, общ коридор, двор или направо на улицата).</w:t>
      </w:r>
    </w:p>
    <w:p w14:paraId="5A1F72AD" w14:textId="26BF67F6" w:rsidR="004F1010" w:rsidRPr="004F1010" w:rsidRDefault="004F1010" w:rsidP="00F507D1">
      <w:pPr>
        <w:ind w:firstLine="708"/>
        <w:jc w:val="both"/>
        <w:rPr>
          <w:rFonts w:ascii="Times New Roman" w:hAnsi="Times New Roman" w:cs="Times New Roman"/>
          <w:sz w:val="24"/>
          <w:szCs w:val="24"/>
        </w:rPr>
      </w:pPr>
      <w:r w:rsidRPr="004F1010">
        <w:rPr>
          <w:rFonts w:ascii="Times New Roman" w:hAnsi="Times New Roman" w:cs="Times New Roman"/>
          <w:b/>
          <w:sz w:val="24"/>
          <w:szCs w:val="24"/>
        </w:rPr>
        <w:t>Обитавани жилища</w:t>
      </w:r>
      <w:r>
        <w:rPr>
          <w:rFonts w:ascii="Times New Roman" w:hAnsi="Times New Roman" w:cs="Times New Roman"/>
          <w:sz w:val="24"/>
          <w:szCs w:val="24"/>
        </w:rPr>
        <w:t xml:space="preserve"> са тези, в които към момента на преброяването живеят постоянно домакинства.</w:t>
      </w:r>
    </w:p>
    <w:p w14:paraId="31625645" w14:textId="7DF968C8" w:rsidR="00F507D1" w:rsidRPr="00F507D1" w:rsidRDefault="00F507D1" w:rsidP="00F507D1">
      <w:pPr>
        <w:ind w:firstLine="708"/>
        <w:jc w:val="both"/>
        <w:rPr>
          <w:rFonts w:ascii="Times New Roman" w:hAnsi="Times New Roman" w:cs="Times New Roman"/>
          <w:b/>
          <w:sz w:val="24"/>
          <w:szCs w:val="24"/>
        </w:rPr>
      </w:pPr>
      <w:r w:rsidRPr="00F507D1">
        <w:rPr>
          <w:rFonts w:ascii="Times New Roman" w:hAnsi="Times New Roman" w:cs="Times New Roman"/>
          <w:b/>
          <w:sz w:val="24"/>
          <w:szCs w:val="24"/>
        </w:rPr>
        <w:t>Обект на преброяване са:</w:t>
      </w:r>
    </w:p>
    <w:p w14:paraId="6435C251" w14:textId="56602F0C" w:rsidR="00F507D1" w:rsidRDefault="00F507D1" w:rsidP="00F507D1">
      <w:pPr>
        <w:ind w:firstLine="708"/>
        <w:jc w:val="both"/>
        <w:rPr>
          <w:rFonts w:ascii="Times New Roman" w:hAnsi="Times New Roman" w:cs="Times New Roman"/>
          <w:sz w:val="24"/>
          <w:szCs w:val="24"/>
        </w:rPr>
      </w:pPr>
      <w:r w:rsidRPr="00F507D1">
        <w:rPr>
          <w:rFonts w:ascii="Times New Roman" w:hAnsi="Times New Roman" w:cs="Times New Roman"/>
          <w:b/>
          <w:sz w:val="24"/>
          <w:szCs w:val="24"/>
        </w:rPr>
        <w:t>Жилища в жилищна сграда</w:t>
      </w:r>
      <w:r w:rsidRPr="00F507D1">
        <w:rPr>
          <w:rFonts w:ascii="Times New Roman" w:hAnsi="Times New Roman" w:cs="Times New Roman"/>
          <w:sz w:val="24"/>
          <w:szCs w:val="24"/>
        </w:rPr>
        <w:t>, независимо дали в тях живеят лица</w:t>
      </w:r>
      <w:r>
        <w:rPr>
          <w:rFonts w:ascii="Times New Roman" w:hAnsi="Times New Roman" w:cs="Times New Roman"/>
          <w:sz w:val="24"/>
          <w:szCs w:val="24"/>
        </w:rPr>
        <w:t xml:space="preserve"> към критичния момент на преброяването</w:t>
      </w:r>
    </w:p>
    <w:p w14:paraId="7E698477" w14:textId="77777777" w:rsidR="007C365E" w:rsidRPr="007C365E" w:rsidRDefault="007C365E" w:rsidP="007C365E">
      <w:pPr>
        <w:ind w:firstLine="708"/>
        <w:jc w:val="both"/>
        <w:rPr>
          <w:rFonts w:ascii="Times New Roman" w:hAnsi="Times New Roman" w:cs="Times New Roman"/>
          <w:b/>
          <w:sz w:val="24"/>
          <w:szCs w:val="24"/>
        </w:rPr>
      </w:pPr>
      <w:r w:rsidRPr="007C365E">
        <w:rPr>
          <w:rFonts w:ascii="Times New Roman" w:hAnsi="Times New Roman" w:cs="Times New Roman"/>
          <w:b/>
          <w:sz w:val="24"/>
          <w:szCs w:val="24"/>
        </w:rPr>
        <w:t>Жилища в студентски/работнически общежития.</w:t>
      </w:r>
    </w:p>
    <w:p w14:paraId="65839A93" w14:textId="2E0F31FE"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b/>
          <w:sz w:val="24"/>
          <w:szCs w:val="24"/>
        </w:rPr>
        <w:t>Жилища в нежилищни сгради</w:t>
      </w:r>
      <w:r w:rsidRPr="007C365E">
        <w:rPr>
          <w:rFonts w:ascii="Times New Roman" w:hAnsi="Times New Roman" w:cs="Times New Roman"/>
          <w:sz w:val="24"/>
          <w:szCs w:val="24"/>
        </w:rPr>
        <w:t xml:space="preserve"> (административни, стопански, училища, хотели, гари, болници и др.), в които към момента на преброяването живеят постоянно едно или няколко домакинства.</w:t>
      </w:r>
    </w:p>
    <w:p w14:paraId="64803D57" w14:textId="23435AA4"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b/>
          <w:sz w:val="24"/>
          <w:szCs w:val="24"/>
        </w:rPr>
        <w:t xml:space="preserve">Колективни жилища. </w:t>
      </w:r>
      <w:r w:rsidRPr="007C365E">
        <w:rPr>
          <w:rFonts w:ascii="Times New Roman" w:hAnsi="Times New Roman" w:cs="Times New Roman"/>
          <w:sz w:val="24"/>
          <w:szCs w:val="24"/>
        </w:rPr>
        <w:t>В сгради, в които живеят колективни домакинства (пансиони, специализирани дом</w:t>
      </w:r>
      <w:r>
        <w:rPr>
          <w:rFonts w:ascii="Times New Roman" w:hAnsi="Times New Roman" w:cs="Times New Roman"/>
          <w:sz w:val="24"/>
          <w:szCs w:val="24"/>
        </w:rPr>
        <w:t>ове, манастири, затвори и др.)</w:t>
      </w:r>
    </w:p>
    <w:p w14:paraId="024383B2" w14:textId="73B3B3B3"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b/>
          <w:sz w:val="24"/>
          <w:szCs w:val="24"/>
        </w:rPr>
        <w:t>Жилища в примитивни постройки</w:t>
      </w:r>
      <w:r w:rsidRPr="007C365E">
        <w:rPr>
          <w:rFonts w:ascii="Times New Roman" w:hAnsi="Times New Roman" w:cs="Times New Roman"/>
          <w:sz w:val="24"/>
          <w:szCs w:val="24"/>
        </w:rPr>
        <w:t xml:space="preserve"> - само в случаите, когато в тях живеят постоянно лица. Такива са: бараки, сглобени от единични дъски, колиби и други подобни. Тук се включват и конюшни, плевни, мелници, гаражи, складове, и др., които не са предназначени или пригодени за обитаване, но въпреки това се използват за постоянно живеене от едно или повече домакинства към критичния момент на преброяването.</w:t>
      </w:r>
    </w:p>
    <w:p w14:paraId="42F9B3F4" w14:textId="254EEFE3" w:rsidR="00F507D1"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b/>
          <w:sz w:val="24"/>
          <w:szCs w:val="24"/>
        </w:rPr>
        <w:t>Жилища в подвижни средства</w:t>
      </w:r>
      <w:r w:rsidRPr="007C365E">
        <w:rPr>
          <w:rFonts w:ascii="Times New Roman" w:hAnsi="Times New Roman" w:cs="Times New Roman"/>
          <w:sz w:val="24"/>
          <w:szCs w:val="24"/>
        </w:rPr>
        <w:t xml:space="preserve"> (циркови вагони, ремаркета, вагони, кораби, шлепове и други подобни), когато в тях живеят постоянно домакинства. Пътнически каюти или кабини на кораби и купета на влакове, в които към критичния момент на преброяването пътуват лица, не трябва да се преброяват като жилища.</w:t>
      </w:r>
    </w:p>
    <w:p w14:paraId="60559DBF" w14:textId="26181659" w:rsid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b/>
          <w:sz w:val="24"/>
          <w:szCs w:val="24"/>
        </w:rPr>
        <w:t>Стаята</w:t>
      </w:r>
      <w:r w:rsidRPr="007C365E">
        <w:rPr>
          <w:rFonts w:ascii="Times New Roman" w:hAnsi="Times New Roman" w:cs="Times New Roman"/>
          <w:sz w:val="24"/>
          <w:szCs w:val="24"/>
        </w:rPr>
        <w:t xml:space="preserve"> е пространство в дадена жилищна единица, оградено със стени от пода до тавана или покрива, с размери, достатъчни за поместването на легло за възрастен човек (най-малко 4 кв. м), и най-малко 2 м височина на по-голямата част от стените до тавана.</w:t>
      </w:r>
    </w:p>
    <w:p w14:paraId="0607699F" w14:textId="42D468D2"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b/>
          <w:sz w:val="24"/>
          <w:szCs w:val="24"/>
        </w:rPr>
        <w:t>Жилището е електрифицирано</w:t>
      </w:r>
      <w:r>
        <w:rPr>
          <w:rFonts w:ascii="Times New Roman" w:hAnsi="Times New Roman" w:cs="Times New Roman"/>
          <w:sz w:val="24"/>
          <w:szCs w:val="24"/>
        </w:rPr>
        <w:t>, когато</w:t>
      </w:r>
      <w:r w:rsidRPr="007C365E">
        <w:rPr>
          <w:rFonts w:ascii="Times New Roman" w:hAnsi="Times New Roman" w:cs="Times New Roman"/>
          <w:sz w:val="24"/>
          <w:szCs w:val="24"/>
        </w:rPr>
        <w:t xml:space="preserve"> е прокарана електрическа инсталация и по нея протича електрически ток. Ако по някаква причина електрическото захранване е временно прекъснато, се приема, че жилището е електрифицирано.</w:t>
      </w:r>
    </w:p>
    <w:p w14:paraId="656BAF88" w14:textId="53BB64BA" w:rsidR="007C365E" w:rsidRPr="007C365E" w:rsidRDefault="007C365E" w:rsidP="007C365E">
      <w:pPr>
        <w:ind w:firstLine="708"/>
        <w:jc w:val="both"/>
        <w:rPr>
          <w:rFonts w:ascii="Times New Roman" w:hAnsi="Times New Roman" w:cs="Times New Roman"/>
          <w:b/>
          <w:sz w:val="24"/>
          <w:szCs w:val="24"/>
        </w:rPr>
      </w:pPr>
      <w:r w:rsidRPr="007C365E">
        <w:rPr>
          <w:rFonts w:ascii="Times New Roman" w:hAnsi="Times New Roman" w:cs="Times New Roman"/>
          <w:b/>
          <w:sz w:val="24"/>
          <w:szCs w:val="24"/>
        </w:rPr>
        <w:t xml:space="preserve">Водопровод </w:t>
      </w:r>
    </w:p>
    <w:p w14:paraId="41505B9B" w14:textId="5F32F27A"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 xml:space="preserve">1. Да, вътре в жилището - посочва се, когато кранът за вода се намира в кухнята, банята, тоалетната или някое друго помещение на жилището, независимо дали водопроводната инсталация е свързана с обществената мрежа, или със собствен източник (помпа с електромотор или друго подобно съоръжение). </w:t>
      </w:r>
    </w:p>
    <w:p w14:paraId="4CA850CC" w14:textId="133A3059"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 xml:space="preserve">2. Да, в сградата, но извън жилището - посочва се, когато в жилището няма изградена водопроводна инсталация (кранът за водата се намира в сградата, но извън </w:t>
      </w:r>
      <w:r w:rsidRPr="007C365E">
        <w:rPr>
          <w:rFonts w:ascii="Times New Roman" w:hAnsi="Times New Roman" w:cs="Times New Roman"/>
          <w:sz w:val="24"/>
          <w:szCs w:val="24"/>
        </w:rPr>
        <w:lastRenderedPageBreak/>
        <w:t>жилището). Това се отнася и за жилищата в сградите, в които кранът на чешмата се намира на стълбището, в мазето или в другите помещения на сградата.</w:t>
      </w:r>
    </w:p>
    <w:p w14:paraId="1165D00D" w14:textId="07E2715C"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3. Да, извън сградата - посочва се в случаите, когато в жилището или сградата няма водопроводна инсталация, но има такава в дворното място.</w:t>
      </w:r>
    </w:p>
    <w:p w14:paraId="051E2B8D" w14:textId="5994A295" w:rsid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4. Няма - посочва се, когато снабдяването с вода става от други източници като кладенец, езеро, река, независимо дали са в очертанията на дворното място.</w:t>
      </w:r>
    </w:p>
    <w:p w14:paraId="7573195B" w14:textId="7158CB60" w:rsidR="007C365E" w:rsidRPr="007C365E" w:rsidRDefault="007C365E" w:rsidP="007C365E">
      <w:pPr>
        <w:ind w:firstLine="708"/>
        <w:jc w:val="both"/>
        <w:rPr>
          <w:rFonts w:ascii="Times New Roman" w:hAnsi="Times New Roman" w:cs="Times New Roman"/>
          <w:b/>
          <w:sz w:val="24"/>
          <w:szCs w:val="24"/>
        </w:rPr>
      </w:pPr>
      <w:r w:rsidRPr="007C365E">
        <w:rPr>
          <w:rFonts w:ascii="Times New Roman" w:hAnsi="Times New Roman" w:cs="Times New Roman"/>
          <w:b/>
          <w:sz w:val="24"/>
          <w:szCs w:val="24"/>
        </w:rPr>
        <w:t>Канализация</w:t>
      </w:r>
    </w:p>
    <w:p w14:paraId="6BEB7314" w14:textId="6C3FA335"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 xml:space="preserve">1. Да, свързана с обществената канализация - посочва се, когато към жилището е изградена канализационна инсталация, която свързва кухнята, тоалетната, банята или друго помещение с обществената канализационна мрежа. Обикновено за услугата се плаща такса „канал/пречистване“. </w:t>
      </w:r>
    </w:p>
    <w:p w14:paraId="49EFB22A" w14:textId="5F26DD36"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 xml:space="preserve">2. Да, свързана с </w:t>
      </w:r>
      <w:proofErr w:type="spellStart"/>
      <w:r w:rsidRPr="007C365E">
        <w:rPr>
          <w:rFonts w:ascii="Times New Roman" w:hAnsi="Times New Roman" w:cs="Times New Roman"/>
          <w:sz w:val="24"/>
          <w:szCs w:val="24"/>
        </w:rPr>
        <w:t>изгребна</w:t>
      </w:r>
      <w:proofErr w:type="spellEnd"/>
      <w:r w:rsidRPr="007C365E">
        <w:rPr>
          <w:rFonts w:ascii="Times New Roman" w:hAnsi="Times New Roman" w:cs="Times New Roman"/>
          <w:sz w:val="24"/>
          <w:szCs w:val="24"/>
        </w:rPr>
        <w:t xml:space="preserve"> яма - посочва се, когато инсталацията е свързана с бетоново съоръжение, от което отпадъчните води периодично се изгребват и извозват с цистерна.</w:t>
      </w:r>
    </w:p>
    <w:p w14:paraId="660D6E8D" w14:textId="33FEDC63"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3. Да, свързана със септична яма или друго локално пречиствателно съоръжение</w:t>
      </w:r>
      <w:r w:rsidR="00FE2132">
        <w:rPr>
          <w:rFonts w:ascii="Times New Roman" w:hAnsi="Times New Roman" w:cs="Times New Roman"/>
          <w:sz w:val="24"/>
          <w:szCs w:val="24"/>
        </w:rPr>
        <w:t xml:space="preserve"> </w:t>
      </w:r>
      <w:r w:rsidRPr="007C365E">
        <w:rPr>
          <w:rFonts w:ascii="Times New Roman" w:hAnsi="Times New Roman" w:cs="Times New Roman"/>
          <w:sz w:val="24"/>
          <w:szCs w:val="24"/>
        </w:rPr>
        <w:t xml:space="preserve">- посочва се, когато е изградено самостоятелно съоръжение (с 2 или 3 камери) за механично утаяване или биологично пречистване на битови отпадъчни води, с което е свързано жилището или група жилища, от което пречистените води се отвеждат и </w:t>
      </w:r>
      <w:proofErr w:type="spellStart"/>
      <w:r w:rsidRPr="007C365E">
        <w:rPr>
          <w:rFonts w:ascii="Times New Roman" w:hAnsi="Times New Roman" w:cs="Times New Roman"/>
          <w:sz w:val="24"/>
          <w:szCs w:val="24"/>
        </w:rPr>
        <w:t>заустват</w:t>
      </w:r>
      <w:proofErr w:type="spellEnd"/>
      <w:r w:rsidRPr="007C365E">
        <w:rPr>
          <w:rFonts w:ascii="Times New Roman" w:hAnsi="Times New Roman" w:cs="Times New Roman"/>
          <w:sz w:val="24"/>
          <w:szCs w:val="24"/>
        </w:rPr>
        <w:t xml:space="preserve"> в река или дере.</w:t>
      </w:r>
    </w:p>
    <w:p w14:paraId="674E24C0" w14:textId="010CFC88" w:rsidR="007C365E" w:rsidRP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 xml:space="preserve">4. Да, свързана с </w:t>
      </w:r>
      <w:proofErr w:type="spellStart"/>
      <w:r w:rsidRPr="007C365E">
        <w:rPr>
          <w:rFonts w:ascii="Times New Roman" w:hAnsi="Times New Roman" w:cs="Times New Roman"/>
          <w:sz w:val="24"/>
          <w:szCs w:val="24"/>
        </w:rPr>
        <w:t>попивна</w:t>
      </w:r>
      <w:proofErr w:type="spellEnd"/>
      <w:r w:rsidRPr="007C365E">
        <w:rPr>
          <w:rFonts w:ascii="Times New Roman" w:hAnsi="Times New Roman" w:cs="Times New Roman"/>
          <w:sz w:val="24"/>
          <w:szCs w:val="24"/>
        </w:rPr>
        <w:t xml:space="preserve"> (помийна) яма - посочва се, когато инсталацията е свързана със съоръжение, което пропуска отпадъчните води в почвата (само изкопана или изградена с камъни или друга зидария без спойка). </w:t>
      </w:r>
    </w:p>
    <w:p w14:paraId="362E2198" w14:textId="4671B4E7" w:rsidR="007C365E" w:rsidRDefault="007C365E" w:rsidP="007C365E">
      <w:pPr>
        <w:ind w:firstLine="708"/>
        <w:jc w:val="both"/>
        <w:rPr>
          <w:rFonts w:ascii="Times New Roman" w:hAnsi="Times New Roman" w:cs="Times New Roman"/>
          <w:sz w:val="24"/>
          <w:szCs w:val="24"/>
        </w:rPr>
      </w:pPr>
      <w:r w:rsidRPr="007C365E">
        <w:rPr>
          <w:rFonts w:ascii="Times New Roman" w:hAnsi="Times New Roman" w:cs="Times New Roman"/>
          <w:sz w:val="24"/>
          <w:szCs w:val="24"/>
        </w:rPr>
        <w:t>5. Няма - посочва се, когато жилището не е свързано с нито едно от изброените.</w:t>
      </w:r>
    </w:p>
    <w:p w14:paraId="55B87049" w14:textId="6B68B9C6" w:rsidR="007C365E" w:rsidRDefault="00365555" w:rsidP="007C365E">
      <w:pPr>
        <w:ind w:firstLine="708"/>
        <w:jc w:val="both"/>
        <w:rPr>
          <w:rFonts w:ascii="Times New Roman" w:hAnsi="Times New Roman" w:cs="Times New Roman"/>
          <w:b/>
          <w:sz w:val="24"/>
          <w:szCs w:val="24"/>
        </w:rPr>
      </w:pPr>
      <w:r>
        <w:rPr>
          <w:rFonts w:ascii="Times New Roman" w:hAnsi="Times New Roman" w:cs="Times New Roman"/>
          <w:b/>
          <w:sz w:val="24"/>
          <w:szCs w:val="24"/>
        </w:rPr>
        <w:t>Материална осигуреност</w:t>
      </w:r>
    </w:p>
    <w:p w14:paraId="59699E78" w14:textId="36799D54" w:rsidR="00AD30BA" w:rsidRPr="00AD30BA" w:rsidRDefault="00AD30BA" w:rsidP="00AD30BA">
      <w:pPr>
        <w:ind w:firstLine="708"/>
        <w:jc w:val="both"/>
        <w:rPr>
          <w:rFonts w:ascii="Times New Roman" w:hAnsi="Times New Roman" w:cs="Times New Roman"/>
          <w:sz w:val="24"/>
          <w:szCs w:val="24"/>
        </w:rPr>
      </w:pPr>
      <w:r w:rsidRPr="00AD30BA">
        <w:rPr>
          <w:rFonts w:ascii="Times New Roman" w:hAnsi="Times New Roman" w:cs="Times New Roman"/>
          <w:sz w:val="24"/>
          <w:szCs w:val="24"/>
        </w:rPr>
        <w:t xml:space="preserve">Посочва се наличието на предмети и устройства с дълготрайна употреба, които домакинствата използват в ежедневието си. Ако в жилището живее повече от едно домакинство, се отбелязва всеки </w:t>
      </w:r>
      <w:r>
        <w:rPr>
          <w:rFonts w:ascii="Times New Roman" w:hAnsi="Times New Roman" w:cs="Times New Roman"/>
          <w:sz w:val="24"/>
          <w:szCs w:val="24"/>
        </w:rPr>
        <w:t xml:space="preserve">предмет или устройство за дълготрайна употреба </w:t>
      </w:r>
      <w:r w:rsidRPr="00AD30BA">
        <w:rPr>
          <w:rFonts w:ascii="Times New Roman" w:hAnsi="Times New Roman" w:cs="Times New Roman"/>
          <w:sz w:val="24"/>
          <w:szCs w:val="24"/>
        </w:rPr>
        <w:t>независимо кое домакинство използва съответния предмет, движимо или недвижимо имущество.</w:t>
      </w:r>
    </w:p>
    <w:p w14:paraId="43F145FF" w14:textId="77777777" w:rsidR="00AD30BA" w:rsidRPr="00AD30BA" w:rsidRDefault="00AD30BA" w:rsidP="00AD30BA">
      <w:pPr>
        <w:ind w:firstLine="708"/>
        <w:jc w:val="both"/>
        <w:rPr>
          <w:rFonts w:ascii="Times New Roman" w:hAnsi="Times New Roman" w:cs="Times New Roman"/>
          <w:bCs/>
          <w:sz w:val="24"/>
          <w:szCs w:val="24"/>
        </w:rPr>
      </w:pPr>
      <w:r w:rsidRPr="00AD30BA">
        <w:rPr>
          <w:rFonts w:ascii="Times New Roman" w:hAnsi="Times New Roman" w:cs="Times New Roman"/>
          <w:b/>
          <w:sz w:val="24"/>
          <w:szCs w:val="24"/>
        </w:rPr>
        <w:t>Устройства, уреди за автоматизиране на дома (умни устройства, роботи)</w:t>
      </w:r>
      <w:r w:rsidRPr="00AD30BA">
        <w:rPr>
          <w:rFonts w:ascii="Times New Roman" w:hAnsi="Times New Roman" w:cs="Times New Roman"/>
          <w:sz w:val="24"/>
          <w:szCs w:val="24"/>
        </w:rPr>
        <w:t xml:space="preserve"> - отбелязва се, когато домакинството използва устройства, които могат да се управляват от разстояние посредством мобилно устройство.</w:t>
      </w:r>
    </w:p>
    <w:p w14:paraId="1A1730C4" w14:textId="30C42B18" w:rsidR="00AD30BA" w:rsidRPr="00AD30BA" w:rsidRDefault="00AD30BA" w:rsidP="00AD30BA">
      <w:pPr>
        <w:ind w:firstLine="708"/>
        <w:jc w:val="both"/>
        <w:rPr>
          <w:rFonts w:ascii="Times New Roman" w:hAnsi="Times New Roman" w:cs="Times New Roman"/>
          <w:sz w:val="24"/>
          <w:szCs w:val="24"/>
        </w:rPr>
      </w:pPr>
      <w:r w:rsidRPr="00AD30BA">
        <w:rPr>
          <w:rFonts w:ascii="Times New Roman" w:hAnsi="Times New Roman" w:cs="Times New Roman"/>
          <w:b/>
          <w:sz w:val="24"/>
          <w:szCs w:val="24"/>
        </w:rPr>
        <w:t xml:space="preserve">Автомобил (лека кола, джип, </w:t>
      </w:r>
      <w:proofErr w:type="spellStart"/>
      <w:r w:rsidRPr="00AD30BA">
        <w:rPr>
          <w:rFonts w:ascii="Times New Roman" w:hAnsi="Times New Roman" w:cs="Times New Roman"/>
          <w:b/>
          <w:sz w:val="24"/>
          <w:szCs w:val="24"/>
        </w:rPr>
        <w:t>миниван</w:t>
      </w:r>
      <w:proofErr w:type="spellEnd"/>
      <w:r w:rsidRPr="00AD30BA">
        <w:rPr>
          <w:rFonts w:ascii="Times New Roman" w:hAnsi="Times New Roman" w:cs="Times New Roman"/>
          <w:b/>
          <w:sz w:val="24"/>
          <w:szCs w:val="24"/>
        </w:rPr>
        <w:t xml:space="preserve">, микробус) </w:t>
      </w:r>
      <w:r w:rsidRPr="00AD30BA">
        <w:rPr>
          <w:rFonts w:ascii="Times New Roman" w:hAnsi="Times New Roman" w:cs="Times New Roman"/>
          <w:sz w:val="24"/>
          <w:szCs w:val="24"/>
        </w:rPr>
        <w:t>се посочва и когато поне един от членовете на домакинството използва служебен автомобил за лични цели.</w:t>
      </w:r>
    </w:p>
    <w:p w14:paraId="06B67C9D" w14:textId="403D1D77" w:rsidR="00AD30BA" w:rsidRPr="00AD30BA" w:rsidRDefault="00AD30BA" w:rsidP="00AD30BA">
      <w:pPr>
        <w:ind w:firstLine="708"/>
        <w:jc w:val="both"/>
        <w:rPr>
          <w:rFonts w:ascii="Times New Roman" w:hAnsi="Times New Roman" w:cs="Times New Roman"/>
          <w:sz w:val="24"/>
          <w:szCs w:val="24"/>
        </w:rPr>
      </w:pPr>
      <w:r w:rsidRPr="00AD30BA">
        <w:rPr>
          <w:rFonts w:ascii="Times New Roman" w:hAnsi="Times New Roman" w:cs="Times New Roman"/>
          <w:b/>
          <w:sz w:val="24"/>
          <w:szCs w:val="24"/>
        </w:rPr>
        <w:t>Гараж, гаражна клетка или паркомясто</w:t>
      </w:r>
      <w:r w:rsidRPr="00AD30BA">
        <w:rPr>
          <w:rFonts w:ascii="Times New Roman" w:hAnsi="Times New Roman" w:cs="Times New Roman"/>
          <w:sz w:val="24"/>
          <w:szCs w:val="24"/>
        </w:rPr>
        <w:t xml:space="preserve"> се отбелязва, ако домакинството ползва за личните си превозни средства гараж, гаражна клетка или паркомясто, независимо дали е собствен, или е нает и независимо дали се намира в рамките на сградата, дворното място, или другаде в населеното място. </w:t>
      </w:r>
    </w:p>
    <w:p w14:paraId="21D7495C" w14:textId="73EC8501" w:rsidR="00AD30BA" w:rsidRPr="00AD30BA" w:rsidRDefault="00AD30BA" w:rsidP="00AD30BA">
      <w:pPr>
        <w:ind w:firstLine="708"/>
        <w:jc w:val="both"/>
        <w:rPr>
          <w:rFonts w:ascii="Times New Roman" w:hAnsi="Times New Roman" w:cs="Times New Roman"/>
          <w:sz w:val="24"/>
          <w:szCs w:val="24"/>
        </w:rPr>
      </w:pPr>
      <w:r w:rsidRPr="00AD30BA">
        <w:rPr>
          <w:rFonts w:ascii="Times New Roman" w:hAnsi="Times New Roman" w:cs="Times New Roman"/>
          <w:b/>
          <w:sz w:val="24"/>
          <w:szCs w:val="24"/>
        </w:rPr>
        <w:lastRenderedPageBreak/>
        <w:t>Вила, къща или апартамент за сезонно ползване</w:t>
      </w:r>
      <w:r w:rsidRPr="00AD30BA">
        <w:rPr>
          <w:rFonts w:ascii="Times New Roman" w:hAnsi="Times New Roman" w:cs="Times New Roman"/>
          <w:sz w:val="24"/>
          <w:szCs w:val="24"/>
        </w:rPr>
        <w:t xml:space="preserve"> се отбелязва, ако поне един от членовете на домакинството е собственик на вила, къща или апартамент за сезонно ползване и това жилище е различно от основното, в което домакинството пребивава.</w:t>
      </w:r>
    </w:p>
    <w:p w14:paraId="5B261C59" w14:textId="6AC222AA" w:rsidR="00AD30BA" w:rsidRDefault="00AD30BA" w:rsidP="00AD30BA">
      <w:pPr>
        <w:ind w:firstLine="708"/>
        <w:jc w:val="both"/>
        <w:rPr>
          <w:rFonts w:ascii="Times New Roman" w:hAnsi="Times New Roman" w:cs="Times New Roman"/>
          <w:sz w:val="24"/>
          <w:szCs w:val="24"/>
        </w:rPr>
      </w:pPr>
      <w:r w:rsidRPr="00AD30BA">
        <w:rPr>
          <w:rFonts w:ascii="Times New Roman" w:hAnsi="Times New Roman" w:cs="Times New Roman"/>
          <w:b/>
          <w:sz w:val="24"/>
          <w:szCs w:val="24"/>
        </w:rPr>
        <w:t>Нито едно от изброените</w:t>
      </w:r>
      <w:r w:rsidRPr="00AD30BA">
        <w:rPr>
          <w:rFonts w:ascii="Times New Roman" w:hAnsi="Times New Roman" w:cs="Times New Roman"/>
          <w:sz w:val="24"/>
          <w:szCs w:val="24"/>
        </w:rPr>
        <w:t xml:space="preserve"> не е налично се отбелязва, ако домакинството няма на разположение и не използва нито един от изброените предмети и устройства с дълготрайна употреба.</w:t>
      </w:r>
    </w:p>
    <w:p w14:paraId="34B8D130" w14:textId="2660EB33" w:rsidR="002D3E87" w:rsidRPr="002D3E87" w:rsidRDefault="002D3E87" w:rsidP="00AD30BA">
      <w:pPr>
        <w:ind w:firstLine="708"/>
        <w:jc w:val="both"/>
        <w:rPr>
          <w:rFonts w:ascii="Times New Roman" w:hAnsi="Times New Roman" w:cs="Times New Roman"/>
          <w:b/>
          <w:sz w:val="24"/>
          <w:szCs w:val="24"/>
        </w:rPr>
      </w:pPr>
      <w:r w:rsidRPr="002D3E87">
        <w:rPr>
          <w:rFonts w:ascii="Times New Roman" w:hAnsi="Times New Roman" w:cs="Times New Roman"/>
          <w:b/>
          <w:sz w:val="24"/>
          <w:szCs w:val="24"/>
        </w:rPr>
        <w:t>Услуги, използвани от домакинствата</w:t>
      </w:r>
    </w:p>
    <w:p w14:paraId="64316209"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sz w:val="24"/>
          <w:szCs w:val="24"/>
        </w:rPr>
        <w:t>Посочва се наличието на услуги, които домакинствата използват в ежедневието си. Ако в жилището живее повече от едно домакинство, се посочва всеки верен отговор, независимо дали едното домакинство ползва услугата, а другото не.</w:t>
      </w:r>
    </w:p>
    <w:p w14:paraId="558AE263"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1. Фиксиран достъп до интернет</w:t>
      </w:r>
      <w:r w:rsidRPr="002D3E87">
        <w:rPr>
          <w:rFonts w:ascii="Times New Roman" w:hAnsi="Times New Roman" w:cs="Times New Roman"/>
          <w:sz w:val="24"/>
          <w:szCs w:val="24"/>
        </w:rPr>
        <w:t xml:space="preserve"> - посочва се, ако домакинството има достъп до фиксирана широколентова връзка (ADSL, SDSL, VDSL, оптична технология (FTTH), кабелна технология, LAN, високоскоростни наети линии, фиксирани безжични връзки (сателитна връзка, </w:t>
      </w:r>
      <w:proofErr w:type="spellStart"/>
      <w:r w:rsidRPr="002D3E87">
        <w:rPr>
          <w:rFonts w:ascii="Times New Roman" w:hAnsi="Times New Roman" w:cs="Times New Roman"/>
          <w:sz w:val="24"/>
          <w:szCs w:val="24"/>
        </w:rPr>
        <w:t>Wi-Fi</w:t>
      </w:r>
      <w:proofErr w:type="spellEnd"/>
      <w:r w:rsidRPr="002D3E87">
        <w:rPr>
          <w:rFonts w:ascii="Times New Roman" w:hAnsi="Times New Roman" w:cs="Times New Roman"/>
          <w:sz w:val="24"/>
          <w:szCs w:val="24"/>
        </w:rPr>
        <w:t xml:space="preserve">, </w:t>
      </w:r>
      <w:proofErr w:type="spellStart"/>
      <w:r w:rsidRPr="002D3E87">
        <w:rPr>
          <w:rFonts w:ascii="Times New Roman" w:hAnsi="Times New Roman" w:cs="Times New Roman"/>
          <w:sz w:val="24"/>
          <w:szCs w:val="24"/>
        </w:rPr>
        <w:t>WiMax</w:t>
      </w:r>
      <w:proofErr w:type="spellEnd"/>
      <w:r w:rsidRPr="002D3E87">
        <w:rPr>
          <w:rFonts w:ascii="Times New Roman" w:hAnsi="Times New Roman" w:cs="Times New Roman"/>
          <w:sz w:val="24"/>
          <w:szCs w:val="24"/>
        </w:rPr>
        <w:t xml:space="preserve">) и други, предоставяни от телекомуникационен оператор или друг доставчик на интернет. </w:t>
      </w:r>
    </w:p>
    <w:p w14:paraId="4C1BD81D"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2. Мобилен достъп до интернет</w:t>
      </w:r>
      <w:r w:rsidRPr="002D3E87">
        <w:rPr>
          <w:rFonts w:ascii="Times New Roman" w:hAnsi="Times New Roman" w:cs="Times New Roman"/>
          <w:sz w:val="24"/>
          <w:szCs w:val="24"/>
        </w:rPr>
        <w:t xml:space="preserve"> - посочва се, ако поне един от членовете на домакинството има достъп до интернет чрез използването на преносими устройства (преносими компютри, таблети или други преносими устройства като смартфони) чрез мобилните телефонни мрежи от високо поколение (т.нар. 3G и 4G, LTE), предоставяни от телекомуникационните оператори в страната. </w:t>
      </w:r>
    </w:p>
    <w:p w14:paraId="633EBCCE"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3. Фиксирана телефонна услуга (стационарен телефон)</w:t>
      </w:r>
      <w:r w:rsidRPr="002D3E87">
        <w:rPr>
          <w:rFonts w:ascii="Times New Roman" w:hAnsi="Times New Roman" w:cs="Times New Roman"/>
          <w:sz w:val="24"/>
          <w:szCs w:val="24"/>
        </w:rPr>
        <w:t xml:space="preserve"> - посочва се, ако домакинството използва услуга за фиксиран телефонен номер, предоставяна от телекомуникационните оператори в страната.</w:t>
      </w:r>
    </w:p>
    <w:p w14:paraId="78DE16BB"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4. Мобилна телефонна услуга (мобилен телефон)</w:t>
      </w:r>
      <w:r w:rsidRPr="002D3E87">
        <w:rPr>
          <w:rFonts w:ascii="Times New Roman" w:hAnsi="Times New Roman" w:cs="Times New Roman"/>
          <w:sz w:val="24"/>
          <w:szCs w:val="24"/>
        </w:rPr>
        <w:t xml:space="preserve"> - посочва се, ако поне един от членовете на домакинството използва мобилна телефонна услуга за разговори, предоставяна от телекомуникационните оператори в страната.</w:t>
      </w:r>
    </w:p>
    <w:p w14:paraId="7B1AF359"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5. Ефирна телевизия</w:t>
      </w:r>
      <w:r w:rsidRPr="002D3E87">
        <w:rPr>
          <w:rFonts w:ascii="Times New Roman" w:hAnsi="Times New Roman" w:cs="Times New Roman"/>
          <w:sz w:val="24"/>
          <w:szCs w:val="24"/>
        </w:rPr>
        <w:t xml:space="preserve"> - посочва се, ако домакинството има достъп до аналогова или цифрова ефирна телевизия, налична без използването на услуга за кабелна телевизия или чрез сигнал от инсталирана сателитна чиния извън жилището/сградата. </w:t>
      </w:r>
    </w:p>
    <w:p w14:paraId="53F6A16E"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6. Сателитна телевизия</w:t>
      </w:r>
      <w:r w:rsidRPr="002D3E87">
        <w:rPr>
          <w:rFonts w:ascii="Times New Roman" w:hAnsi="Times New Roman" w:cs="Times New Roman"/>
          <w:sz w:val="24"/>
          <w:szCs w:val="24"/>
        </w:rPr>
        <w:t xml:space="preserve"> - посочва се, ако домакинството има достъп до телевизия (телевизионни програми) чрез използване на сигнал от инсталирана сателитна чиния извън жилището/сградата.</w:t>
      </w:r>
    </w:p>
    <w:p w14:paraId="379BDBCB"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7. Кабелна телевизия</w:t>
      </w:r>
      <w:r w:rsidRPr="002D3E87">
        <w:rPr>
          <w:rFonts w:ascii="Times New Roman" w:hAnsi="Times New Roman" w:cs="Times New Roman"/>
          <w:sz w:val="24"/>
          <w:szCs w:val="24"/>
        </w:rPr>
        <w:t xml:space="preserve"> - посочва се, ако домакинството използва услуга за телевизия, предоставяна от доставчик на кабелна телевизия, изискваща прокарване на кабел за връзка към телевизионен приемник в жилището.</w:t>
      </w:r>
    </w:p>
    <w:p w14:paraId="714BC49F" w14:textId="77777777" w:rsidR="002D3E87" w:rsidRPr="002D3E87" w:rsidRDefault="002D3E87" w:rsidP="002D3E87">
      <w:pPr>
        <w:ind w:firstLine="708"/>
        <w:jc w:val="both"/>
        <w:rPr>
          <w:rFonts w:ascii="Times New Roman" w:hAnsi="Times New Roman" w:cs="Times New Roman"/>
          <w:sz w:val="24"/>
          <w:szCs w:val="24"/>
          <w:lang w:val="ru-RU"/>
        </w:rPr>
      </w:pPr>
      <w:r w:rsidRPr="002D3E87">
        <w:rPr>
          <w:rFonts w:ascii="Times New Roman" w:hAnsi="Times New Roman" w:cs="Times New Roman"/>
          <w:b/>
          <w:sz w:val="24"/>
          <w:szCs w:val="24"/>
          <w:lang w:val="ru-RU"/>
        </w:rPr>
        <w:t xml:space="preserve">8. </w:t>
      </w:r>
      <w:r w:rsidRPr="002D3E87">
        <w:rPr>
          <w:rFonts w:ascii="Times New Roman" w:hAnsi="Times New Roman" w:cs="Times New Roman"/>
          <w:b/>
          <w:sz w:val="24"/>
          <w:szCs w:val="24"/>
        </w:rPr>
        <w:t xml:space="preserve">Ай </w:t>
      </w:r>
      <w:proofErr w:type="spellStart"/>
      <w:r w:rsidRPr="002D3E87">
        <w:rPr>
          <w:rFonts w:ascii="Times New Roman" w:hAnsi="Times New Roman" w:cs="Times New Roman"/>
          <w:b/>
          <w:sz w:val="24"/>
          <w:szCs w:val="24"/>
        </w:rPr>
        <w:t>Пи</w:t>
      </w:r>
      <w:proofErr w:type="spellEnd"/>
      <w:r w:rsidRPr="002D3E87">
        <w:rPr>
          <w:rFonts w:ascii="Times New Roman" w:hAnsi="Times New Roman" w:cs="Times New Roman"/>
          <w:b/>
          <w:sz w:val="24"/>
          <w:szCs w:val="24"/>
        </w:rPr>
        <w:t xml:space="preserve"> телевизия </w:t>
      </w:r>
      <w:r w:rsidRPr="002D3E87">
        <w:rPr>
          <w:rFonts w:ascii="Times New Roman" w:hAnsi="Times New Roman" w:cs="Times New Roman"/>
          <w:b/>
          <w:sz w:val="24"/>
          <w:szCs w:val="24"/>
          <w:lang w:val="ru-RU"/>
        </w:rPr>
        <w:t>(</w:t>
      </w:r>
      <w:r w:rsidRPr="002D3E87">
        <w:rPr>
          <w:rFonts w:ascii="Times New Roman" w:hAnsi="Times New Roman" w:cs="Times New Roman"/>
          <w:b/>
          <w:sz w:val="24"/>
          <w:szCs w:val="24"/>
          <w:lang w:val="en-US"/>
        </w:rPr>
        <w:t>IPTV</w:t>
      </w:r>
      <w:r w:rsidRPr="002D3E87">
        <w:rPr>
          <w:rFonts w:ascii="Times New Roman" w:hAnsi="Times New Roman" w:cs="Times New Roman"/>
          <w:b/>
          <w:sz w:val="24"/>
          <w:szCs w:val="24"/>
          <w:lang w:val="ru-RU"/>
        </w:rPr>
        <w:t>)</w:t>
      </w:r>
      <w:r w:rsidRPr="002D3E87">
        <w:rPr>
          <w:rFonts w:ascii="Times New Roman" w:hAnsi="Times New Roman" w:cs="Times New Roman"/>
          <w:sz w:val="24"/>
          <w:szCs w:val="24"/>
          <w:lang w:val="ru-RU"/>
        </w:rPr>
        <w:t xml:space="preserve"> - </w:t>
      </w:r>
      <w:r w:rsidRPr="002D3E87">
        <w:rPr>
          <w:rFonts w:ascii="Times New Roman" w:hAnsi="Times New Roman" w:cs="Times New Roman"/>
          <w:sz w:val="24"/>
          <w:szCs w:val="24"/>
        </w:rPr>
        <w:t xml:space="preserve">посочва се, ако домакинството използва услуга за интерактивна телевизия, при която може да се спира </w:t>
      </w:r>
      <w:proofErr w:type="gramStart"/>
      <w:r w:rsidRPr="002D3E87">
        <w:rPr>
          <w:rFonts w:ascii="Times New Roman" w:hAnsi="Times New Roman" w:cs="Times New Roman"/>
          <w:sz w:val="24"/>
          <w:szCs w:val="24"/>
        </w:rPr>
        <w:t>на пауза</w:t>
      </w:r>
      <w:proofErr w:type="gramEnd"/>
      <w:r w:rsidRPr="002D3E87">
        <w:rPr>
          <w:rFonts w:ascii="Times New Roman" w:hAnsi="Times New Roman" w:cs="Times New Roman"/>
          <w:sz w:val="24"/>
          <w:szCs w:val="24"/>
        </w:rPr>
        <w:t xml:space="preserve">, да се връща назад, или да се превъртат програмите, предоставяна от доставчик на Ай </w:t>
      </w:r>
      <w:proofErr w:type="spellStart"/>
      <w:r w:rsidRPr="002D3E87">
        <w:rPr>
          <w:rFonts w:ascii="Times New Roman" w:hAnsi="Times New Roman" w:cs="Times New Roman"/>
          <w:sz w:val="24"/>
          <w:szCs w:val="24"/>
        </w:rPr>
        <w:t>Пи</w:t>
      </w:r>
      <w:proofErr w:type="spellEnd"/>
      <w:r w:rsidRPr="002D3E87">
        <w:rPr>
          <w:rFonts w:ascii="Times New Roman" w:hAnsi="Times New Roman" w:cs="Times New Roman"/>
          <w:sz w:val="24"/>
          <w:szCs w:val="24"/>
        </w:rPr>
        <w:t xml:space="preserve"> (IP) телевизия, изискваща прокарване на кабел за връзка към телевизионен приемник в жилището</w:t>
      </w:r>
      <w:r w:rsidRPr="002D3E87">
        <w:rPr>
          <w:rFonts w:ascii="Times New Roman" w:hAnsi="Times New Roman" w:cs="Times New Roman"/>
          <w:sz w:val="24"/>
          <w:szCs w:val="24"/>
          <w:lang w:val="ru-RU"/>
        </w:rPr>
        <w:t>.</w:t>
      </w:r>
    </w:p>
    <w:p w14:paraId="02C30BB7"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lang w:val="ru-RU"/>
        </w:rPr>
        <w:lastRenderedPageBreak/>
        <w:t xml:space="preserve">9. </w:t>
      </w:r>
      <w:r w:rsidRPr="002D3E87">
        <w:rPr>
          <w:rFonts w:ascii="Times New Roman" w:hAnsi="Times New Roman" w:cs="Times New Roman"/>
          <w:b/>
          <w:sz w:val="24"/>
          <w:szCs w:val="24"/>
        </w:rPr>
        <w:t xml:space="preserve">Ефирно радио </w:t>
      </w:r>
      <w:r w:rsidRPr="002D3E87">
        <w:rPr>
          <w:rFonts w:ascii="Times New Roman" w:hAnsi="Times New Roman" w:cs="Times New Roman"/>
          <w:b/>
          <w:sz w:val="24"/>
          <w:szCs w:val="24"/>
          <w:lang w:val="ru-RU"/>
        </w:rPr>
        <w:t>(</w:t>
      </w:r>
      <w:r w:rsidRPr="002D3E87">
        <w:rPr>
          <w:rFonts w:ascii="Times New Roman" w:hAnsi="Times New Roman" w:cs="Times New Roman"/>
          <w:b/>
          <w:sz w:val="24"/>
          <w:szCs w:val="24"/>
        </w:rPr>
        <w:t>аналогово</w:t>
      </w:r>
      <w:r w:rsidRPr="002D3E87">
        <w:rPr>
          <w:rFonts w:ascii="Times New Roman" w:hAnsi="Times New Roman" w:cs="Times New Roman"/>
          <w:b/>
          <w:sz w:val="24"/>
          <w:szCs w:val="24"/>
          <w:lang w:val="ru-RU"/>
        </w:rPr>
        <w:t>)</w:t>
      </w:r>
      <w:r w:rsidRPr="002D3E87">
        <w:rPr>
          <w:rFonts w:ascii="Times New Roman" w:hAnsi="Times New Roman" w:cs="Times New Roman"/>
          <w:sz w:val="24"/>
          <w:szCs w:val="24"/>
          <w:lang w:val="ru-RU"/>
        </w:rPr>
        <w:t xml:space="preserve"> - </w:t>
      </w:r>
      <w:r w:rsidRPr="002D3E87">
        <w:rPr>
          <w:rFonts w:ascii="Times New Roman" w:hAnsi="Times New Roman" w:cs="Times New Roman"/>
          <w:sz w:val="24"/>
          <w:szCs w:val="24"/>
        </w:rPr>
        <w:t>посочва се, ако домакинството има достъп до аналогово излъчвани радиопрограми, без използването на интернет или цифрова технология.</w:t>
      </w:r>
    </w:p>
    <w:p w14:paraId="0FA51A04"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 xml:space="preserve">10. Ефирно радио </w:t>
      </w:r>
      <w:r w:rsidRPr="002D3E87">
        <w:rPr>
          <w:rFonts w:ascii="Times New Roman" w:hAnsi="Times New Roman" w:cs="Times New Roman"/>
          <w:b/>
          <w:sz w:val="24"/>
          <w:szCs w:val="24"/>
          <w:lang w:val="ru-RU"/>
        </w:rPr>
        <w:t>(</w:t>
      </w:r>
      <w:r w:rsidRPr="002D3E87">
        <w:rPr>
          <w:rFonts w:ascii="Times New Roman" w:hAnsi="Times New Roman" w:cs="Times New Roman"/>
          <w:b/>
          <w:sz w:val="24"/>
          <w:szCs w:val="24"/>
        </w:rPr>
        <w:t>цифрово</w:t>
      </w:r>
      <w:r w:rsidRPr="002D3E87">
        <w:rPr>
          <w:rFonts w:ascii="Times New Roman" w:hAnsi="Times New Roman" w:cs="Times New Roman"/>
          <w:b/>
          <w:sz w:val="24"/>
          <w:szCs w:val="24"/>
          <w:lang w:val="ru-RU"/>
        </w:rPr>
        <w:t>)</w:t>
      </w:r>
      <w:r w:rsidRPr="002D3E87">
        <w:rPr>
          <w:rFonts w:ascii="Times New Roman" w:hAnsi="Times New Roman" w:cs="Times New Roman"/>
          <w:sz w:val="24"/>
          <w:szCs w:val="24"/>
        </w:rPr>
        <w:t xml:space="preserve"> - посочва се, ако домакинството има достъп до цифрово излъчвани радиопрограми посредством технологията </w:t>
      </w:r>
      <w:r w:rsidRPr="002D3E87">
        <w:rPr>
          <w:rFonts w:ascii="Times New Roman" w:hAnsi="Times New Roman" w:cs="Times New Roman"/>
          <w:sz w:val="24"/>
          <w:szCs w:val="24"/>
          <w:lang w:val="en-US"/>
        </w:rPr>
        <w:t>DAB</w:t>
      </w:r>
      <w:r w:rsidRPr="002D3E87">
        <w:rPr>
          <w:rFonts w:ascii="Times New Roman" w:hAnsi="Times New Roman" w:cs="Times New Roman"/>
          <w:sz w:val="24"/>
          <w:szCs w:val="24"/>
          <w:lang w:val="ru-RU"/>
        </w:rPr>
        <w:t>/</w:t>
      </w:r>
      <w:r w:rsidRPr="002D3E87">
        <w:rPr>
          <w:rFonts w:ascii="Times New Roman" w:hAnsi="Times New Roman" w:cs="Times New Roman"/>
          <w:sz w:val="24"/>
          <w:szCs w:val="24"/>
          <w:lang w:val="en-US"/>
        </w:rPr>
        <w:t>DAB</w:t>
      </w:r>
      <w:r w:rsidRPr="002D3E87">
        <w:rPr>
          <w:rFonts w:ascii="Times New Roman" w:hAnsi="Times New Roman" w:cs="Times New Roman"/>
          <w:sz w:val="24"/>
          <w:szCs w:val="24"/>
          <w:lang w:val="ru-RU"/>
        </w:rPr>
        <w:t>+ (</w:t>
      </w:r>
      <w:r w:rsidRPr="002D3E87">
        <w:rPr>
          <w:rFonts w:ascii="Times New Roman" w:hAnsi="Times New Roman" w:cs="Times New Roman"/>
          <w:sz w:val="24"/>
          <w:szCs w:val="24"/>
          <w:lang w:val="en-US"/>
        </w:rPr>
        <w:t>Digital</w:t>
      </w:r>
      <w:r w:rsidRPr="002D3E87">
        <w:rPr>
          <w:rFonts w:ascii="Times New Roman" w:hAnsi="Times New Roman" w:cs="Times New Roman"/>
          <w:sz w:val="24"/>
          <w:szCs w:val="24"/>
          <w:lang w:val="ru-RU"/>
        </w:rPr>
        <w:t xml:space="preserve"> </w:t>
      </w:r>
      <w:r w:rsidRPr="002D3E87">
        <w:rPr>
          <w:rFonts w:ascii="Times New Roman" w:hAnsi="Times New Roman" w:cs="Times New Roman"/>
          <w:sz w:val="24"/>
          <w:szCs w:val="24"/>
          <w:lang w:val="en-US"/>
        </w:rPr>
        <w:t>Audio</w:t>
      </w:r>
      <w:r w:rsidRPr="002D3E87">
        <w:rPr>
          <w:rFonts w:ascii="Times New Roman" w:hAnsi="Times New Roman" w:cs="Times New Roman"/>
          <w:sz w:val="24"/>
          <w:szCs w:val="24"/>
          <w:lang w:val="ru-RU"/>
        </w:rPr>
        <w:t xml:space="preserve"> </w:t>
      </w:r>
      <w:r w:rsidRPr="002D3E87">
        <w:rPr>
          <w:rFonts w:ascii="Times New Roman" w:hAnsi="Times New Roman" w:cs="Times New Roman"/>
          <w:sz w:val="24"/>
          <w:szCs w:val="24"/>
          <w:lang w:val="en-US"/>
        </w:rPr>
        <w:t>Broadcasting</w:t>
      </w:r>
      <w:r w:rsidRPr="002D3E87">
        <w:rPr>
          <w:rFonts w:ascii="Times New Roman" w:hAnsi="Times New Roman" w:cs="Times New Roman"/>
          <w:sz w:val="24"/>
          <w:szCs w:val="24"/>
          <w:lang w:val="ru-RU"/>
        </w:rPr>
        <w:t>)</w:t>
      </w:r>
      <w:r w:rsidRPr="002D3E87">
        <w:rPr>
          <w:rFonts w:ascii="Times New Roman" w:hAnsi="Times New Roman" w:cs="Times New Roman"/>
          <w:sz w:val="24"/>
          <w:szCs w:val="24"/>
        </w:rPr>
        <w:t>.</w:t>
      </w:r>
    </w:p>
    <w:p w14:paraId="4BE3B737" w14:textId="77777777" w:rsidR="002D3E87" w:rsidRPr="002D3E87" w:rsidRDefault="002D3E87" w:rsidP="002D3E87">
      <w:pPr>
        <w:ind w:firstLine="708"/>
        <w:jc w:val="both"/>
        <w:rPr>
          <w:rFonts w:ascii="Times New Roman" w:hAnsi="Times New Roman" w:cs="Times New Roman"/>
          <w:sz w:val="24"/>
          <w:szCs w:val="24"/>
          <w:lang w:val="ru-RU"/>
        </w:rPr>
      </w:pPr>
      <w:r w:rsidRPr="002D3E87">
        <w:rPr>
          <w:rFonts w:ascii="Times New Roman" w:hAnsi="Times New Roman" w:cs="Times New Roman"/>
          <w:b/>
          <w:sz w:val="24"/>
          <w:szCs w:val="24"/>
        </w:rPr>
        <w:t xml:space="preserve">11. Интернет радио </w:t>
      </w:r>
      <w:r w:rsidRPr="002D3E87">
        <w:rPr>
          <w:rFonts w:ascii="Times New Roman" w:hAnsi="Times New Roman" w:cs="Times New Roman"/>
          <w:b/>
          <w:sz w:val="24"/>
          <w:szCs w:val="24"/>
          <w:lang w:val="ru-RU"/>
        </w:rPr>
        <w:t>(</w:t>
      </w:r>
      <w:r w:rsidRPr="002D3E87">
        <w:rPr>
          <w:rFonts w:ascii="Times New Roman" w:hAnsi="Times New Roman" w:cs="Times New Roman"/>
          <w:b/>
          <w:sz w:val="24"/>
          <w:szCs w:val="24"/>
          <w:lang w:val="en-US"/>
        </w:rPr>
        <w:t>IP</w:t>
      </w:r>
      <w:r w:rsidRPr="002D3E87">
        <w:rPr>
          <w:rFonts w:ascii="Times New Roman" w:hAnsi="Times New Roman" w:cs="Times New Roman"/>
          <w:b/>
          <w:sz w:val="24"/>
          <w:szCs w:val="24"/>
          <w:lang w:val="ru-RU"/>
        </w:rPr>
        <w:t>)</w:t>
      </w:r>
      <w:r w:rsidRPr="002D3E87">
        <w:rPr>
          <w:rFonts w:ascii="Times New Roman" w:hAnsi="Times New Roman" w:cs="Times New Roman"/>
          <w:sz w:val="24"/>
          <w:szCs w:val="24"/>
        </w:rPr>
        <w:t xml:space="preserve"> - посочва се, ако домакинството има достъп до цифрови радио услуги </w:t>
      </w:r>
      <w:proofErr w:type="spellStart"/>
      <w:r w:rsidRPr="002D3E87">
        <w:rPr>
          <w:rFonts w:ascii="Times New Roman" w:hAnsi="Times New Roman" w:cs="Times New Roman"/>
          <w:sz w:val="24"/>
          <w:szCs w:val="24"/>
          <w:lang w:val="ru-RU"/>
        </w:rPr>
        <w:t>през</w:t>
      </w:r>
      <w:proofErr w:type="spellEnd"/>
      <w:r w:rsidRPr="002D3E87">
        <w:rPr>
          <w:rFonts w:ascii="Times New Roman" w:hAnsi="Times New Roman" w:cs="Times New Roman"/>
          <w:sz w:val="24"/>
          <w:szCs w:val="24"/>
          <w:lang w:val="ru-RU"/>
        </w:rPr>
        <w:t xml:space="preserve"> интернет</w:t>
      </w:r>
      <w:r w:rsidRPr="002D3E87">
        <w:rPr>
          <w:rFonts w:ascii="Times New Roman" w:hAnsi="Times New Roman" w:cs="Times New Roman"/>
          <w:sz w:val="24"/>
          <w:szCs w:val="24"/>
        </w:rPr>
        <w:t xml:space="preserve"> (интернет протокол). В</w:t>
      </w:r>
      <w:proofErr w:type="spellStart"/>
      <w:r w:rsidRPr="002D3E87">
        <w:rPr>
          <w:rFonts w:ascii="Times New Roman" w:hAnsi="Times New Roman" w:cs="Times New Roman"/>
          <w:sz w:val="24"/>
          <w:szCs w:val="24"/>
          <w:lang w:val="ru-RU"/>
        </w:rPr>
        <w:t>ключва</w:t>
      </w:r>
      <w:proofErr w:type="spellEnd"/>
      <w:r w:rsidRPr="002D3E87">
        <w:rPr>
          <w:rFonts w:ascii="Times New Roman" w:hAnsi="Times New Roman" w:cs="Times New Roman"/>
          <w:sz w:val="24"/>
          <w:szCs w:val="24"/>
        </w:rPr>
        <w:t>т</w:t>
      </w:r>
      <w:r w:rsidRPr="002D3E87">
        <w:rPr>
          <w:rFonts w:ascii="Times New Roman" w:hAnsi="Times New Roman" w:cs="Times New Roman"/>
          <w:sz w:val="24"/>
          <w:szCs w:val="24"/>
          <w:lang w:val="ru-RU"/>
        </w:rPr>
        <w:t xml:space="preserve"> </w:t>
      </w:r>
      <w:r w:rsidRPr="002D3E87">
        <w:rPr>
          <w:rFonts w:ascii="Times New Roman" w:hAnsi="Times New Roman" w:cs="Times New Roman"/>
          <w:sz w:val="24"/>
          <w:szCs w:val="24"/>
        </w:rPr>
        <w:t xml:space="preserve">се </w:t>
      </w:r>
      <w:proofErr w:type="spellStart"/>
      <w:r w:rsidRPr="002D3E87">
        <w:rPr>
          <w:rFonts w:ascii="Times New Roman" w:hAnsi="Times New Roman" w:cs="Times New Roman"/>
          <w:sz w:val="24"/>
          <w:szCs w:val="24"/>
          <w:lang w:val="ru-RU"/>
        </w:rPr>
        <w:t>както</w:t>
      </w:r>
      <w:proofErr w:type="spellEnd"/>
      <w:r w:rsidRPr="002D3E87">
        <w:rPr>
          <w:rFonts w:ascii="Times New Roman" w:hAnsi="Times New Roman" w:cs="Times New Roman"/>
          <w:sz w:val="24"/>
          <w:szCs w:val="24"/>
          <w:lang w:val="ru-RU"/>
        </w:rPr>
        <w:t xml:space="preserve"> </w:t>
      </w:r>
      <w:r w:rsidRPr="002D3E87">
        <w:rPr>
          <w:rFonts w:ascii="Times New Roman" w:hAnsi="Times New Roman" w:cs="Times New Roman"/>
          <w:sz w:val="24"/>
          <w:szCs w:val="24"/>
        </w:rPr>
        <w:t xml:space="preserve">самостоятелни устройства, свързани с интернет, така и </w:t>
      </w:r>
      <w:proofErr w:type="spellStart"/>
      <w:r w:rsidRPr="002D3E87">
        <w:rPr>
          <w:rFonts w:ascii="Times New Roman" w:hAnsi="Times New Roman" w:cs="Times New Roman"/>
          <w:sz w:val="24"/>
          <w:szCs w:val="24"/>
          <w:lang w:val="ru-RU"/>
        </w:rPr>
        <w:t>програми</w:t>
      </w:r>
      <w:proofErr w:type="spellEnd"/>
      <w:r w:rsidRPr="002D3E87">
        <w:rPr>
          <w:rFonts w:ascii="Times New Roman" w:hAnsi="Times New Roman" w:cs="Times New Roman"/>
          <w:sz w:val="24"/>
          <w:szCs w:val="24"/>
          <w:lang w:val="ru-RU"/>
        </w:rPr>
        <w:t>/приложения</w:t>
      </w:r>
      <w:r w:rsidRPr="002D3E87">
        <w:rPr>
          <w:rFonts w:ascii="Times New Roman" w:hAnsi="Times New Roman" w:cs="Times New Roman"/>
          <w:sz w:val="24"/>
          <w:szCs w:val="24"/>
        </w:rPr>
        <w:t>, използвани чрез компютър или мобилно устройство.</w:t>
      </w:r>
    </w:p>
    <w:p w14:paraId="79F88674" w14:textId="77777777" w:rsidR="002D3E87" w:rsidRPr="002D3E87" w:rsidRDefault="002D3E87" w:rsidP="002D3E87">
      <w:pPr>
        <w:ind w:firstLine="708"/>
        <w:jc w:val="both"/>
        <w:rPr>
          <w:rFonts w:ascii="Times New Roman" w:hAnsi="Times New Roman" w:cs="Times New Roman"/>
          <w:sz w:val="24"/>
          <w:szCs w:val="24"/>
        </w:rPr>
      </w:pPr>
      <w:r w:rsidRPr="002D3E87">
        <w:rPr>
          <w:rFonts w:ascii="Times New Roman" w:hAnsi="Times New Roman" w:cs="Times New Roman"/>
          <w:b/>
          <w:sz w:val="24"/>
          <w:szCs w:val="24"/>
        </w:rPr>
        <w:t>12. Нито едно от изброените не е налично</w:t>
      </w:r>
      <w:r w:rsidRPr="002D3E87">
        <w:rPr>
          <w:rFonts w:ascii="Times New Roman" w:hAnsi="Times New Roman" w:cs="Times New Roman"/>
          <w:sz w:val="24"/>
          <w:szCs w:val="24"/>
        </w:rPr>
        <w:t xml:space="preserve"> - посочва се, когато нито един член от домакинството не използва в ежедневието си нито една от изброените услуги.</w:t>
      </w:r>
    </w:p>
    <w:p w14:paraId="4C3B7392" w14:textId="65E28AFD" w:rsidR="00A05F9D" w:rsidRDefault="00365555" w:rsidP="00004210">
      <w:pPr>
        <w:jc w:val="both"/>
        <w:rPr>
          <w:rFonts w:ascii="Times New Roman" w:hAnsi="Times New Roman" w:cs="Times New Roman"/>
          <w:b/>
          <w:sz w:val="24"/>
          <w:szCs w:val="24"/>
        </w:rPr>
      </w:pPr>
      <w:r w:rsidRPr="00365555">
        <w:rPr>
          <w:rFonts w:ascii="Times New Roman" w:hAnsi="Times New Roman" w:cs="Times New Roman"/>
          <w:b/>
          <w:sz w:val="24"/>
          <w:szCs w:val="24"/>
        </w:rPr>
        <w:tab/>
        <w:t>Енергия използвана за отопление</w:t>
      </w:r>
    </w:p>
    <w:p w14:paraId="6FC13510" w14:textId="4A213A08" w:rsidR="00F346D9" w:rsidRDefault="00A05F9D" w:rsidP="00A05F9D">
      <w:pPr>
        <w:ind w:firstLine="708"/>
        <w:jc w:val="both"/>
        <w:rPr>
          <w:rFonts w:ascii="Times New Roman" w:hAnsi="Times New Roman" w:cs="Times New Roman"/>
          <w:sz w:val="24"/>
          <w:szCs w:val="24"/>
        </w:rPr>
      </w:pPr>
      <w:r w:rsidRPr="00A05F9D">
        <w:rPr>
          <w:rFonts w:ascii="Times New Roman" w:hAnsi="Times New Roman" w:cs="Times New Roman"/>
          <w:sz w:val="24"/>
          <w:szCs w:val="24"/>
        </w:rPr>
        <w:t>Посочва се какъв вид енергия се използва в жилището отделно за готвене, отопление и затопляне на вода. Възможен е повече от един отговор (комбинация от видове енергия за готвене или отопление, или затопляне на вода).</w:t>
      </w:r>
    </w:p>
    <w:p w14:paraId="267F4FD9" w14:textId="77376ED4" w:rsidR="00A05F9D" w:rsidRPr="009B1BB3" w:rsidRDefault="00A05F9D" w:rsidP="00A05F9D">
      <w:pPr>
        <w:ind w:firstLine="708"/>
        <w:jc w:val="both"/>
        <w:rPr>
          <w:rFonts w:ascii="Times New Roman" w:hAnsi="Times New Roman" w:cs="Times New Roman"/>
          <w:b/>
          <w:sz w:val="24"/>
          <w:szCs w:val="24"/>
        </w:rPr>
      </w:pPr>
    </w:p>
    <w:p w14:paraId="24A3AE55" w14:textId="325D3E39" w:rsidR="00A05F9D" w:rsidRDefault="00A05F9D" w:rsidP="00A05F9D">
      <w:pPr>
        <w:ind w:firstLine="708"/>
        <w:jc w:val="both"/>
        <w:rPr>
          <w:rFonts w:ascii="Times New Roman" w:hAnsi="Times New Roman" w:cs="Times New Roman"/>
          <w:b/>
          <w:sz w:val="24"/>
          <w:szCs w:val="24"/>
        </w:rPr>
      </w:pPr>
    </w:p>
    <w:p w14:paraId="3E28DEDC" w14:textId="631A50B3" w:rsidR="00A05F9D" w:rsidRDefault="00A05F9D" w:rsidP="00A05F9D">
      <w:pPr>
        <w:ind w:firstLine="708"/>
        <w:jc w:val="both"/>
        <w:rPr>
          <w:rFonts w:ascii="Times New Roman" w:hAnsi="Times New Roman" w:cs="Times New Roman"/>
          <w:b/>
          <w:sz w:val="24"/>
          <w:szCs w:val="24"/>
        </w:rPr>
      </w:pPr>
    </w:p>
    <w:p w14:paraId="0396E16F" w14:textId="081F3EE4" w:rsidR="00A05F9D" w:rsidRDefault="00A05F9D" w:rsidP="00A05F9D">
      <w:pPr>
        <w:ind w:firstLine="708"/>
        <w:jc w:val="both"/>
        <w:rPr>
          <w:rFonts w:ascii="Times New Roman" w:hAnsi="Times New Roman" w:cs="Times New Roman"/>
          <w:b/>
          <w:sz w:val="24"/>
          <w:szCs w:val="24"/>
        </w:rPr>
      </w:pPr>
    </w:p>
    <w:p w14:paraId="31BC5E03" w14:textId="3C77D017" w:rsidR="00A05F9D" w:rsidRDefault="00A05F9D" w:rsidP="00A05F9D">
      <w:pPr>
        <w:ind w:firstLine="708"/>
        <w:jc w:val="both"/>
        <w:rPr>
          <w:rFonts w:ascii="Times New Roman" w:hAnsi="Times New Roman" w:cs="Times New Roman"/>
          <w:b/>
          <w:sz w:val="24"/>
          <w:szCs w:val="24"/>
        </w:rPr>
      </w:pPr>
    </w:p>
    <w:p w14:paraId="5B76E961" w14:textId="1533BC57" w:rsidR="00A05F9D" w:rsidRDefault="00A05F9D" w:rsidP="00A05F9D">
      <w:pPr>
        <w:ind w:firstLine="708"/>
        <w:jc w:val="both"/>
        <w:rPr>
          <w:rFonts w:ascii="Times New Roman" w:hAnsi="Times New Roman" w:cs="Times New Roman"/>
          <w:b/>
          <w:sz w:val="24"/>
          <w:szCs w:val="24"/>
        </w:rPr>
      </w:pPr>
    </w:p>
    <w:p w14:paraId="7CCD2267" w14:textId="4857B58C" w:rsidR="00A05F9D" w:rsidRDefault="00A05F9D" w:rsidP="00A05F9D">
      <w:pPr>
        <w:ind w:firstLine="708"/>
        <w:jc w:val="both"/>
        <w:rPr>
          <w:rFonts w:ascii="Times New Roman" w:hAnsi="Times New Roman" w:cs="Times New Roman"/>
          <w:b/>
          <w:sz w:val="24"/>
          <w:szCs w:val="24"/>
        </w:rPr>
      </w:pPr>
    </w:p>
    <w:p w14:paraId="67DC86B6" w14:textId="655A578A" w:rsidR="00A05F9D" w:rsidRDefault="00A05F9D" w:rsidP="00A05F9D">
      <w:pPr>
        <w:ind w:firstLine="708"/>
        <w:jc w:val="both"/>
        <w:rPr>
          <w:rFonts w:ascii="Times New Roman" w:hAnsi="Times New Roman" w:cs="Times New Roman"/>
          <w:b/>
          <w:sz w:val="24"/>
          <w:szCs w:val="24"/>
        </w:rPr>
      </w:pPr>
    </w:p>
    <w:p w14:paraId="55DD4909" w14:textId="517B9978" w:rsidR="00A05F9D" w:rsidRDefault="00A05F9D" w:rsidP="00A05F9D">
      <w:pPr>
        <w:ind w:firstLine="708"/>
        <w:jc w:val="both"/>
        <w:rPr>
          <w:rFonts w:ascii="Times New Roman" w:hAnsi="Times New Roman" w:cs="Times New Roman"/>
          <w:b/>
          <w:sz w:val="24"/>
          <w:szCs w:val="24"/>
        </w:rPr>
      </w:pPr>
    </w:p>
    <w:p w14:paraId="0DBB6A70" w14:textId="737A07C4" w:rsidR="00A05F9D" w:rsidRDefault="00A05F9D" w:rsidP="00A05F9D">
      <w:pPr>
        <w:ind w:firstLine="708"/>
        <w:jc w:val="both"/>
        <w:rPr>
          <w:rFonts w:ascii="Times New Roman" w:hAnsi="Times New Roman" w:cs="Times New Roman"/>
          <w:b/>
          <w:sz w:val="24"/>
          <w:szCs w:val="24"/>
        </w:rPr>
      </w:pPr>
    </w:p>
    <w:p w14:paraId="2B88DC52" w14:textId="3CEE9367" w:rsidR="00A05F9D" w:rsidRDefault="00A05F9D" w:rsidP="00A05F9D">
      <w:pPr>
        <w:ind w:firstLine="708"/>
        <w:jc w:val="both"/>
        <w:rPr>
          <w:rFonts w:ascii="Times New Roman" w:hAnsi="Times New Roman" w:cs="Times New Roman"/>
          <w:b/>
          <w:sz w:val="24"/>
          <w:szCs w:val="24"/>
        </w:rPr>
      </w:pPr>
    </w:p>
    <w:p w14:paraId="2799AC70" w14:textId="6413428C" w:rsidR="00A05F9D" w:rsidRDefault="00A05F9D" w:rsidP="00A05F9D">
      <w:pPr>
        <w:ind w:firstLine="708"/>
        <w:jc w:val="both"/>
        <w:rPr>
          <w:rFonts w:ascii="Times New Roman" w:hAnsi="Times New Roman" w:cs="Times New Roman"/>
          <w:b/>
          <w:sz w:val="24"/>
          <w:szCs w:val="24"/>
        </w:rPr>
      </w:pPr>
    </w:p>
    <w:p w14:paraId="51ECDAC3" w14:textId="45D08DBE" w:rsidR="00A05F9D" w:rsidRDefault="00A05F9D" w:rsidP="00A05F9D">
      <w:pPr>
        <w:ind w:firstLine="708"/>
        <w:jc w:val="both"/>
        <w:rPr>
          <w:rFonts w:ascii="Times New Roman" w:hAnsi="Times New Roman" w:cs="Times New Roman"/>
          <w:b/>
          <w:sz w:val="24"/>
          <w:szCs w:val="24"/>
        </w:rPr>
      </w:pPr>
    </w:p>
    <w:p w14:paraId="6CDA863E" w14:textId="5F84FF94" w:rsidR="00A05F9D" w:rsidRDefault="00A05F9D" w:rsidP="00A05F9D">
      <w:pPr>
        <w:ind w:firstLine="708"/>
        <w:jc w:val="both"/>
        <w:rPr>
          <w:rFonts w:ascii="Times New Roman" w:hAnsi="Times New Roman" w:cs="Times New Roman"/>
          <w:b/>
          <w:sz w:val="24"/>
          <w:szCs w:val="24"/>
        </w:rPr>
      </w:pPr>
    </w:p>
    <w:p w14:paraId="0C4DBA58" w14:textId="15C66FA5" w:rsidR="00A05F9D" w:rsidRDefault="00A05F9D" w:rsidP="00A05F9D">
      <w:pPr>
        <w:ind w:firstLine="708"/>
        <w:jc w:val="both"/>
        <w:rPr>
          <w:rFonts w:ascii="Times New Roman" w:hAnsi="Times New Roman" w:cs="Times New Roman"/>
          <w:b/>
          <w:sz w:val="24"/>
          <w:szCs w:val="24"/>
        </w:rPr>
      </w:pPr>
    </w:p>
    <w:p w14:paraId="78B5CDFA" w14:textId="21362A57" w:rsidR="00A05F9D" w:rsidRDefault="00A05F9D" w:rsidP="00A05F9D">
      <w:pPr>
        <w:ind w:firstLine="708"/>
        <w:jc w:val="both"/>
        <w:rPr>
          <w:rFonts w:ascii="Times New Roman" w:hAnsi="Times New Roman" w:cs="Times New Roman"/>
          <w:b/>
          <w:sz w:val="24"/>
          <w:szCs w:val="24"/>
        </w:rPr>
      </w:pPr>
    </w:p>
    <w:p w14:paraId="3603029B" w14:textId="10D6588B" w:rsidR="00A05F9D" w:rsidRDefault="00A05F9D" w:rsidP="00A05F9D">
      <w:pPr>
        <w:ind w:firstLine="708"/>
        <w:jc w:val="both"/>
        <w:rPr>
          <w:rFonts w:ascii="Times New Roman" w:hAnsi="Times New Roman" w:cs="Times New Roman"/>
          <w:b/>
          <w:sz w:val="24"/>
          <w:szCs w:val="24"/>
        </w:rPr>
      </w:pPr>
    </w:p>
    <w:p w14:paraId="0A0F8C44" w14:textId="6793A4B7" w:rsidR="00A05F9D" w:rsidRDefault="00A05F9D" w:rsidP="00A05F9D">
      <w:pPr>
        <w:ind w:firstLine="708"/>
        <w:jc w:val="both"/>
        <w:rPr>
          <w:rFonts w:ascii="Times New Roman" w:hAnsi="Times New Roman" w:cs="Times New Roman"/>
          <w:b/>
          <w:sz w:val="24"/>
          <w:szCs w:val="24"/>
        </w:rPr>
      </w:pPr>
    </w:p>
    <w:sectPr w:rsidR="00A05F9D" w:rsidSect="00756C77">
      <w:footerReference w:type="default" r:id="rId14"/>
      <w:pgSz w:w="11906" w:h="16838"/>
      <w:pgMar w:top="1417" w:right="1417" w:bottom="1417" w:left="1417"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6055" w16cex:dateUtc="2022-09-27T08:43:00Z"/>
  <w16cex:commentExtensible w16cex:durableId="26DD6063" w16cex:dateUtc="2022-09-27T08:43:00Z"/>
  <w16cex:commentExtensible w16cex:durableId="26DD651D" w16cex:dateUtc="2022-09-27T09:03:00Z"/>
  <w16cex:commentExtensible w16cex:durableId="26DD7012" w16cex:dateUtc="2022-09-27T09:50:00Z"/>
  <w16cex:commentExtensible w16cex:durableId="26DD781A" w16cex:dateUtc="2022-09-27T10:24:00Z"/>
  <w16cex:commentExtensible w16cex:durableId="26DD7BED" w16cex:dateUtc="2022-09-27T10:41:00Z"/>
  <w16cex:commentExtensible w16cex:durableId="26DD7C03" w16cex:dateUtc="2022-09-27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349780" w16cid:durableId="26DD6055"/>
  <w16cid:commentId w16cid:paraId="3F697A31" w16cid:durableId="26DD6063"/>
  <w16cid:commentId w16cid:paraId="3DDA4BF8" w16cid:durableId="26DD651D"/>
  <w16cid:commentId w16cid:paraId="0E770A8C" w16cid:durableId="26DD7012"/>
  <w16cid:commentId w16cid:paraId="2443CD53" w16cid:durableId="26DD781A"/>
  <w16cid:commentId w16cid:paraId="210D7D11" w16cid:durableId="26DD7BED"/>
  <w16cid:commentId w16cid:paraId="7CA5C3D2" w16cid:durableId="26DD7C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6F1F0" w14:textId="77777777" w:rsidR="00EE4D90" w:rsidRDefault="00EE4D90" w:rsidP="00B95CC3">
      <w:pPr>
        <w:spacing w:after="0" w:line="240" w:lineRule="auto"/>
      </w:pPr>
      <w:r>
        <w:separator/>
      </w:r>
    </w:p>
  </w:endnote>
  <w:endnote w:type="continuationSeparator" w:id="0">
    <w:p w14:paraId="3922995E" w14:textId="77777777" w:rsidR="00EE4D90" w:rsidRDefault="00EE4D90" w:rsidP="00B9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421911"/>
      <w:docPartObj>
        <w:docPartGallery w:val="Page Numbers (Bottom of Page)"/>
        <w:docPartUnique/>
      </w:docPartObj>
    </w:sdtPr>
    <w:sdtEndPr>
      <w:rPr>
        <w:noProof/>
      </w:rPr>
    </w:sdtEndPr>
    <w:sdtContent>
      <w:p w14:paraId="7779DC92" w14:textId="588BD943" w:rsidR="00BF753C" w:rsidRDefault="00BF753C">
        <w:pPr>
          <w:pStyle w:val="Footer"/>
          <w:jc w:val="right"/>
        </w:pPr>
        <w:r>
          <w:fldChar w:fldCharType="begin"/>
        </w:r>
        <w:r>
          <w:instrText xml:space="preserve"> PAGE   \* MERGEFORMAT </w:instrText>
        </w:r>
        <w:r>
          <w:fldChar w:fldCharType="separate"/>
        </w:r>
        <w:r w:rsidR="00054FDB">
          <w:rPr>
            <w:noProof/>
          </w:rPr>
          <w:t>11</w:t>
        </w:r>
        <w:r>
          <w:rPr>
            <w:noProof/>
          </w:rPr>
          <w:fldChar w:fldCharType="end"/>
        </w:r>
      </w:p>
    </w:sdtContent>
  </w:sdt>
  <w:p w14:paraId="09572A05" w14:textId="77777777" w:rsidR="00BF753C" w:rsidRDefault="00BF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F3F4" w14:textId="77777777" w:rsidR="00EE4D90" w:rsidRDefault="00EE4D90" w:rsidP="00B95CC3">
      <w:pPr>
        <w:spacing w:after="0" w:line="240" w:lineRule="auto"/>
      </w:pPr>
      <w:r>
        <w:separator/>
      </w:r>
    </w:p>
  </w:footnote>
  <w:footnote w:type="continuationSeparator" w:id="0">
    <w:p w14:paraId="6D751D64" w14:textId="77777777" w:rsidR="00EE4D90" w:rsidRDefault="00EE4D90" w:rsidP="00B95CC3">
      <w:pPr>
        <w:spacing w:after="0" w:line="240" w:lineRule="auto"/>
      </w:pPr>
      <w:r>
        <w:continuationSeparator/>
      </w:r>
    </w:p>
  </w:footnote>
  <w:footnote w:id="1">
    <w:p w14:paraId="3C901369" w14:textId="202DF131" w:rsidR="009548CC" w:rsidRPr="009548CC" w:rsidRDefault="009548CC">
      <w:pPr>
        <w:pStyle w:val="FootnoteText"/>
        <w:rPr>
          <w:rFonts w:ascii="Times New Roman" w:hAnsi="Times New Roman" w:cs="Times New Roman"/>
        </w:rPr>
      </w:pPr>
      <w:r w:rsidRPr="009548CC">
        <w:rPr>
          <w:rStyle w:val="FootnoteReference"/>
          <w:rFonts w:ascii="Times New Roman" w:hAnsi="Times New Roman" w:cs="Times New Roman"/>
        </w:rPr>
        <w:footnoteRef/>
      </w:r>
      <w:r w:rsidRPr="009548CC">
        <w:rPr>
          <w:rFonts w:ascii="Times New Roman" w:hAnsi="Times New Roman" w:cs="Times New Roman"/>
        </w:rPr>
        <w:t xml:space="preserve"> Относителните дялове са пресметнати като е изваден броят на обитаваните колективни жилища.</w:t>
      </w:r>
    </w:p>
  </w:footnote>
  <w:footnote w:id="2">
    <w:p w14:paraId="4CFFF6AC" w14:textId="77777777" w:rsidR="005C2689" w:rsidRDefault="005C2689" w:rsidP="005C2689">
      <w:pPr>
        <w:pStyle w:val="FootnoteText"/>
      </w:pPr>
      <w:r>
        <w:rPr>
          <w:rStyle w:val="FootnoteReference"/>
        </w:rPr>
        <w:footnoteRef/>
      </w:r>
      <w:r>
        <w:t xml:space="preserve"> </w:t>
      </w:r>
      <w:r w:rsidRPr="009548CC">
        <w:rPr>
          <w:rFonts w:ascii="Times New Roman" w:hAnsi="Times New Roman" w:cs="Times New Roman"/>
        </w:rPr>
        <w:t>Относителните дялове са пресметнати като е изваден броят на обитаваните колективни жилища.</w:t>
      </w:r>
    </w:p>
  </w:footnote>
  <w:footnote w:id="3">
    <w:p w14:paraId="433C7F9B" w14:textId="2C76DF3E" w:rsidR="00975A87" w:rsidRPr="00975A87" w:rsidRDefault="00975A87" w:rsidP="00975A87">
      <w:pPr>
        <w:pStyle w:val="FootnoteText"/>
        <w:jc w:val="both"/>
        <w:rPr>
          <w:rFonts w:ascii="Times New Roman" w:hAnsi="Times New Roman" w:cs="Times New Roman"/>
        </w:rPr>
      </w:pPr>
      <w:r w:rsidRPr="00975A87">
        <w:rPr>
          <w:rStyle w:val="FootnoteReference"/>
          <w:rFonts w:ascii="Times New Roman" w:hAnsi="Times New Roman" w:cs="Times New Roman"/>
        </w:rPr>
        <w:footnoteRef/>
      </w:r>
      <w:r w:rsidRPr="00975A87">
        <w:rPr>
          <w:rFonts w:ascii="Times New Roman" w:hAnsi="Times New Roman" w:cs="Times New Roman"/>
        </w:rPr>
        <w:t xml:space="preserve"> При събиране на информацията респондентите са имали възможност да посочват повече от един отговор.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5E86"/>
    <w:multiLevelType w:val="hybridMultilevel"/>
    <w:tmpl w:val="E0665A56"/>
    <w:lvl w:ilvl="0" w:tplc="CAD278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378F15CD"/>
    <w:multiLevelType w:val="hybridMultilevel"/>
    <w:tmpl w:val="2710124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56EF586C"/>
    <w:multiLevelType w:val="hybridMultilevel"/>
    <w:tmpl w:val="D248B6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C3"/>
    <w:rsid w:val="000027B1"/>
    <w:rsid w:val="00003010"/>
    <w:rsid w:val="00004210"/>
    <w:rsid w:val="000208E6"/>
    <w:rsid w:val="00022E03"/>
    <w:rsid w:val="000235B8"/>
    <w:rsid w:val="0002446E"/>
    <w:rsid w:val="00027800"/>
    <w:rsid w:val="00033F79"/>
    <w:rsid w:val="00040340"/>
    <w:rsid w:val="00045874"/>
    <w:rsid w:val="00051E6A"/>
    <w:rsid w:val="00054FDB"/>
    <w:rsid w:val="000569E1"/>
    <w:rsid w:val="00056D09"/>
    <w:rsid w:val="00072F3C"/>
    <w:rsid w:val="000814DA"/>
    <w:rsid w:val="000839F1"/>
    <w:rsid w:val="0009019F"/>
    <w:rsid w:val="00090DDB"/>
    <w:rsid w:val="000A69E4"/>
    <w:rsid w:val="000B3CA6"/>
    <w:rsid w:val="000B6AA8"/>
    <w:rsid w:val="000C2313"/>
    <w:rsid w:val="000E37A3"/>
    <w:rsid w:val="000F5A3A"/>
    <w:rsid w:val="001133C8"/>
    <w:rsid w:val="00115E6E"/>
    <w:rsid w:val="001245B1"/>
    <w:rsid w:val="0014003C"/>
    <w:rsid w:val="001554E1"/>
    <w:rsid w:val="001651EA"/>
    <w:rsid w:val="00176DFF"/>
    <w:rsid w:val="0017750E"/>
    <w:rsid w:val="0019017A"/>
    <w:rsid w:val="001917B5"/>
    <w:rsid w:val="001B50F9"/>
    <w:rsid w:val="001B5FAA"/>
    <w:rsid w:val="001B7EAE"/>
    <w:rsid w:val="001C1FB1"/>
    <w:rsid w:val="001E0A51"/>
    <w:rsid w:val="001E5009"/>
    <w:rsid w:val="001E72C5"/>
    <w:rsid w:val="001E7C4B"/>
    <w:rsid w:val="001F76AB"/>
    <w:rsid w:val="00207096"/>
    <w:rsid w:val="0021158F"/>
    <w:rsid w:val="002160A8"/>
    <w:rsid w:val="00216CC7"/>
    <w:rsid w:val="00234540"/>
    <w:rsid w:val="00241423"/>
    <w:rsid w:val="002738CD"/>
    <w:rsid w:val="00282606"/>
    <w:rsid w:val="00284E21"/>
    <w:rsid w:val="002962A1"/>
    <w:rsid w:val="00296704"/>
    <w:rsid w:val="00296819"/>
    <w:rsid w:val="002A3D7F"/>
    <w:rsid w:val="002A495B"/>
    <w:rsid w:val="002A7295"/>
    <w:rsid w:val="002B2C4F"/>
    <w:rsid w:val="002C7D20"/>
    <w:rsid w:val="002D3E87"/>
    <w:rsid w:val="002D4EF8"/>
    <w:rsid w:val="002E5061"/>
    <w:rsid w:val="002F37C0"/>
    <w:rsid w:val="003262E9"/>
    <w:rsid w:val="00331BB8"/>
    <w:rsid w:val="00346EC1"/>
    <w:rsid w:val="0035174D"/>
    <w:rsid w:val="0035297A"/>
    <w:rsid w:val="00354A10"/>
    <w:rsid w:val="00355E0A"/>
    <w:rsid w:val="0036420B"/>
    <w:rsid w:val="00365555"/>
    <w:rsid w:val="00381D01"/>
    <w:rsid w:val="00383064"/>
    <w:rsid w:val="0038676C"/>
    <w:rsid w:val="003905B4"/>
    <w:rsid w:val="00391E5C"/>
    <w:rsid w:val="003A0C0D"/>
    <w:rsid w:val="003A1397"/>
    <w:rsid w:val="003A25B7"/>
    <w:rsid w:val="003A673B"/>
    <w:rsid w:val="003E10C4"/>
    <w:rsid w:val="003E7712"/>
    <w:rsid w:val="003F0BCF"/>
    <w:rsid w:val="00400CEA"/>
    <w:rsid w:val="00406A5E"/>
    <w:rsid w:val="00410134"/>
    <w:rsid w:val="00412AF6"/>
    <w:rsid w:val="0042180D"/>
    <w:rsid w:val="00423C37"/>
    <w:rsid w:val="004323F8"/>
    <w:rsid w:val="00440E76"/>
    <w:rsid w:val="00445582"/>
    <w:rsid w:val="0048247B"/>
    <w:rsid w:val="00483B16"/>
    <w:rsid w:val="00484817"/>
    <w:rsid w:val="004A1A21"/>
    <w:rsid w:val="004A1DEE"/>
    <w:rsid w:val="004D11C2"/>
    <w:rsid w:val="004D534B"/>
    <w:rsid w:val="004D5827"/>
    <w:rsid w:val="004D6688"/>
    <w:rsid w:val="004F1010"/>
    <w:rsid w:val="004F2CB9"/>
    <w:rsid w:val="004F7E5E"/>
    <w:rsid w:val="00500844"/>
    <w:rsid w:val="00501C44"/>
    <w:rsid w:val="005040D2"/>
    <w:rsid w:val="00512968"/>
    <w:rsid w:val="00542F21"/>
    <w:rsid w:val="00545923"/>
    <w:rsid w:val="00550E27"/>
    <w:rsid w:val="00565B49"/>
    <w:rsid w:val="0057402E"/>
    <w:rsid w:val="00580944"/>
    <w:rsid w:val="00586817"/>
    <w:rsid w:val="005A28E1"/>
    <w:rsid w:val="005B0F77"/>
    <w:rsid w:val="005C0CC6"/>
    <w:rsid w:val="005C2689"/>
    <w:rsid w:val="005C31AE"/>
    <w:rsid w:val="005C78AA"/>
    <w:rsid w:val="005D59B9"/>
    <w:rsid w:val="005E77B7"/>
    <w:rsid w:val="005E7C66"/>
    <w:rsid w:val="005F0AD2"/>
    <w:rsid w:val="005F1448"/>
    <w:rsid w:val="00606B4B"/>
    <w:rsid w:val="006232DB"/>
    <w:rsid w:val="00631839"/>
    <w:rsid w:val="006528DF"/>
    <w:rsid w:val="00660E2D"/>
    <w:rsid w:val="00663121"/>
    <w:rsid w:val="006732AF"/>
    <w:rsid w:val="00683A5F"/>
    <w:rsid w:val="006A003A"/>
    <w:rsid w:val="006A3B74"/>
    <w:rsid w:val="006C31D4"/>
    <w:rsid w:val="006C3F35"/>
    <w:rsid w:val="006C4382"/>
    <w:rsid w:val="006D222C"/>
    <w:rsid w:val="006E7C9C"/>
    <w:rsid w:val="006F3AD6"/>
    <w:rsid w:val="00707AA9"/>
    <w:rsid w:val="00715B58"/>
    <w:rsid w:val="00731C8F"/>
    <w:rsid w:val="007407D5"/>
    <w:rsid w:val="00740F30"/>
    <w:rsid w:val="00747B16"/>
    <w:rsid w:val="00751827"/>
    <w:rsid w:val="00756C77"/>
    <w:rsid w:val="00756DB5"/>
    <w:rsid w:val="007579B4"/>
    <w:rsid w:val="00765688"/>
    <w:rsid w:val="00767588"/>
    <w:rsid w:val="00767755"/>
    <w:rsid w:val="00777993"/>
    <w:rsid w:val="00790D37"/>
    <w:rsid w:val="00792880"/>
    <w:rsid w:val="00796AE6"/>
    <w:rsid w:val="007C187E"/>
    <w:rsid w:val="007C22F4"/>
    <w:rsid w:val="007C365E"/>
    <w:rsid w:val="007E07C5"/>
    <w:rsid w:val="007E4D97"/>
    <w:rsid w:val="007F2903"/>
    <w:rsid w:val="007F3DBE"/>
    <w:rsid w:val="00803401"/>
    <w:rsid w:val="008062FF"/>
    <w:rsid w:val="00806A15"/>
    <w:rsid w:val="00813619"/>
    <w:rsid w:val="008179FA"/>
    <w:rsid w:val="008203E2"/>
    <w:rsid w:val="008333D5"/>
    <w:rsid w:val="00835F05"/>
    <w:rsid w:val="00855C09"/>
    <w:rsid w:val="00856211"/>
    <w:rsid w:val="008613DE"/>
    <w:rsid w:val="00867518"/>
    <w:rsid w:val="00870D8E"/>
    <w:rsid w:val="00873EC1"/>
    <w:rsid w:val="0087619A"/>
    <w:rsid w:val="00876DF9"/>
    <w:rsid w:val="00877F8C"/>
    <w:rsid w:val="00880B79"/>
    <w:rsid w:val="008822CB"/>
    <w:rsid w:val="00884C1A"/>
    <w:rsid w:val="00886072"/>
    <w:rsid w:val="00887D48"/>
    <w:rsid w:val="008945F3"/>
    <w:rsid w:val="00897625"/>
    <w:rsid w:val="008A1215"/>
    <w:rsid w:val="008A2D4E"/>
    <w:rsid w:val="008A3C2F"/>
    <w:rsid w:val="008B04ED"/>
    <w:rsid w:val="008B0512"/>
    <w:rsid w:val="008C57C8"/>
    <w:rsid w:val="008D1499"/>
    <w:rsid w:val="008D5F6E"/>
    <w:rsid w:val="008E3407"/>
    <w:rsid w:val="008F2773"/>
    <w:rsid w:val="008F2FF8"/>
    <w:rsid w:val="009116CA"/>
    <w:rsid w:val="0091242F"/>
    <w:rsid w:val="00921656"/>
    <w:rsid w:val="0093207E"/>
    <w:rsid w:val="0093477B"/>
    <w:rsid w:val="00953AF0"/>
    <w:rsid w:val="009548CC"/>
    <w:rsid w:val="00957A2B"/>
    <w:rsid w:val="00973094"/>
    <w:rsid w:val="00975A87"/>
    <w:rsid w:val="009774FC"/>
    <w:rsid w:val="00984B78"/>
    <w:rsid w:val="00984E36"/>
    <w:rsid w:val="009972C3"/>
    <w:rsid w:val="00997CCF"/>
    <w:rsid w:val="009A0DDF"/>
    <w:rsid w:val="009B1BB3"/>
    <w:rsid w:val="009C03DE"/>
    <w:rsid w:val="009C07C3"/>
    <w:rsid w:val="00A05F9D"/>
    <w:rsid w:val="00A10A8D"/>
    <w:rsid w:val="00A2078B"/>
    <w:rsid w:val="00A21EB6"/>
    <w:rsid w:val="00A2291B"/>
    <w:rsid w:val="00A22931"/>
    <w:rsid w:val="00A230E2"/>
    <w:rsid w:val="00A31B13"/>
    <w:rsid w:val="00A35C2A"/>
    <w:rsid w:val="00A62BB1"/>
    <w:rsid w:val="00A63FCE"/>
    <w:rsid w:val="00A65AC7"/>
    <w:rsid w:val="00A66EEB"/>
    <w:rsid w:val="00A67E9B"/>
    <w:rsid w:val="00A71686"/>
    <w:rsid w:val="00A72039"/>
    <w:rsid w:val="00A74E0C"/>
    <w:rsid w:val="00A829BF"/>
    <w:rsid w:val="00A90A10"/>
    <w:rsid w:val="00A910D9"/>
    <w:rsid w:val="00A91D65"/>
    <w:rsid w:val="00A924A4"/>
    <w:rsid w:val="00AA0923"/>
    <w:rsid w:val="00AA3981"/>
    <w:rsid w:val="00AA5401"/>
    <w:rsid w:val="00AA606E"/>
    <w:rsid w:val="00AB3599"/>
    <w:rsid w:val="00AD30BA"/>
    <w:rsid w:val="00AF1AAB"/>
    <w:rsid w:val="00AF2357"/>
    <w:rsid w:val="00B115C5"/>
    <w:rsid w:val="00B11EAB"/>
    <w:rsid w:val="00B13B8B"/>
    <w:rsid w:val="00B1688B"/>
    <w:rsid w:val="00B226D7"/>
    <w:rsid w:val="00B40EE1"/>
    <w:rsid w:val="00B50918"/>
    <w:rsid w:val="00B537FD"/>
    <w:rsid w:val="00B548B3"/>
    <w:rsid w:val="00B56AA8"/>
    <w:rsid w:val="00B57BA1"/>
    <w:rsid w:val="00B6404E"/>
    <w:rsid w:val="00B72733"/>
    <w:rsid w:val="00B73A05"/>
    <w:rsid w:val="00B73A14"/>
    <w:rsid w:val="00B85710"/>
    <w:rsid w:val="00B95848"/>
    <w:rsid w:val="00B95CC3"/>
    <w:rsid w:val="00B96F80"/>
    <w:rsid w:val="00BA5FA2"/>
    <w:rsid w:val="00BB01BB"/>
    <w:rsid w:val="00BC1E42"/>
    <w:rsid w:val="00BD78B7"/>
    <w:rsid w:val="00BE2146"/>
    <w:rsid w:val="00BE2CB3"/>
    <w:rsid w:val="00BF753C"/>
    <w:rsid w:val="00C03650"/>
    <w:rsid w:val="00C05318"/>
    <w:rsid w:val="00C06822"/>
    <w:rsid w:val="00C26B8E"/>
    <w:rsid w:val="00C37B23"/>
    <w:rsid w:val="00C50E58"/>
    <w:rsid w:val="00C51A45"/>
    <w:rsid w:val="00C54E61"/>
    <w:rsid w:val="00C7309F"/>
    <w:rsid w:val="00C813D8"/>
    <w:rsid w:val="00C8290D"/>
    <w:rsid w:val="00C84A09"/>
    <w:rsid w:val="00C90333"/>
    <w:rsid w:val="00CA1D9F"/>
    <w:rsid w:val="00CA6D9F"/>
    <w:rsid w:val="00CC58B4"/>
    <w:rsid w:val="00CC6957"/>
    <w:rsid w:val="00CD78ED"/>
    <w:rsid w:val="00CD7C2A"/>
    <w:rsid w:val="00CE0D87"/>
    <w:rsid w:val="00CE146A"/>
    <w:rsid w:val="00CE36A1"/>
    <w:rsid w:val="00CE419E"/>
    <w:rsid w:val="00CE7C7F"/>
    <w:rsid w:val="00D113EB"/>
    <w:rsid w:val="00D1417F"/>
    <w:rsid w:val="00D150F6"/>
    <w:rsid w:val="00D21D08"/>
    <w:rsid w:val="00D22AD5"/>
    <w:rsid w:val="00D231F6"/>
    <w:rsid w:val="00D25BE2"/>
    <w:rsid w:val="00D262E1"/>
    <w:rsid w:val="00D31AAB"/>
    <w:rsid w:val="00D31AE6"/>
    <w:rsid w:val="00D32032"/>
    <w:rsid w:val="00D36A16"/>
    <w:rsid w:val="00D61AA1"/>
    <w:rsid w:val="00D62D8D"/>
    <w:rsid w:val="00D6534F"/>
    <w:rsid w:val="00D76379"/>
    <w:rsid w:val="00D9343F"/>
    <w:rsid w:val="00DA2F37"/>
    <w:rsid w:val="00DB4612"/>
    <w:rsid w:val="00DB7BE9"/>
    <w:rsid w:val="00DD2C96"/>
    <w:rsid w:val="00DD4600"/>
    <w:rsid w:val="00DD529B"/>
    <w:rsid w:val="00DE0F4B"/>
    <w:rsid w:val="00DF0208"/>
    <w:rsid w:val="00DF1666"/>
    <w:rsid w:val="00DF223E"/>
    <w:rsid w:val="00DF7BF3"/>
    <w:rsid w:val="00E049FE"/>
    <w:rsid w:val="00E171F5"/>
    <w:rsid w:val="00E17FEB"/>
    <w:rsid w:val="00E2381F"/>
    <w:rsid w:val="00E27596"/>
    <w:rsid w:val="00E32A12"/>
    <w:rsid w:val="00E43BB6"/>
    <w:rsid w:val="00E54FA0"/>
    <w:rsid w:val="00E7272B"/>
    <w:rsid w:val="00E861CB"/>
    <w:rsid w:val="00E87103"/>
    <w:rsid w:val="00E87513"/>
    <w:rsid w:val="00E8760C"/>
    <w:rsid w:val="00E963D4"/>
    <w:rsid w:val="00EA0B89"/>
    <w:rsid w:val="00EA0E8B"/>
    <w:rsid w:val="00EA2EFB"/>
    <w:rsid w:val="00EB0056"/>
    <w:rsid w:val="00EB6A0B"/>
    <w:rsid w:val="00EC435C"/>
    <w:rsid w:val="00ED147A"/>
    <w:rsid w:val="00EE4D90"/>
    <w:rsid w:val="00EF0F73"/>
    <w:rsid w:val="00EF679B"/>
    <w:rsid w:val="00F03D3E"/>
    <w:rsid w:val="00F03F01"/>
    <w:rsid w:val="00F04257"/>
    <w:rsid w:val="00F1231F"/>
    <w:rsid w:val="00F346D9"/>
    <w:rsid w:val="00F37DFE"/>
    <w:rsid w:val="00F41FF9"/>
    <w:rsid w:val="00F507D1"/>
    <w:rsid w:val="00F519EE"/>
    <w:rsid w:val="00F51C62"/>
    <w:rsid w:val="00F552EB"/>
    <w:rsid w:val="00F67606"/>
    <w:rsid w:val="00F87ACF"/>
    <w:rsid w:val="00FA29A7"/>
    <w:rsid w:val="00FA57B6"/>
    <w:rsid w:val="00FB072D"/>
    <w:rsid w:val="00FB552A"/>
    <w:rsid w:val="00FC4577"/>
    <w:rsid w:val="00FD3090"/>
    <w:rsid w:val="00FD3300"/>
    <w:rsid w:val="00FD4D82"/>
    <w:rsid w:val="00FE2132"/>
    <w:rsid w:val="00FF14E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D6DC5"/>
  <w15:chartTrackingRefBased/>
  <w15:docId w15:val="{3166C3B1-F769-4486-B34F-0F69CC6C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C3"/>
    <w:rPr>
      <w:rFonts w:eastAsiaTheme="minorEastAsia"/>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C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CC3"/>
    <w:rPr>
      <w:rFonts w:eastAsiaTheme="minorEastAsia"/>
      <w:lang w:eastAsia="bg-BG"/>
    </w:rPr>
  </w:style>
  <w:style w:type="paragraph" w:styleId="Footer">
    <w:name w:val="footer"/>
    <w:basedOn w:val="Normal"/>
    <w:link w:val="FooterChar"/>
    <w:uiPriority w:val="99"/>
    <w:unhideWhenUsed/>
    <w:rsid w:val="00B95C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CC3"/>
    <w:rPr>
      <w:rFonts w:eastAsiaTheme="minorEastAsia"/>
      <w:lang w:eastAsia="bg-BG"/>
    </w:rPr>
  </w:style>
  <w:style w:type="paragraph" w:styleId="NoSpacing">
    <w:name w:val="No Spacing"/>
    <w:uiPriority w:val="1"/>
    <w:qFormat/>
    <w:rsid w:val="002F37C0"/>
    <w:pPr>
      <w:spacing w:after="0" w:line="240" w:lineRule="auto"/>
    </w:pPr>
    <w:rPr>
      <w:rFonts w:eastAsiaTheme="minorEastAsia"/>
      <w:lang w:eastAsia="bg-BG"/>
    </w:rPr>
  </w:style>
  <w:style w:type="paragraph" w:styleId="FootnoteText">
    <w:name w:val="footnote text"/>
    <w:basedOn w:val="Normal"/>
    <w:link w:val="FootnoteTextChar"/>
    <w:uiPriority w:val="99"/>
    <w:semiHidden/>
    <w:unhideWhenUsed/>
    <w:rsid w:val="00177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50E"/>
    <w:rPr>
      <w:rFonts w:eastAsiaTheme="minorEastAsia"/>
      <w:sz w:val="20"/>
      <w:szCs w:val="20"/>
      <w:lang w:eastAsia="bg-BG"/>
    </w:rPr>
  </w:style>
  <w:style w:type="character" w:styleId="FootnoteReference">
    <w:name w:val="footnote reference"/>
    <w:basedOn w:val="DefaultParagraphFont"/>
    <w:uiPriority w:val="99"/>
    <w:semiHidden/>
    <w:unhideWhenUsed/>
    <w:rsid w:val="0017750E"/>
    <w:rPr>
      <w:vertAlign w:val="superscript"/>
    </w:rPr>
  </w:style>
  <w:style w:type="paragraph" w:styleId="Revision">
    <w:name w:val="Revision"/>
    <w:hidden/>
    <w:uiPriority w:val="99"/>
    <w:semiHidden/>
    <w:rsid w:val="001917B5"/>
    <w:pPr>
      <w:spacing w:after="0" w:line="240" w:lineRule="auto"/>
    </w:pPr>
    <w:rPr>
      <w:rFonts w:eastAsiaTheme="minorEastAsia"/>
      <w:lang w:eastAsia="bg-BG"/>
    </w:rPr>
  </w:style>
  <w:style w:type="character" w:styleId="CommentReference">
    <w:name w:val="annotation reference"/>
    <w:basedOn w:val="DefaultParagraphFont"/>
    <w:uiPriority w:val="99"/>
    <w:semiHidden/>
    <w:unhideWhenUsed/>
    <w:rsid w:val="00CE146A"/>
    <w:rPr>
      <w:sz w:val="16"/>
      <w:szCs w:val="16"/>
    </w:rPr>
  </w:style>
  <w:style w:type="paragraph" w:styleId="CommentText">
    <w:name w:val="annotation text"/>
    <w:basedOn w:val="Normal"/>
    <w:link w:val="CommentTextChar"/>
    <w:uiPriority w:val="99"/>
    <w:unhideWhenUsed/>
    <w:rsid w:val="00CE146A"/>
    <w:pPr>
      <w:spacing w:line="240" w:lineRule="auto"/>
    </w:pPr>
    <w:rPr>
      <w:sz w:val="20"/>
      <w:szCs w:val="20"/>
    </w:rPr>
  </w:style>
  <w:style w:type="character" w:customStyle="1" w:styleId="CommentTextChar">
    <w:name w:val="Comment Text Char"/>
    <w:basedOn w:val="DefaultParagraphFont"/>
    <w:link w:val="CommentText"/>
    <w:uiPriority w:val="99"/>
    <w:rsid w:val="00CE146A"/>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CE146A"/>
    <w:rPr>
      <w:b/>
      <w:bCs/>
    </w:rPr>
  </w:style>
  <w:style w:type="character" w:customStyle="1" w:styleId="CommentSubjectChar">
    <w:name w:val="Comment Subject Char"/>
    <w:basedOn w:val="CommentTextChar"/>
    <w:link w:val="CommentSubject"/>
    <w:uiPriority w:val="99"/>
    <w:semiHidden/>
    <w:rsid w:val="00CE146A"/>
    <w:rPr>
      <w:rFonts w:eastAsiaTheme="minorEastAsia"/>
      <w:b/>
      <w:bCs/>
      <w:sz w:val="20"/>
      <w:szCs w:val="20"/>
      <w:lang w:eastAsia="bg-BG"/>
    </w:rPr>
  </w:style>
  <w:style w:type="paragraph" w:styleId="BalloonText">
    <w:name w:val="Balloon Text"/>
    <w:basedOn w:val="Normal"/>
    <w:link w:val="BalloonTextChar"/>
    <w:uiPriority w:val="99"/>
    <w:semiHidden/>
    <w:unhideWhenUsed/>
    <w:rsid w:val="00CE0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87"/>
    <w:rPr>
      <w:rFonts w:ascii="Segoe UI" w:eastAsiaTheme="minorEastAsia" w:hAnsi="Segoe UI" w:cs="Segoe UI"/>
      <w:sz w:val="18"/>
      <w:szCs w:val="18"/>
      <w:lang w:eastAsia="bg-BG"/>
    </w:rPr>
  </w:style>
  <w:style w:type="character" w:styleId="Hyperlink">
    <w:name w:val="Hyperlink"/>
    <w:basedOn w:val="DefaultParagraphFont"/>
    <w:uiPriority w:val="99"/>
    <w:semiHidden/>
    <w:unhideWhenUsed/>
    <w:rsid w:val="00C50E58"/>
    <w:rPr>
      <w:color w:val="0000FF"/>
      <w:u w:val="single"/>
    </w:rPr>
  </w:style>
  <w:style w:type="paragraph" w:styleId="ListParagraph">
    <w:name w:val="List Paragraph"/>
    <w:basedOn w:val="Normal"/>
    <w:uiPriority w:val="34"/>
    <w:qFormat/>
    <w:rsid w:val="00DF0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94">
      <w:bodyDiv w:val="1"/>
      <w:marLeft w:val="0"/>
      <w:marRight w:val="0"/>
      <w:marTop w:val="0"/>
      <w:marBottom w:val="0"/>
      <w:divBdr>
        <w:top w:val="none" w:sz="0" w:space="0" w:color="auto"/>
        <w:left w:val="none" w:sz="0" w:space="0" w:color="auto"/>
        <w:bottom w:val="none" w:sz="0" w:space="0" w:color="auto"/>
        <w:right w:val="none" w:sz="0" w:space="0" w:color="auto"/>
      </w:divBdr>
    </w:div>
    <w:div w:id="63574351">
      <w:bodyDiv w:val="1"/>
      <w:marLeft w:val="0"/>
      <w:marRight w:val="0"/>
      <w:marTop w:val="0"/>
      <w:marBottom w:val="0"/>
      <w:divBdr>
        <w:top w:val="none" w:sz="0" w:space="0" w:color="auto"/>
        <w:left w:val="none" w:sz="0" w:space="0" w:color="auto"/>
        <w:bottom w:val="none" w:sz="0" w:space="0" w:color="auto"/>
        <w:right w:val="none" w:sz="0" w:space="0" w:color="auto"/>
      </w:divBdr>
    </w:div>
    <w:div w:id="76945268">
      <w:bodyDiv w:val="1"/>
      <w:marLeft w:val="0"/>
      <w:marRight w:val="0"/>
      <w:marTop w:val="0"/>
      <w:marBottom w:val="0"/>
      <w:divBdr>
        <w:top w:val="none" w:sz="0" w:space="0" w:color="auto"/>
        <w:left w:val="none" w:sz="0" w:space="0" w:color="auto"/>
        <w:bottom w:val="none" w:sz="0" w:space="0" w:color="auto"/>
        <w:right w:val="none" w:sz="0" w:space="0" w:color="auto"/>
      </w:divBdr>
    </w:div>
    <w:div w:id="206070318">
      <w:bodyDiv w:val="1"/>
      <w:marLeft w:val="0"/>
      <w:marRight w:val="0"/>
      <w:marTop w:val="0"/>
      <w:marBottom w:val="0"/>
      <w:divBdr>
        <w:top w:val="none" w:sz="0" w:space="0" w:color="auto"/>
        <w:left w:val="none" w:sz="0" w:space="0" w:color="auto"/>
        <w:bottom w:val="none" w:sz="0" w:space="0" w:color="auto"/>
        <w:right w:val="none" w:sz="0" w:space="0" w:color="auto"/>
      </w:divBdr>
    </w:div>
    <w:div w:id="405037046">
      <w:bodyDiv w:val="1"/>
      <w:marLeft w:val="0"/>
      <w:marRight w:val="0"/>
      <w:marTop w:val="0"/>
      <w:marBottom w:val="0"/>
      <w:divBdr>
        <w:top w:val="none" w:sz="0" w:space="0" w:color="auto"/>
        <w:left w:val="none" w:sz="0" w:space="0" w:color="auto"/>
        <w:bottom w:val="none" w:sz="0" w:space="0" w:color="auto"/>
        <w:right w:val="none" w:sz="0" w:space="0" w:color="auto"/>
      </w:divBdr>
    </w:div>
    <w:div w:id="633147134">
      <w:bodyDiv w:val="1"/>
      <w:marLeft w:val="0"/>
      <w:marRight w:val="0"/>
      <w:marTop w:val="0"/>
      <w:marBottom w:val="0"/>
      <w:divBdr>
        <w:top w:val="none" w:sz="0" w:space="0" w:color="auto"/>
        <w:left w:val="none" w:sz="0" w:space="0" w:color="auto"/>
        <w:bottom w:val="none" w:sz="0" w:space="0" w:color="auto"/>
        <w:right w:val="none" w:sz="0" w:space="0" w:color="auto"/>
      </w:divBdr>
    </w:div>
    <w:div w:id="677194748">
      <w:bodyDiv w:val="1"/>
      <w:marLeft w:val="0"/>
      <w:marRight w:val="0"/>
      <w:marTop w:val="0"/>
      <w:marBottom w:val="0"/>
      <w:divBdr>
        <w:top w:val="none" w:sz="0" w:space="0" w:color="auto"/>
        <w:left w:val="none" w:sz="0" w:space="0" w:color="auto"/>
        <w:bottom w:val="none" w:sz="0" w:space="0" w:color="auto"/>
        <w:right w:val="none" w:sz="0" w:space="0" w:color="auto"/>
      </w:divBdr>
    </w:div>
    <w:div w:id="687878363">
      <w:bodyDiv w:val="1"/>
      <w:marLeft w:val="0"/>
      <w:marRight w:val="0"/>
      <w:marTop w:val="0"/>
      <w:marBottom w:val="0"/>
      <w:divBdr>
        <w:top w:val="none" w:sz="0" w:space="0" w:color="auto"/>
        <w:left w:val="none" w:sz="0" w:space="0" w:color="auto"/>
        <w:bottom w:val="none" w:sz="0" w:space="0" w:color="auto"/>
        <w:right w:val="none" w:sz="0" w:space="0" w:color="auto"/>
      </w:divBdr>
    </w:div>
    <w:div w:id="1037924456">
      <w:bodyDiv w:val="1"/>
      <w:marLeft w:val="0"/>
      <w:marRight w:val="0"/>
      <w:marTop w:val="0"/>
      <w:marBottom w:val="0"/>
      <w:divBdr>
        <w:top w:val="none" w:sz="0" w:space="0" w:color="auto"/>
        <w:left w:val="none" w:sz="0" w:space="0" w:color="auto"/>
        <w:bottom w:val="none" w:sz="0" w:space="0" w:color="auto"/>
        <w:right w:val="none" w:sz="0" w:space="0" w:color="auto"/>
      </w:divBdr>
    </w:div>
    <w:div w:id="1094130125">
      <w:bodyDiv w:val="1"/>
      <w:marLeft w:val="0"/>
      <w:marRight w:val="0"/>
      <w:marTop w:val="0"/>
      <w:marBottom w:val="0"/>
      <w:divBdr>
        <w:top w:val="none" w:sz="0" w:space="0" w:color="auto"/>
        <w:left w:val="none" w:sz="0" w:space="0" w:color="auto"/>
        <w:bottom w:val="none" w:sz="0" w:space="0" w:color="auto"/>
        <w:right w:val="none" w:sz="0" w:space="0" w:color="auto"/>
      </w:divBdr>
    </w:div>
    <w:div w:id="1141649919">
      <w:bodyDiv w:val="1"/>
      <w:marLeft w:val="0"/>
      <w:marRight w:val="0"/>
      <w:marTop w:val="0"/>
      <w:marBottom w:val="0"/>
      <w:divBdr>
        <w:top w:val="none" w:sz="0" w:space="0" w:color="auto"/>
        <w:left w:val="none" w:sz="0" w:space="0" w:color="auto"/>
        <w:bottom w:val="none" w:sz="0" w:space="0" w:color="auto"/>
        <w:right w:val="none" w:sz="0" w:space="0" w:color="auto"/>
      </w:divBdr>
    </w:div>
    <w:div w:id="1204439879">
      <w:bodyDiv w:val="1"/>
      <w:marLeft w:val="0"/>
      <w:marRight w:val="0"/>
      <w:marTop w:val="0"/>
      <w:marBottom w:val="0"/>
      <w:divBdr>
        <w:top w:val="none" w:sz="0" w:space="0" w:color="auto"/>
        <w:left w:val="none" w:sz="0" w:space="0" w:color="auto"/>
        <w:bottom w:val="none" w:sz="0" w:space="0" w:color="auto"/>
        <w:right w:val="none" w:sz="0" w:space="0" w:color="auto"/>
      </w:divBdr>
    </w:div>
    <w:div w:id="1221752124">
      <w:bodyDiv w:val="1"/>
      <w:marLeft w:val="0"/>
      <w:marRight w:val="0"/>
      <w:marTop w:val="0"/>
      <w:marBottom w:val="0"/>
      <w:divBdr>
        <w:top w:val="none" w:sz="0" w:space="0" w:color="auto"/>
        <w:left w:val="none" w:sz="0" w:space="0" w:color="auto"/>
        <w:bottom w:val="none" w:sz="0" w:space="0" w:color="auto"/>
        <w:right w:val="none" w:sz="0" w:space="0" w:color="auto"/>
      </w:divBdr>
    </w:div>
    <w:div w:id="1413817943">
      <w:bodyDiv w:val="1"/>
      <w:marLeft w:val="0"/>
      <w:marRight w:val="0"/>
      <w:marTop w:val="0"/>
      <w:marBottom w:val="0"/>
      <w:divBdr>
        <w:top w:val="none" w:sz="0" w:space="0" w:color="auto"/>
        <w:left w:val="none" w:sz="0" w:space="0" w:color="auto"/>
        <w:bottom w:val="none" w:sz="0" w:space="0" w:color="auto"/>
        <w:right w:val="none" w:sz="0" w:space="0" w:color="auto"/>
      </w:divBdr>
    </w:div>
    <w:div w:id="1506167670">
      <w:bodyDiv w:val="1"/>
      <w:marLeft w:val="0"/>
      <w:marRight w:val="0"/>
      <w:marTop w:val="0"/>
      <w:marBottom w:val="0"/>
      <w:divBdr>
        <w:top w:val="none" w:sz="0" w:space="0" w:color="auto"/>
        <w:left w:val="none" w:sz="0" w:space="0" w:color="auto"/>
        <w:bottom w:val="none" w:sz="0" w:space="0" w:color="auto"/>
        <w:right w:val="none" w:sz="0" w:space="0" w:color="auto"/>
      </w:divBdr>
    </w:div>
    <w:div w:id="1627615735">
      <w:bodyDiv w:val="1"/>
      <w:marLeft w:val="0"/>
      <w:marRight w:val="0"/>
      <w:marTop w:val="0"/>
      <w:marBottom w:val="0"/>
      <w:divBdr>
        <w:top w:val="none" w:sz="0" w:space="0" w:color="auto"/>
        <w:left w:val="none" w:sz="0" w:space="0" w:color="auto"/>
        <w:bottom w:val="none" w:sz="0" w:space="0" w:color="auto"/>
        <w:right w:val="none" w:sz="0" w:space="0" w:color="auto"/>
      </w:divBdr>
    </w:div>
    <w:div w:id="1637297711">
      <w:bodyDiv w:val="1"/>
      <w:marLeft w:val="0"/>
      <w:marRight w:val="0"/>
      <w:marTop w:val="0"/>
      <w:marBottom w:val="0"/>
      <w:divBdr>
        <w:top w:val="none" w:sz="0" w:space="0" w:color="auto"/>
        <w:left w:val="none" w:sz="0" w:space="0" w:color="auto"/>
        <w:bottom w:val="none" w:sz="0" w:space="0" w:color="auto"/>
        <w:right w:val="none" w:sz="0" w:space="0" w:color="auto"/>
      </w:divBdr>
    </w:div>
    <w:div w:id="1796410791">
      <w:bodyDiv w:val="1"/>
      <w:marLeft w:val="0"/>
      <w:marRight w:val="0"/>
      <w:marTop w:val="0"/>
      <w:marBottom w:val="0"/>
      <w:divBdr>
        <w:top w:val="none" w:sz="0" w:space="0" w:color="auto"/>
        <w:left w:val="none" w:sz="0" w:space="0" w:color="auto"/>
        <w:bottom w:val="none" w:sz="0" w:space="0" w:color="auto"/>
        <w:right w:val="none" w:sz="0" w:space="0" w:color="auto"/>
      </w:divBdr>
    </w:div>
    <w:div w:id="1801806472">
      <w:bodyDiv w:val="1"/>
      <w:marLeft w:val="0"/>
      <w:marRight w:val="0"/>
      <w:marTop w:val="0"/>
      <w:marBottom w:val="0"/>
      <w:divBdr>
        <w:top w:val="none" w:sz="0" w:space="0" w:color="auto"/>
        <w:left w:val="none" w:sz="0" w:space="0" w:color="auto"/>
        <w:bottom w:val="none" w:sz="0" w:space="0" w:color="auto"/>
        <w:right w:val="none" w:sz="0" w:space="0" w:color="auto"/>
      </w:divBdr>
    </w:div>
    <w:div w:id="20235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900" b="0">
                <a:latin typeface="Times New Roman" panose="02020603050405020304" pitchFamily="18" charset="0"/>
                <a:cs typeface="Times New Roman" panose="02020603050405020304" pitchFamily="18" charset="0"/>
              </a:rPr>
              <a:t>Брой</a:t>
            </a:r>
          </a:p>
        </c:rich>
      </c:tx>
      <c:layout>
        <c:manualLayout>
          <c:xMode val="edge"/>
          <c:yMode val="edge"/>
          <c:x val="0.11444661417322836"/>
          <c:y val="2.228412256267409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граф!$A$18</c:f>
              <c:strCache>
                <c:ptCount val="1"/>
              </c:strCache>
            </c:strRef>
          </c:tx>
          <c:spPr>
            <a:solidFill>
              <a:schemeClr val="accent1"/>
            </a:solidFill>
            <a:ln>
              <a:noFill/>
            </a:ln>
            <a:effectLst/>
          </c:spPr>
          <c:invertIfNegative val="0"/>
          <c:cat>
            <c:numRef>
              <c:f>граф!$A$19:$A$24</c:f>
              <c:numCache>
                <c:formatCode>General</c:formatCode>
                <c:ptCount val="2"/>
                <c:pt idx="0">
                  <c:v>2011</c:v>
                </c:pt>
                <c:pt idx="1">
                  <c:v>2021</c:v>
                </c:pt>
              </c:numCache>
            </c:numRef>
          </c:cat>
          <c:val>
            <c:numRef>
              <c:f>граф!$A$19:$A$24</c:f>
              <c:numCache>
                <c:formatCode>General</c:formatCode>
                <c:ptCount val="2"/>
                <c:pt idx="0">
                  <c:v>2011</c:v>
                </c:pt>
                <c:pt idx="1">
                  <c:v>2021</c:v>
                </c:pt>
              </c:numCache>
            </c:numRef>
          </c:val>
          <c:extLst>
            <c:ext xmlns:c16="http://schemas.microsoft.com/office/drawing/2014/chart" uri="{C3380CC4-5D6E-409C-BE32-E72D297353CC}">
              <c16:uniqueId val="{00000000-EE9F-4E10-93DE-8EE9B649A01B}"/>
            </c:ext>
          </c:extLst>
        </c:ser>
        <c:ser>
          <c:idx val="1"/>
          <c:order val="1"/>
          <c:tx>
            <c:strRef>
              <c:f>граф!$B$18</c:f>
              <c:strCache>
                <c:ptCount val="1"/>
                <c:pt idx="0">
                  <c:v>В градовете</c:v>
                </c:pt>
              </c:strCache>
            </c:strRef>
          </c:tx>
          <c:spPr>
            <a:solidFill>
              <a:srgbClr val="00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граф!$A$19:$A$24</c:f>
              <c:numCache>
                <c:formatCode>General</c:formatCode>
                <c:ptCount val="2"/>
                <c:pt idx="0">
                  <c:v>2011</c:v>
                </c:pt>
                <c:pt idx="1">
                  <c:v>2021</c:v>
                </c:pt>
              </c:numCache>
            </c:numRef>
          </c:cat>
          <c:val>
            <c:numRef>
              <c:f>граф!$B$19:$B$24</c:f>
              <c:numCache>
                <c:formatCode>###0</c:formatCode>
                <c:ptCount val="2"/>
                <c:pt idx="0" formatCode="General">
                  <c:v>1913496</c:v>
                </c:pt>
                <c:pt idx="1">
                  <c:v>1937126</c:v>
                </c:pt>
              </c:numCache>
            </c:numRef>
          </c:val>
          <c:extLst>
            <c:ext xmlns:c16="http://schemas.microsoft.com/office/drawing/2014/chart" uri="{C3380CC4-5D6E-409C-BE32-E72D297353CC}">
              <c16:uniqueId val="{00000001-EE9F-4E10-93DE-8EE9B649A01B}"/>
            </c:ext>
          </c:extLst>
        </c:ser>
        <c:ser>
          <c:idx val="2"/>
          <c:order val="2"/>
          <c:tx>
            <c:strRef>
              <c:f>граф!$C$18</c:f>
              <c:strCache>
                <c:ptCount val="1"/>
                <c:pt idx="0">
                  <c:v>В селата</c:v>
                </c:pt>
              </c:strCache>
            </c:strRef>
          </c:tx>
          <c:spPr>
            <a:solidFill>
              <a:srgbClr val="FF6600"/>
            </a:solidFill>
            <a:ln>
              <a:noFill/>
            </a:ln>
            <a:effectLst/>
          </c:spPr>
          <c:invertIfNegative val="0"/>
          <c:dLbls>
            <c:dLbl>
              <c:idx val="0"/>
              <c:layout>
                <c:manualLayout>
                  <c:x val="0"/>
                  <c:y val="3.4904013961605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9F-4E10-93DE-8EE9B649A01B}"/>
                </c:ext>
              </c:extLst>
            </c:dLbl>
            <c:dLbl>
              <c:idx val="1"/>
              <c:layout>
                <c:manualLayout>
                  <c:x val="-6.8259385665529011E-3"/>
                  <c:y val="3.4904013961605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9F-4E10-93DE-8EE9B649A0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граф!$A$19:$A$24</c:f>
              <c:numCache>
                <c:formatCode>General</c:formatCode>
                <c:ptCount val="2"/>
                <c:pt idx="0">
                  <c:v>2011</c:v>
                </c:pt>
                <c:pt idx="1">
                  <c:v>2021</c:v>
                </c:pt>
              </c:numCache>
            </c:numRef>
          </c:cat>
          <c:val>
            <c:numRef>
              <c:f>граф!$C$19:$C$24</c:f>
              <c:numCache>
                <c:formatCode>###0</c:formatCode>
                <c:ptCount val="2"/>
                <c:pt idx="0" formatCode="General">
                  <c:v>753237</c:v>
                </c:pt>
                <c:pt idx="1">
                  <c:v>666587</c:v>
                </c:pt>
              </c:numCache>
            </c:numRef>
          </c:val>
          <c:extLst>
            <c:ext xmlns:c16="http://schemas.microsoft.com/office/drawing/2014/chart" uri="{C3380CC4-5D6E-409C-BE32-E72D297353CC}">
              <c16:uniqueId val="{00000004-EE9F-4E10-93DE-8EE9B649A01B}"/>
            </c:ext>
          </c:extLst>
        </c:ser>
        <c:dLbls>
          <c:showLegendKey val="0"/>
          <c:showVal val="0"/>
          <c:showCatName val="0"/>
          <c:showSerName val="0"/>
          <c:showPercent val="0"/>
          <c:showBubbleSize val="0"/>
        </c:dLbls>
        <c:gapWidth val="0"/>
        <c:axId val="1011647328"/>
        <c:axId val="1011647744"/>
      </c:barChart>
      <c:catAx>
        <c:axId val="10116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011647744"/>
        <c:crosses val="autoZero"/>
        <c:auto val="1"/>
        <c:lblAlgn val="ctr"/>
        <c:lblOffset val="100"/>
        <c:noMultiLvlLbl val="0"/>
      </c:catAx>
      <c:valAx>
        <c:axId val="101164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01164732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276539071229958"/>
          <c:y val="1.9147084421235857E-2"/>
          <c:w val="0.73266258384368621"/>
          <c:h val="0.94221363321751883"/>
        </c:manualLayout>
      </c:layout>
      <c:barChart>
        <c:barDir val="bar"/>
        <c:grouping val="clustered"/>
        <c:varyColors val="0"/>
        <c:ser>
          <c:idx val="0"/>
          <c:order val="0"/>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'ср.брблица-обл (2)'!$ET$185:$ET$213</c:f>
              <c:strCache>
                <c:ptCount val="29"/>
                <c:pt idx="0">
                  <c:v>Общо за страната</c:v>
                </c:pt>
                <c:pt idx="1">
                  <c:v>Благоевград</c:v>
                </c:pt>
                <c:pt idx="2">
                  <c:v>Бургас</c:v>
                </c:pt>
                <c:pt idx="3">
                  <c:v>Варна</c:v>
                </c:pt>
                <c:pt idx="4">
                  <c:v>Велико Търново</c:v>
                </c:pt>
                <c:pt idx="5">
                  <c:v>Видин</c:v>
                </c:pt>
                <c:pt idx="6">
                  <c:v>Враца</c:v>
                </c:pt>
                <c:pt idx="7">
                  <c:v>Габрово</c:v>
                </c:pt>
                <c:pt idx="8">
                  <c:v>Добрич</c:v>
                </c:pt>
                <c:pt idx="9">
                  <c:v>Кърджали</c:v>
                </c:pt>
                <c:pt idx="10">
                  <c:v>Кюстендил</c:v>
                </c:pt>
                <c:pt idx="11">
                  <c:v>Ловеч</c:v>
                </c:pt>
                <c:pt idx="12">
                  <c:v>Монтана</c:v>
                </c:pt>
                <c:pt idx="13">
                  <c:v>Пазарджик</c:v>
                </c:pt>
                <c:pt idx="14">
                  <c:v>Перник</c:v>
                </c:pt>
                <c:pt idx="15">
                  <c:v>Плевен</c:v>
                </c:pt>
                <c:pt idx="16">
                  <c:v>Пловдив</c:v>
                </c:pt>
                <c:pt idx="17">
                  <c:v>Разград</c:v>
                </c:pt>
                <c:pt idx="18">
                  <c:v>Русе</c:v>
                </c:pt>
                <c:pt idx="19">
                  <c:v>Силистра</c:v>
                </c:pt>
                <c:pt idx="20">
                  <c:v>Сливен</c:v>
                </c:pt>
                <c:pt idx="21">
                  <c:v>Смолян</c:v>
                </c:pt>
                <c:pt idx="22">
                  <c:v>София</c:v>
                </c:pt>
                <c:pt idx="23">
                  <c:v>София (столица)</c:v>
                </c:pt>
                <c:pt idx="24">
                  <c:v>Стара Загора</c:v>
                </c:pt>
                <c:pt idx="25">
                  <c:v>Търговище</c:v>
                </c:pt>
                <c:pt idx="26">
                  <c:v>Хасково</c:v>
                </c:pt>
                <c:pt idx="27">
                  <c:v>Шумен</c:v>
                </c:pt>
                <c:pt idx="28">
                  <c:v>Ямбол</c:v>
                </c:pt>
              </c:strCache>
            </c:strRef>
          </c:cat>
          <c:val>
            <c:numRef>
              <c:f>'ср.брблица-обл (2)'!$EU$185:$EU$213</c:f>
              <c:numCache>
                <c:formatCode>0.0</c:formatCode>
                <c:ptCount val="29"/>
                <c:pt idx="0">
                  <c:v>2.4614617663313889</c:v>
                </c:pt>
                <c:pt idx="1">
                  <c:v>2.7630438398246797</c:v>
                </c:pt>
                <c:pt idx="2">
                  <c:v>2.427711402543328</c:v>
                </c:pt>
                <c:pt idx="3">
                  <c:v>2.3797597795379311</c:v>
                </c:pt>
                <c:pt idx="4">
                  <c:v>2.3172015933336385</c:v>
                </c:pt>
                <c:pt idx="5">
                  <c:v>2.2594216925775816</c:v>
                </c:pt>
                <c:pt idx="6">
                  <c:v>2.415058253510352</c:v>
                </c:pt>
                <c:pt idx="7">
                  <c:v>2.2407016404092901</c:v>
                </c:pt>
                <c:pt idx="8">
                  <c:v>2.3950730675239047</c:v>
                </c:pt>
                <c:pt idx="9">
                  <c:v>2.6345096374616528</c:v>
                </c:pt>
                <c:pt idx="10">
                  <c:v>2.3600353821924016</c:v>
                </c:pt>
                <c:pt idx="11">
                  <c:v>2.4357701851498379</c:v>
                </c:pt>
                <c:pt idx="12">
                  <c:v>2.3281970443349755</c:v>
                </c:pt>
                <c:pt idx="13">
                  <c:v>2.6272207486000592</c:v>
                </c:pt>
                <c:pt idx="14">
                  <c:v>2.401043357793796</c:v>
                </c:pt>
                <c:pt idx="15">
                  <c:v>2.3718073761267298</c:v>
                </c:pt>
                <c:pt idx="16">
                  <c:v>2.8166158803259549</c:v>
                </c:pt>
                <c:pt idx="17">
                  <c:v>2.5333779861576247</c:v>
                </c:pt>
                <c:pt idx="18">
                  <c:v>2.2652680597298613</c:v>
                </c:pt>
                <c:pt idx="19">
                  <c:v>2.4786492487220531</c:v>
                </c:pt>
                <c:pt idx="20">
                  <c:v>2.6408903675538657</c:v>
                </c:pt>
                <c:pt idx="21">
                  <c:v>2.3368650288734463</c:v>
                </c:pt>
                <c:pt idx="22">
                  <c:v>2.587841378908752</c:v>
                </c:pt>
                <c:pt idx="23">
                  <c:v>2.3512997631614434</c:v>
                </c:pt>
                <c:pt idx="24">
                  <c:v>2.4152368527212955</c:v>
                </c:pt>
                <c:pt idx="25">
                  <c:v>2.4000799860024498</c:v>
                </c:pt>
                <c:pt idx="26">
                  <c:v>2.5157858486969142</c:v>
                </c:pt>
                <c:pt idx="27">
                  <c:v>2.4466602477275323</c:v>
                </c:pt>
                <c:pt idx="28">
                  <c:v>2.3705358125206293</c:v>
                </c:pt>
              </c:numCache>
            </c:numRef>
          </c:val>
          <c:extLst>
            <c:ext xmlns:c16="http://schemas.microsoft.com/office/drawing/2014/chart" uri="{C3380CC4-5D6E-409C-BE32-E72D297353CC}">
              <c16:uniqueId val="{00000000-8AA9-4410-AC20-4377EFDD1613}"/>
            </c:ext>
          </c:extLst>
        </c:ser>
        <c:dLbls>
          <c:showLegendKey val="0"/>
          <c:showVal val="0"/>
          <c:showCatName val="0"/>
          <c:showSerName val="0"/>
          <c:showPercent val="0"/>
          <c:showBubbleSize val="0"/>
        </c:dLbls>
        <c:gapWidth val="182"/>
        <c:axId val="495623424"/>
        <c:axId val="1"/>
      </c:barChart>
      <c:catAx>
        <c:axId val="495623424"/>
        <c:scaling>
          <c:orientation val="maxMin"/>
        </c:scaling>
        <c:delete val="0"/>
        <c:axPos val="l"/>
        <c:title>
          <c:tx>
            <c:rich>
              <a:bodyPr rot="0" vert="horz" anchor="t" anchorCtr="0"/>
              <a:lstStyle/>
              <a:p>
                <a:pPr>
                  <a:defRPr sz="900"/>
                </a:pPr>
                <a:r>
                  <a:rPr lang="bg-BG" sz="900" b="0">
                    <a:latin typeface="Times New Roman" panose="02020603050405020304" pitchFamily="18" charset="0"/>
                    <a:cs typeface="Times New Roman" panose="02020603050405020304" pitchFamily="18" charset="0"/>
                  </a:rPr>
                  <a:t>Среден</a:t>
                </a:r>
              </a:p>
              <a:p>
                <a:pPr>
                  <a:defRPr sz="900"/>
                </a:pPr>
                <a:r>
                  <a:rPr lang="bg-BG" sz="900" b="0">
                    <a:latin typeface="Times New Roman" panose="02020603050405020304" pitchFamily="18" charset="0"/>
                    <a:cs typeface="Times New Roman" panose="02020603050405020304" pitchFamily="18" charset="0"/>
                  </a:rPr>
                  <a:t>брой</a:t>
                </a:r>
                <a:endParaRPr lang="en-US" sz="900" b="0">
                  <a:latin typeface="Times New Roman" panose="02020603050405020304" pitchFamily="18" charset="0"/>
                  <a:cs typeface="Times New Roman" panose="02020603050405020304" pitchFamily="18" charset="0"/>
                </a:endParaRPr>
              </a:p>
            </c:rich>
          </c:tx>
          <c:layout>
            <c:manualLayout>
              <c:xMode val="edge"/>
              <c:yMode val="edge"/>
              <c:x val="0.92528659611992947"/>
              <c:y val="0.9071746932796193"/>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
        <c:crossesAt val="0"/>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ln>
            <a:headEnd type="none"/>
          </a:ln>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95623424"/>
        <c:crosses val="max"/>
        <c:crossBetween val="between"/>
      </c:valAx>
      <c:spPr>
        <a:noFill/>
        <a:ln w="25400">
          <a:noFill/>
        </a:ln>
      </c:spPr>
    </c:plotArea>
    <c:plotVisOnly val="1"/>
    <c:dispBlanksAs val="gap"/>
    <c:showDLblsOverMax val="0"/>
  </c:chart>
  <c:spPr>
    <a:solidFill>
      <a:schemeClr val="bg1"/>
    </a:solidFill>
    <a:ln>
      <a:noFill/>
    </a:ln>
    <a:effectLst/>
  </c:spPr>
  <c:txPr>
    <a:bodyPr/>
    <a:lstStyle/>
    <a:p>
      <a:pPr>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b="0">
                <a:latin typeface="Times New Roman" panose="02020603050405020304" pitchFamily="18" charset="0"/>
                <a:cs typeface="Times New Roman" panose="02020603050405020304" pitchFamily="18" charset="0"/>
              </a:rPr>
              <a:t>%</a:t>
            </a:r>
          </a:p>
        </c:rich>
      </c:tx>
      <c:layout>
        <c:manualLayout>
          <c:xMode val="edge"/>
          <c:yMode val="edge"/>
          <c:x val="4.0428472082015388E-2"/>
          <c:y val="2.9801274840644921E-2"/>
        </c:manualLayout>
      </c:layout>
      <c:overlay val="0"/>
      <c:spPr>
        <a:noFill/>
        <a:ln w="25400">
          <a:noFill/>
        </a:ln>
      </c:spPr>
    </c:title>
    <c:autoTitleDeleted val="0"/>
    <c:plotArea>
      <c:layout/>
      <c:barChart>
        <c:barDir val="col"/>
        <c:grouping val="clustered"/>
        <c:varyColors val="0"/>
        <c:ser>
          <c:idx val="0"/>
          <c:order val="0"/>
          <c:tx>
            <c:strRef>
              <c:f>'Sheet4 (2)'!$C$67</c:f>
              <c:strCache>
                <c:ptCount val="1"/>
                <c:pt idx="0">
                  <c:v>Общо</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 (2)'!$B$68:$B$71</c:f>
              <c:strCache>
                <c:ptCount val="4"/>
                <c:pt idx="0">
                  <c:v>Да, вътре в жилището</c:v>
                </c:pt>
                <c:pt idx="1">
                  <c:v>Да, в сградата, но извън жилището</c:v>
                </c:pt>
                <c:pt idx="2">
                  <c:v>Да, извън сградата</c:v>
                </c:pt>
                <c:pt idx="3">
                  <c:v>Няма</c:v>
                </c:pt>
              </c:strCache>
            </c:strRef>
          </c:cat>
          <c:val>
            <c:numRef>
              <c:f>'Sheet4 (2)'!$C$68:$C$71</c:f>
              <c:numCache>
                <c:formatCode>0.0</c:formatCode>
                <c:ptCount val="4"/>
                <c:pt idx="0">
                  <c:v>88.489097507514472</c:v>
                </c:pt>
                <c:pt idx="1">
                  <c:v>2.9519195749323628</c:v>
                </c:pt>
                <c:pt idx="2">
                  <c:v>7.8580509944733841</c:v>
                </c:pt>
                <c:pt idx="3">
                  <c:v>0.70093192307978802</c:v>
                </c:pt>
              </c:numCache>
            </c:numRef>
          </c:val>
          <c:extLst>
            <c:ext xmlns:c16="http://schemas.microsoft.com/office/drawing/2014/chart" uri="{C3380CC4-5D6E-409C-BE32-E72D297353CC}">
              <c16:uniqueId val="{00000000-399A-42BF-8E20-B455EFF4450A}"/>
            </c:ext>
          </c:extLst>
        </c:ser>
        <c:ser>
          <c:idx val="1"/>
          <c:order val="1"/>
          <c:tx>
            <c:strRef>
              <c:f>'Sheet4 (2)'!$D$67</c:f>
              <c:strCache>
                <c:ptCount val="1"/>
                <c:pt idx="0">
                  <c:v>В градовете </c:v>
                </c:pt>
              </c:strCache>
            </c:strRef>
          </c:tx>
          <c:spPr>
            <a:solidFill>
              <a:srgbClr val="00B05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 (2)'!$B$68:$B$71</c:f>
              <c:strCache>
                <c:ptCount val="4"/>
                <c:pt idx="0">
                  <c:v>Да, вътре в жилището</c:v>
                </c:pt>
                <c:pt idx="1">
                  <c:v>Да, в сградата, но извън жилището</c:v>
                </c:pt>
                <c:pt idx="2">
                  <c:v>Да, извън сградата</c:v>
                </c:pt>
                <c:pt idx="3">
                  <c:v>Няма</c:v>
                </c:pt>
              </c:strCache>
            </c:strRef>
          </c:cat>
          <c:val>
            <c:numRef>
              <c:f>'Sheet4 (2)'!$D$68:$D$71</c:f>
              <c:numCache>
                <c:formatCode>0.0</c:formatCode>
                <c:ptCount val="4"/>
                <c:pt idx="0">
                  <c:v>96.334916205675498</c:v>
                </c:pt>
                <c:pt idx="1">
                  <c:v>1.1260133778243111</c:v>
                </c:pt>
                <c:pt idx="2">
                  <c:v>2.1226912935704432</c:v>
                </c:pt>
                <c:pt idx="3">
                  <c:v>0.41637912292975088</c:v>
                </c:pt>
              </c:numCache>
            </c:numRef>
          </c:val>
          <c:extLst>
            <c:ext xmlns:c16="http://schemas.microsoft.com/office/drawing/2014/chart" uri="{C3380CC4-5D6E-409C-BE32-E72D297353CC}">
              <c16:uniqueId val="{00000001-399A-42BF-8E20-B455EFF4450A}"/>
            </c:ext>
          </c:extLst>
        </c:ser>
        <c:ser>
          <c:idx val="2"/>
          <c:order val="2"/>
          <c:tx>
            <c:strRef>
              <c:f>'Sheet4 (2)'!$E$67</c:f>
              <c:strCache>
                <c:ptCount val="1"/>
                <c:pt idx="0">
                  <c:v>В селата  </c:v>
                </c:pt>
              </c:strCache>
            </c:strRef>
          </c:tx>
          <c:spPr>
            <a:solidFill>
              <a:srgbClr val="ED7D31"/>
            </a:solidFill>
            <a:ln w="25400">
              <a:noFill/>
            </a:ln>
          </c:spPr>
          <c:invertIfNegative val="0"/>
          <c:dLbls>
            <c:dLbl>
              <c:idx val="0"/>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extLst>
                <c:ext xmlns:c16="http://schemas.microsoft.com/office/drawing/2014/chart" uri="{C3380CC4-5D6E-409C-BE32-E72D297353CC}">
                  <c16:uniqueId val="{00000002-399A-42BF-8E20-B455EFF4450A}"/>
                </c:ext>
              </c:extLst>
            </c:dLbl>
            <c:dLbl>
              <c:idx val="1"/>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extLst>
                <c:ext xmlns:c16="http://schemas.microsoft.com/office/drawing/2014/chart" uri="{C3380CC4-5D6E-409C-BE32-E72D297353CC}">
                  <c16:uniqueId val="{00000003-399A-42BF-8E20-B455EFF4450A}"/>
                </c:ext>
              </c:extLst>
            </c:dLbl>
            <c:dLbl>
              <c:idx val="2"/>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extLst>
                <c:ext xmlns:c16="http://schemas.microsoft.com/office/drawing/2014/chart" uri="{C3380CC4-5D6E-409C-BE32-E72D297353CC}">
                  <c16:uniqueId val="{00000004-399A-42BF-8E20-B455EFF4450A}"/>
                </c:ext>
              </c:extLst>
            </c:dLbl>
            <c:dLbl>
              <c:idx val="3"/>
              <c:spPr>
                <a:noFill/>
                <a:ln w="25400">
                  <a:noFill/>
                </a:ln>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extLst>
                <c:ext xmlns:c16="http://schemas.microsoft.com/office/drawing/2014/chart" uri="{C3380CC4-5D6E-409C-BE32-E72D297353CC}">
                  <c16:uniqueId val="{00000005-399A-42BF-8E20-B455EFF4450A}"/>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 (2)'!$B$68:$B$71</c:f>
              <c:strCache>
                <c:ptCount val="4"/>
                <c:pt idx="0">
                  <c:v>Да, вътре в жилището</c:v>
                </c:pt>
                <c:pt idx="1">
                  <c:v>Да, в сградата, но извън жилището</c:v>
                </c:pt>
                <c:pt idx="2">
                  <c:v>Да, извън сградата</c:v>
                </c:pt>
                <c:pt idx="3">
                  <c:v>Няма</c:v>
                </c:pt>
              </c:strCache>
            </c:strRef>
          </c:cat>
          <c:val>
            <c:numRef>
              <c:f>'Sheet4 (2)'!$E$68:$E$71</c:f>
              <c:numCache>
                <c:formatCode>0.0</c:formatCode>
                <c:ptCount val="4"/>
                <c:pt idx="0">
                  <c:v>65.595143740131107</c:v>
                </c:pt>
                <c:pt idx="1">
                  <c:v>8.2798800680761122</c:v>
                </c:pt>
                <c:pt idx="2">
                  <c:v>24.593724463777733</c:v>
                </c:pt>
                <c:pt idx="3">
                  <c:v>1.5312517280150406</c:v>
                </c:pt>
              </c:numCache>
            </c:numRef>
          </c:val>
          <c:extLst>
            <c:ext xmlns:c16="http://schemas.microsoft.com/office/drawing/2014/chart" uri="{C3380CC4-5D6E-409C-BE32-E72D297353CC}">
              <c16:uniqueId val="{00000006-399A-42BF-8E20-B455EFF4450A}"/>
            </c:ext>
          </c:extLst>
        </c:ser>
        <c:dLbls>
          <c:showLegendKey val="0"/>
          <c:showVal val="0"/>
          <c:showCatName val="0"/>
          <c:showSerName val="0"/>
          <c:showPercent val="0"/>
          <c:showBubbleSize val="0"/>
        </c:dLbls>
        <c:gapWidth val="219"/>
        <c:axId val="363387432"/>
        <c:axId val="1"/>
      </c:barChart>
      <c:catAx>
        <c:axId val="36338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
        <c:crossesAt val="0"/>
        <c:auto val="1"/>
        <c:lblAlgn val="ctr"/>
        <c:lblOffset val="100"/>
        <c:noMultiLvlLbl val="0"/>
      </c:catAx>
      <c:valAx>
        <c:axId val="1"/>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36338743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000">
                <a:latin typeface="Times New Roman" panose="02020603050405020304" pitchFamily="18" charset="0"/>
                <a:cs typeface="Times New Roman" panose="02020603050405020304" pitchFamily="18" charset="0"/>
              </a:rPr>
              <a:t>%</a:t>
            </a:r>
            <a:endParaRPr lang="en-US" sz="1000">
              <a:latin typeface="Times New Roman" panose="02020603050405020304" pitchFamily="18" charset="0"/>
              <a:cs typeface="Times New Roman" panose="02020603050405020304" pitchFamily="18" charset="0"/>
            </a:endParaRPr>
          </a:p>
        </c:rich>
      </c:tx>
      <c:layout>
        <c:manualLayout>
          <c:xMode val="edge"/>
          <c:yMode val="edge"/>
          <c:x val="0.97145036115768546"/>
          <c:y val="0.95080041465405063"/>
        </c:manualLayout>
      </c:layout>
      <c:overlay val="0"/>
      <c:spPr>
        <a:noFill/>
        <a:ln w="25400">
          <a:noFill/>
        </a:ln>
      </c:spPr>
    </c:title>
    <c:autoTitleDeleted val="0"/>
    <c:plotArea>
      <c:layout>
        <c:manualLayout>
          <c:layoutTarget val="inner"/>
          <c:xMode val="edge"/>
          <c:yMode val="edge"/>
          <c:x val="0.48568668499770862"/>
          <c:y val="7.2164948453608241E-2"/>
          <c:w val="0.4619544084767182"/>
          <c:h val="0.87786562762128961"/>
        </c:manualLayout>
      </c:layout>
      <c:barChart>
        <c:barDir val="bar"/>
        <c:grouping val="clustered"/>
        <c:varyColors val="0"/>
        <c:ser>
          <c:idx val="0"/>
          <c:order val="0"/>
          <c:spPr>
            <a:solidFill>
              <a:schemeClr val="accent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 (2)'!$C$1:$C$14</c:f>
              <c:strCache>
                <c:ptCount val="14"/>
                <c:pt idx="0">
                  <c:v> Хладилник и/или фризер</c:v>
                </c:pt>
                <c:pt idx="1">
                  <c:v> Автоматична пералня</c:v>
                </c:pt>
                <c:pt idx="2">
                  <c:v> Сушилня</c:v>
                </c:pt>
                <c:pt idx="3">
                  <c:v> Съдомиялна машина</c:v>
                </c:pt>
                <c:pt idx="4">
                  <c:v> Климатик</c:v>
                </c:pt>
                <c:pt idx="5">
                  <c:v> Бойлер</c:v>
                </c:pt>
                <c:pt idx="6">
                  <c:v> Компютър (вкл. преносим)</c:v>
                </c:pt>
                <c:pt idx="7">
                  <c:v> Мобилни устройства (таблет, смартфон)</c:v>
                </c:pt>
                <c:pt idx="8">
                  <c:v> Устройства, уреди за автоматизиране на дома (умни устройства, роботи)</c:v>
                </c:pt>
                <c:pt idx="9">
                  <c:v> Велосипед (вкл. електрически)</c:v>
                </c:pt>
                <c:pt idx="10">
                  <c:v> Автомобил (лека кола, джип, миниван, микробус)</c:v>
                </c:pt>
                <c:pt idx="11">
                  <c:v> Гараж, гаражна клетка, паркомясто</c:v>
                </c:pt>
                <c:pt idx="12">
                  <c:v> Вила, къща или апартамент за сезонно ползване</c:v>
                </c:pt>
                <c:pt idx="13">
                  <c:v> Нито едно от изброените не е налично</c:v>
                </c:pt>
              </c:strCache>
            </c:strRef>
          </c:cat>
          <c:val>
            <c:numRef>
              <c:f>'Sheet4 (2)'!$D$1:$D$14</c:f>
              <c:numCache>
                <c:formatCode>0.0</c:formatCode>
                <c:ptCount val="14"/>
                <c:pt idx="0">
                  <c:v>91.566722445615525</c:v>
                </c:pt>
                <c:pt idx="1">
                  <c:v>84.734768216373652</c:v>
                </c:pt>
                <c:pt idx="2">
                  <c:v>13.968765069441909</c:v>
                </c:pt>
                <c:pt idx="3">
                  <c:v>17.955224425415988</c:v>
                </c:pt>
                <c:pt idx="4">
                  <c:v>42.682615219391863</c:v>
                </c:pt>
                <c:pt idx="5">
                  <c:v>73.585984434407223</c:v>
                </c:pt>
                <c:pt idx="6">
                  <c:v>46.105969756410573</c:v>
                </c:pt>
                <c:pt idx="7">
                  <c:v>63.68924913593861</c:v>
                </c:pt>
                <c:pt idx="8">
                  <c:v>5.8621690006090219</c:v>
                </c:pt>
                <c:pt idx="9">
                  <c:v>19.052616007085398</c:v>
                </c:pt>
                <c:pt idx="10">
                  <c:v>50.248507704987631</c:v>
                </c:pt>
                <c:pt idx="11">
                  <c:v>21.703262396086892</c:v>
                </c:pt>
                <c:pt idx="12">
                  <c:v>8.2715890468331832</c:v>
                </c:pt>
                <c:pt idx="13">
                  <c:v>0.76978791831810145</c:v>
                </c:pt>
              </c:numCache>
            </c:numRef>
          </c:val>
          <c:extLst>
            <c:ext xmlns:c16="http://schemas.microsoft.com/office/drawing/2014/chart" uri="{C3380CC4-5D6E-409C-BE32-E72D297353CC}">
              <c16:uniqueId val="{00000000-40A0-4155-9A47-52C0DE1219CE}"/>
            </c:ext>
          </c:extLst>
        </c:ser>
        <c:dLbls>
          <c:showLegendKey val="0"/>
          <c:showVal val="0"/>
          <c:showCatName val="0"/>
          <c:showSerName val="0"/>
          <c:showPercent val="0"/>
          <c:showBubbleSize val="0"/>
        </c:dLbls>
        <c:gapWidth val="92"/>
        <c:overlap val="100"/>
        <c:axId val="363386776"/>
        <c:axId val="1"/>
      </c:barChart>
      <c:catAx>
        <c:axId val="363386776"/>
        <c:scaling>
          <c:orientation val="maxMin"/>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
        <c:crossesAt val="0"/>
        <c:auto val="0"/>
        <c:lblAlgn val="ctr"/>
        <c:lblOffset val="10"/>
        <c:tickLblSkip val="1"/>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solidFill>
              <a:schemeClr val="tx1"/>
            </a:solidFill>
          </a:ln>
          <a:effectLst>
            <a:glow>
              <a:schemeClr val="accent1"/>
            </a:glow>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363386776"/>
        <c:crosses val="max"/>
        <c:crossBetween val="between"/>
        <c:majorUnit val="20"/>
        <c:minorUnit val="4"/>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900" b="0"/>
            </a:pPr>
            <a:r>
              <a:rPr lang="bg-BG" sz="900" b="0"/>
              <a:t>%</a:t>
            </a:r>
            <a:endParaRPr lang="en-US" sz="900" b="0"/>
          </a:p>
        </c:rich>
      </c:tx>
      <c:layout>
        <c:manualLayout>
          <c:xMode val="edge"/>
          <c:yMode val="edge"/>
          <c:x val="0.97145036115768546"/>
          <c:y val="0.95080041465405063"/>
        </c:manualLayout>
      </c:layout>
      <c:overlay val="0"/>
      <c:spPr>
        <a:noFill/>
        <a:ln w="25400">
          <a:noFill/>
        </a:ln>
      </c:spPr>
    </c:title>
    <c:autoTitleDeleted val="0"/>
    <c:plotArea>
      <c:layout>
        <c:manualLayout>
          <c:layoutTarget val="inner"/>
          <c:xMode val="edge"/>
          <c:yMode val="edge"/>
          <c:x val="0.47208074685108808"/>
          <c:y val="9.5424652107165844E-2"/>
          <c:w val="0.46949773639406184"/>
          <c:h val="0.83598524241073635"/>
        </c:manualLayout>
      </c:layout>
      <c:barChart>
        <c:barDir val="bar"/>
        <c:grouping val="clustered"/>
        <c:varyColors val="0"/>
        <c:ser>
          <c:idx val="0"/>
          <c:order val="0"/>
          <c:spPr>
            <a:solidFill>
              <a:schemeClr val="accent1"/>
            </a:solidFill>
            <a:ln w="25400">
              <a:noFill/>
            </a:ln>
          </c:spPr>
          <c:invertIfNegative val="0"/>
          <c:dLbls>
            <c:spPr>
              <a:noFill/>
              <a:ln w="25400">
                <a:noFill/>
              </a:ln>
            </c:spPr>
            <c:txPr>
              <a:bodyPr rot="0" vert="horz"/>
              <a:lstStyle/>
              <a:p>
                <a:pPr>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услуги!$C$25:$C$36</c:f>
              <c:strCache>
                <c:ptCount val="12"/>
                <c:pt idx="0">
                  <c:v>Фиксиран достъп до интернет</c:v>
                </c:pt>
                <c:pt idx="1">
                  <c:v>Мобилен достъп до интернет</c:v>
                </c:pt>
                <c:pt idx="2">
                  <c:v>Фиксирана телефонна услуга (стационарен телефон)</c:v>
                </c:pt>
                <c:pt idx="3">
                  <c:v>Мобилна телефонна услуга (мобилен телефон)</c:v>
                </c:pt>
                <c:pt idx="4">
                  <c:v>Ефирна телевизия</c:v>
                </c:pt>
                <c:pt idx="5">
                  <c:v>Сателитна телевизия</c:v>
                </c:pt>
                <c:pt idx="6">
                  <c:v>Кабелна телевизия</c:v>
                </c:pt>
                <c:pt idx="7">
                  <c:v>Ай Пи телевизия (IPTV)</c:v>
                </c:pt>
                <c:pt idx="8">
                  <c:v>Ефирно радио (аналогово)</c:v>
                </c:pt>
                <c:pt idx="9">
                  <c:v>Ефирно радио (цифрово)</c:v>
                </c:pt>
                <c:pt idx="10">
                  <c:v>Интернет радио (IP)</c:v>
                </c:pt>
                <c:pt idx="11">
                  <c:v>Нито едно от изброените не е налично</c:v>
                </c:pt>
              </c:strCache>
            </c:strRef>
          </c:cat>
          <c:val>
            <c:numRef>
              <c:f>услуги!$E$25:$E$36</c:f>
              <c:numCache>
                <c:formatCode>0.0</c:formatCode>
                <c:ptCount val="12"/>
                <c:pt idx="0">
                  <c:v>50.867673249351107</c:v>
                </c:pt>
                <c:pt idx="1">
                  <c:v>52.246252211785816</c:v>
                </c:pt>
                <c:pt idx="2">
                  <c:v>10.081132434338059</c:v>
                </c:pt>
                <c:pt idx="3">
                  <c:v>67.668676886189814</c:v>
                </c:pt>
                <c:pt idx="4">
                  <c:v>7.3340800411906093</c:v>
                </c:pt>
                <c:pt idx="5">
                  <c:v>22.466633493881925</c:v>
                </c:pt>
                <c:pt idx="6">
                  <c:v>55.63391078314028</c:v>
                </c:pt>
                <c:pt idx="7">
                  <c:v>6.2527497228663593</c:v>
                </c:pt>
                <c:pt idx="8">
                  <c:v>3.4535558599596166</c:v>
                </c:pt>
                <c:pt idx="9">
                  <c:v>2.2360890439513783</c:v>
                </c:pt>
                <c:pt idx="10">
                  <c:v>2.8326996562966493</c:v>
                </c:pt>
                <c:pt idx="11">
                  <c:v>1.1534907311525111</c:v>
                </c:pt>
              </c:numCache>
            </c:numRef>
          </c:val>
          <c:extLst>
            <c:ext xmlns:c16="http://schemas.microsoft.com/office/drawing/2014/chart" uri="{C3380CC4-5D6E-409C-BE32-E72D297353CC}">
              <c16:uniqueId val="{00000000-3164-4B55-870D-E049A296B7D3}"/>
            </c:ext>
          </c:extLst>
        </c:ser>
        <c:dLbls>
          <c:showLegendKey val="0"/>
          <c:showVal val="0"/>
          <c:showCatName val="0"/>
          <c:showSerName val="0"/>
          <c:showPercent val="0"/>
          <c:showBubbleSize val="0"/>
        </c:dLbls>
        <c:gapWidth val="92"/>
        <c:overlap val="100"/>
        <c:axId val="358117472"/>
        <c:axId val="1"/>
      </c:barChart>
      <c:catAx>
        <c:axId val="358117472"/>
        <c:scaling>
          <c:orientation val="maxMin"/>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vert="horz"/>
          <a:lstStyle/>
          <a:p>
            <a:pPr>
              <a:defRPr/>
            </a:pPr>
            <a:endParaRPr lang="bg-BG"/>
          </a:p>
        </c:txPr>
        <c:crossAx val="1"/>
        <c:crossesAt val="0"/>
        <c:auto val="0"/>
        <c:lblAlgn val="ctr"/>
        <c:lblOffset val="10"/>
        <c:tickLblSkip val="1"/>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solidFill>
              <a:schemeClr val="tx1"/>
            </a:solidFill>
          </a:ln>
          <a:effectLst>
            <a:glow>
              <a:schemeClr val="accent1"/>
            </a:glow>
          </a:effectLst>
        </c:spPr>
        <c:txPr>
          <a:bodyPr rot="0"/>
          <a:lstStyle/>
          <a:p>
            <a:pPr>
              <a:defRPr/>
            </a:pPr>
            <a:endParaRPr lang="bg-BG"/>
          </a:p>
        </c:txPr>
        <c:crossAx val="358117472"/>
        <c:crosses val="max"/>
        <c:crossBetween val="between"/>
        <c:majorUnit val="20"/>
        <c:minorUnit val="4"/>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bg-BG"/>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0A1D-BCF2-40D5-B239-4D500459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Kostova</dc:creator>
  <cp:keywords/>
  <dc:description/>
  <cp:lastModifiedBy>Ventsislava Stoyanova</cp:lastModifiedBy>
  <cp:revision>10</cp:revision>
  <cp:lastPrinted>2023-06-21T16:06:00Z</cp:lastPrinted>
  <dcterms:created xsi:type="dcterms:W3CDTF">2023-06-21T15:17:00Z</dcterms:created>
  <dcterms:modified xsi:type="dcterms:W3CDTF">2023-06-21T16:12:00Z</dcterms:modified>
</cp:coreProperties>
</file>