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454D3" w14:textId="77777777" w:rsidR="00790D37" w:rsidRDefault="00B95CC3">
      <w:r w:rsidRPr="00C40EF0">
        <w:rPr>
          <w:rFonts w:ascii="Tahoma" w:hAnsi="Tahoma" w:cs="Tahoma"/>
          <w:b/>
          <w:noProof/>
          <w:spacing w:val="3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EBA845" wp14:editId="48A3232D">
            <wp:simplePos x="0" y="0"/>
            <wp:positionH relativeFrom="column">
              <wp:posOffset>-891844</wp:posOffset>
            </wp:positionH>
            <wp:positionV relativeFrom="paragraph">
              <wp:posOffset>-899795</wp:posOffset>
            </wp:positionV>
            <wp:extent cx="7593496" cy="1061720"/>
            <wp:effectExtent l="0" t="0" r="7620" b="508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63" cy="10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1D6BD" w14:textId="77777777" w:rsidR="00BB01BB" w:rsidRDefault="00BB01BB" w:rsidP="00B95CC3">
      <w:pPr>
        <w:jc w:val="center"/>
        <w:rPr>
          <w:rFonts w:ascii="Times New Roman" w:hAnsi="Times New Roman"/>
          <w:b/>
        </w:rPr>
      </w:pPr>
    </w:p>
    <w:p w14:paraId="7C4D5B24" w14:textId="542B1CF0" w:rsidR="00B95CC3" w:rsidRDefault="004323F8" w:rsidP="00B95CC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ЖИЛИЩНИ СГРАДИ</w:t>
      </w:r>
      <w:r w:rsidR="00B95CC3" w:rsidRPr="00F56579">
        <w:rPr>
          <w:rFonts w:ascii="Times New Roman" w:hAnsi="Times New Roman"/>
          <w:b/>
        </w:rPr>
        <w:t xml:space="preserve"> КЪМ 7 СЕПТЕМВРИ 2021 ГОДИНА</w:t>
      </w:r>
    </w:p>
    <w:p w14:paraId="15021169" w14:textId="37B308B9" w:rsidR="00BB01BB" w:rsidRDefault="00BB01BB" w:rsidP="00B95CC3">
      <w:pPr>
        <w:jc w:val="center"/>
        <w:rPr>
          <w:rFonts w:ascii="Times New Roman" w:hAnsi="Times New Roman"/>
          <w:b/>
        </w:rPr>
      </w:pPr>
    </w:p>
    <w:p w14:paraId="6A627294" w14:textId="77777777" w:rsidR="000F5A3A" w:rsidRDefault="000F5A3A" w:rsidP="00B95CC3">
      <w:pPr>
        <w:jc w:val="center"/>
        <w:rPr>
          <w:rFonts w:ascii="Times New Roman" w:hAnsi="Times New Roman"/>
          <w:b/>
        </w:rPr>
      </w:pPr>
    </w:p>
    <w:p w14:paraId="0CBC03C9" w14:textId="407C5237" w:rsidR="00FA57B6" w:rsidRPr="00FA57B6" w:rsidRDefault="00FA57B6" w:rsidP="00FA57B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Брой и прираст на жилищните сгради</w:t>
      </w:r>
    </w:p>
    <w:p w14:paraId="037F69A8" w14:textId="58BA200C" w:rsidR="004D5827" w:rsidRDefault="00CD78ED" w:rsidP="00BB01BB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Жилищните сгради</w:t>
      </w:r>
      <w:r w:rsidR="006A3B74">
        <w:rPr>
          <w:rStyle w:val="FootnoteReference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 в страната към 7 септември 2021 г. са </w:t>
      </w:r>
      <w:r w:rsidRPr="00944287"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  <w:lang w:val="en-US"/>
        </w:rPr>
        <w:t> </w:t>
      </w:r>
      <w:r w:rsidRPr="00944287">
        <w:rPr>
          <w:rFonts w:ascii="Times New Roman" w:hAnsi="Times New Roman"/>
          <w:lang w:val="en-US"/>
        </w:rPr>
        <w:t>123</w:t>
      </w:r>
      <w:r>
        <w:rPr>
          <w:rFonts w:ascii="Times New Roman" w:hAnsi="Times New Roman"/>
          <w:lang w:val="en-US"/>
        </w:rPr>
        <w:t> </w:t>
      </w:r>
      <w:r w:rsidRPr="00944287">
        <w:rPr>
          <w:rFonts w:ascii="Times New Roman" w:hAnsi="Times New Roman"/>
          <w:lang w:val="en-US"/>
        </w:rPr>
        <w:t>142.</w:t>
      </w:r>
      <w:r>
        <w:rPr>
          <w:rFonts w:ascii="Times New Roman" w:hAnsi="Times New Roman"/>
        </w:rPr>
        <w:t xml:space="preserve"> </w:t>
      </w:r>
      <w:r w:rsidR="004D5827">
        <w:rPr>
          <w:rFonts w:ascii="Times New Roman" w:hAnsi="Times New Roman"/>
        </w:rPr>
        <w:t>В периода между двете преброявания броят на жилищните сгради се е увеличил с 62 397</w:t>
      </w:r>
      <w:r w:rsidR="004D5827" w:rsidRPr="00944287">
        <w:rPr>
          <w:rFonts w:ascii="Times New Roman" w:hAnsi="Times New Roman"/>
          <w:lang w:val="en-US"/>
        </w:rPr>
        <w:t xml:space="preserve">, </w:t>
      </w:r>
      <w:r w:rsidR="00BB01BB">
        <w:rPr>
          <w:rFonts w:ascii="Times New Roman" w:hAnsi="Times New Roman"/>
        </w:rPr>
        <w:t>или с 3</w:t>
      </w:r>
      <w:r w:rsidR="00FA29A7" w:rsidRPr="00944287">
        <w:rPr>
          <w:rFonts w:ascii="Times New Roman" w:hAnsi="Times New Roman"/>
          <w:lang w:val="en-US"/>
        </w:rPr>
        <w:t>.0</w:t>
      </w:r>
      <w:r w:rsidR="00BB01BB">
        <w:rPr>
          <w:rFonts w:ascii="Times New Roman" w:hAnsi="Times New Roman"/>
        </w:rPr>
        <w:t>%.</w:t>
      </w:r>
    </w:p>
    <w:p w14:paraId="0FE60745" w14:textId="77777777" w:rsidR="00BB01BB" w:rsidRDefault="00BB01BB" w:rsidP="00BB01BB">
      <w:pPr>
        <w:ind w:firstLine="708"/>
        <w:jc w:val="both"/>
        <w:rPr>
          <w:rFonts w:ascii="Times New Roman" w:hAnsi="Times New Roman"/>
        </w:rPr>
      </w:pPr>
    </w:p>
    <w:p w14:paraId="1719471C" w14:textId="1BE49587" w:rsidR="00CD78ED" w:rsidRDefault="004D5827" w:rsidP="00C54E61">
      <w:pPr>
        <w:jc w:val="center"/>
        <w:rPr>
          <w:rFonts w:ascii="Times New Roman" w:hAnsi="Times New Roman"/>
          <w:b/>
        </w:rPr>
      </w:pPr>
      <w:r w:rsidRPr="004D5827">
        <w:rPr>
          <w:rFonts w:ascii="Times New Roman" w:hAnsi="Times New Roman"/>
          <w:b/>
        </w:rPr>
        <w:t>Фиг. 1. Жилищни сгради по години на преброяванията</w:t>
      </w:r>
    </w:p>
    <w:p w14:paraId="7A387CF3" w14:textId="165CD52B" w:rsidR="007C187E" w:rsidRDefault="00EA5D44" w:rsidP="00C54E61">
      <w:pPr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026AA0C6" wp14:editId="440A8C95">
            <wp:extent cx="5457826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332E61C" w14:textId="77777777" w:rsidR="00BB01BB" w:rsidRPr="001B50F9" w:rsidRDefault="00BB01BB" w:rsidP="0038676C">
      <w:pPr>
        <w:ind w:firstLine="708"/>
        <w:jc w:val="both"/>
        <w:rPr>
          <w:rFonts w:ascii="Times New Roman" w:hAnsi="Times New Roman"/>
          <w:b/>
          <w:lang w:val="en-US"/>
        </w:rPr>
      </w:pPr>
    </w:p>
    <w:p w14:paraId="292162F0" w14:textId="07558A5D" w:rsidR="001C1FB1" w:rsidRPr="0038676C" w:rsidRDefault="007C187E" w:rsidP="0038676C">
      <w:pPr>
        <w:ind w:firstLine="708"/>
        <w:jc w:val="both"/>
        <w:rPr>
          <w:rFonts w:ascii="Times New Roman" w:hAnsi="Times New Roman"/>
          <w:b/>
        </w:rPr>
      </w:pPr>
      <w:r w:rsidRPr="007C187E">
        <w:rPr>
          <w:rFonts w:ascii="Times New Roman" w:hAnsi="Times New Roman"/>
          <w:b/>
        </w:rPr>
        <w:t xml:space="preserve">Териториално разпределение на </w:t>
      </w:r>
      <w:r>
        <w:rPr>
          <w:rFonts w:ascii="Times New Roman" w:hAnsi="Times New Roman"/>
          <w:b/>
        </w:rPr>
        <w:t>жилищните сгради</w:t>
      </w:r>
    </w:p>
    <w:p w14:paraId="0E42565C" w14:textId="0821EB23" w:rsidR="004D5827" w:rsidRDefault="00F1231F" w:rsidP="00CD78ED">
      <w:pPr>
        <w:ind w:firstLine="708"/>
        <w:jc w:val="both"/>
        <w:rPr>
          <w:rFonts w:ascii="Times New Roman" w:hAnsi="Times New Roman"/>
        </w:rPr>
      </w:pPr>
      <w:r w:rsidRPr="00F1231F">
        <w:rPr>
          <w:rFonts w:ascii="Times New Roman" w:hAnsi="Times New Roman"/>
        </w:rPr>
        <w:t>В градовете се намират</w:t>
      </w:r>
      <w:r>
        <w:rPr>
          <w:rFonts w:ascii="Times New Roman" w:hAnsi="Times New Roman"/>
        </w:rPr>
        <w:t xml:space="preserve"> </w:t>
      </w:r>
      <w:r w:rsidR="006A3B74" w:rsidRPr="00944287">
        <w:rPr>
          <w:rFonts w:ascii="Times New Roman" w:hAnsi="Times New Roman"/>
          <w:lang w:val="en-US"/>
        </w:rPr>
        <w:t>824</w:t>
      </w:r>
      <w:r w:rsidR="00143B3B">
        <w:rPr>
          <w:rFonts w:ascii="Times New Roman" w:hAnsi="Times New Roman"/>
          <w:lang w:val="en-US"/>
        </w:rPr>
        <w:t> </w:t>
      </w:r>
      <w:r w:rsidR="006A3B74" w:rsidRPr="00944287">
        <w:rPr>
          <w:rFonts w:ascii="Times New Roman" w:hAnsi="Times New Roman"/>
          <w:lang w:val="en-US"/>
        </w:rPr>
        <w:t>416</w:t>
      </w:r>
      <w:r w:rsidR="00143B3B">
        <w:rPr>
          <w:rFonts w:ascii="Times New Roman" w:hAnsi="Times New Roman"/>
          <w:lang w:val="en-US"/>
        </w:rPr>
        <w:t xml:space="preserve"> </w:t>
      </w:r>
      <w:r w:rsidR="00143B3B">
        <w:rPr>
          <w:rFonts w:ascii="Times New Roman" w:hAnsi="Times New Roman"/>
        </w:rPr>
        <w:t>жилищни</w:t>
      </w:r>
      <w:r w:rsidR="006A3B74" w:rsidRPr="00944287">
        <w:rPr>
          <w:rFonts w:ascii="Times New Roman" w:hAnsi="Times New Roman"/>
          <w:lang w:val="en-US"/>
        </w:rPr>
        <w:t xml:space="preserve"> </w:t>
      </w:r>
      <w:r w:rsidR="006A3B74">
        <w:rPr>
          <w:rFonts w:ascii="Times New Roman" w:hAnsi="Times New Roman"/>
        </w:rPr>
        <w:t xml:space="preserve">сгради, или </w:t>
      </w:r>
      <w:r w:rsidR="006A3B74" w:rsidRPr="00944287">
        <w:rPr>
          <w:rFonts w:ascii="Times New Roman" w:hAnsi="Times New Roman"/>
          <w:lang w:val="en-US"/>
        </w:rPr>
        <w:t xml:space="preserve">38.8%, </w:t>
      </w:r>
      <w:r w:rsidR="006A3B74">
        <w:rPr>
          <w:rFonts w:ascii="Times New Roman" w:hAnsi="Times New Roman"/>
        </w:rPr>
        <w:t xml:space="preserve">а в селата </w:t>
      </w:r>
      <w:r w:rsidR="00944287">
        <w:rPr>
          <w:rFonts w:ascii="Times New Roman" w:hAnsi="Times New Roman"/>
        </w:rPr>
        <w:t>-</w:t>
      </w:r>
      <w:r w:rsidR="006A3B74">
        <w:rPr>
          <w:rFonts w:ascii="Times New Roman" w:hAnsi="Times New Roman"/>
        </w:rPr>
        <w:t xml:space="preserve"> 1 298 726, или 61.2%. Ув</w:t>
      </w:r>
      <w:r w:rsidR="007C187E">
        <w:rPr>
          <w:rFonts w:ascii="Times New Roman" w:hAnsi="Times New Roman"/>
        </w:rPr>
        <w:t>еличение в броя на</w:t>
      </w:r>
      <w:r w:rsidR="00CA56B3">
        <w:rPr>
          <w:rFonts w:ascii="Times New Roman" w:hAnsi="Times New Roman"/>
        </w:rPr>
        <w:t xml:space="preserve"> </w:t>
      </w:r>
      <w:r w:rsidR="0018251E">
        <w:rPr>
          <w:rFonts w:ascii="Times New Roman" w:hAnsi="Times New Roman"/>
        </w:rPr>
        <w:t xml:space="preserve">жилищните </w:t>
      </w:r>
      <w:r w:rsidR="00CA56B3">
        <w:rPr>
          <w:rFonts w:ascii="Times New Roman" w:hAnsi="Times New Roman"/>
        </w:rPr>
        <w:t>сгради</w:t>
      </w:r>
      <w:bookmarkStart w:id="0" w:name="_GoBack"/>
      <w:bookmarkEnd w:id="0"/>
      <w:r w:rsidR="007C187E">
        <w:rPr>
          <w:rFonts w:ascii="Times New Roman" w:hAnsi="Times New Roman"/>
        </w:rPr>
        <w:t xml:space="preserve"> има както в градовете</w:t>
      </w:r>
      <w:r w:rsidR="00143B3B">
        <w:rPr>
          <w:rFonts w:ascii="Times New Roman" w:hAnsi="Times New Roman"/>
        </w:rPr>
        <w:t xml:space="preserve"> </w:t>
      </w:r>
      <w:r w:rsidR="00143B3B">
        <w:rPr>
          <w:rFonts w:ascii="Times New Roman" w:hAnsi="Times New Roman"/>
          <w:lang w:val="en-US"/>
        </w:rPr>
        <w:t>(</w:t>
      </w:r>
      <w:r w:rsidR="00143B3B">
        <w:rPr>
          <w:rFonts w:ascii="Times New Roman" w:hAnsi="Times New Roman"/>
        </w:rPr>
        <w:t xml:space="preserve">с </w:t>
      </w:r>
      <w:r w:rsidR="00143B3B" w:rsidRPr="00944287">
        <w:rPr>
          <w:rFonts w:ascii="Times New Roman" w:hAnsi="Times New Roman"/>
          <w:lang w:val="en-US"/>
        </w:rPr>
        <w:t>57</w:t>
      </w:r>
      <w:r w:rsidR="00143B3B">
        <w:rPr>
          <w:rFonts w:ascii="Times New Roman" w:hAnsi="Times New Roman"/>
          <w:lang w:val="en-US"/>
        </w:rPr>
        <w:t> </w:t>
      </w:r>
      <w:r w:rsidR="00143B3B" w:rsidRPr="00944287">
        <w:rPr>
          <w:rFonts w:ascii="Times New Roman" w:hAnsi="Times New Roman"/>
          <w:lang w:val="en-US"/>
        </w:rPr>
        <w:t>978</w:t>
      </w:r>
      <w:r w:rsidR="00143B3B">
        <w:rPr>
          <w:rFonts w:ascii="Times New Roman" w:hAnsi="Times New Roman"/>
        </w:rPr>
        <w:t>, или</w:t>
      </w:r>
      <w:r w:rsidR="00143B3B" w:rsidRPr="00944287">
        <w:rPr>
          <w:rFonts w:ascii="Times New Roman" w:hAnsi="Times New Roman"/>
          <w:lang w:val="en-US"/>
        </w:rPr>
        <w:t xml:space="preserve"> </w:t>
      </w:r>
      <w:r w:rsidR="00143B3B">
        <w:rPr>
          <w:rFonts w:ascii="Times New Roman" w:hAnsi="Times New Roman"/>
        </w:rPr>
        <w:t xml:space="preserve">със </w:t>
      </w:r>
      <w:r w:rsidR="00143B3B" w:rsidRPr="00944287">
        <w:rPr>
          <w:rFonts w:ascii="Times New Roman" w:hAnsi="Times New Roman"/>
          <w:lang w:val="en-US"/>
        </w:rPr>
        <w:t>7.6%</w:t>
      </w:r>
      <w:r w:rsidR="00143B3B">
        <w:rPr>
          <w:rFonts w:ascii="Times New Roman" w:hAnsi="Times New Roman"/>
          <w:lang w:val="en-US"/>
        </w:rPr>
        <w:t>)</w:t>
      </w:r>
      <w:r w:rsidR="007C187E">
        <w:rPr>
          <w:rFonts w:ascii="Times New Roman" w:hAnsi="Times New Roman"/>
        </w:rPr>
        <w:t>, така и в селата</w:t>
      </w:r>
      <w:r w:rsidR="00143B3B">
        <w:rPr>
          <w:rFonts w:ascii="Times New Roman" w:hAnsi="Times New Roman"/>
          <w:lang w:val="en-US"/>
        </w:rPr>
        <w:t xml:space="preserve"> (</w:t>
      </w:r>
      <w:r w:rsidR="007C187E">
        <w:rPr>
          <w:rFonts w:ascii="Times New Roman" w:hAnsi="Times New Roman"/>
        </w:rPr>
        <w:t xml:space="preserve">с </w:t>
      </w:r>
      <w:r w:rsidR="001B50F9">
        <w:rPr>
          <w:rFonts w:ascii="Times New Roman" w:hAnsi="Times New Roman"/>
        </w:rPr>
        <w:t>4 419, или с 0.3%</w:t>
      </w:r>
      <w:r w:rsidR="00143B3B">
        <w:rPr>
          <w:rFonts w:ascii="Times New Roman" w:hAnsi="Times New Roman"/>
          <w:lang w:val="en-US"/>
        </w:rPr>
        <w:t>)</w:t>
      </w:r>
      <w:r w:rsidR="007C187E">
        <w:rPr>
          <w:rFonts w:ascii="Times New Roman" w:hAnsi="Times New Roman"/>
        </w:rPr>
        <w:t>.</w:t>
      </w:r>
    </w:p>
    <w:p w14:paraId="518B2559" w14:textId="495DCCD9" w:rsidR="000F5A3A" w:rsidRDefault="000F5A3A" w:rsidP="00CD78ED">
      <w:pPr>
        <w:ind w:firstLine="708"/>
        <w:jc w:val="both"/>
        <w:rPr>
          <w:rFonts w:ascii="Times New Roman" w:hAnsi="Times New Roman"/>
        </w:rPr>
      </w:pPr>
    </w:p>
    <w:p w14:paraId="2E887F78" w14:textId="397CDBDE" w:rsidR="000F5A3A" w:rsidRDefault="000F5A3A" w:rsidP="00CD78ED">
      <w:pPr>
        <w:ind w:firstLine="708"/>
        <w:jc w:val="both"/>
        <w:rPr>
          <w:rFonts w:ascii="Times New Roman" w:hAnsi="Times New Roman"/>
        </w:rPr>
      </w:pPr>
    </w:p>
    <w:p w14:paraId="060B9823" w14:textId="0B3B797C" w:rsidR="000F5A3A" w:rsidRDefault="000F5A3A" w:rsidP="00CD78ED">
      <w:pPr>
        <w:ind w:firstLine="708"/>
        <w:jc w:val="both"/>
        <w:rPr>
          <w:rFonts w:ascii="Times New Roman" w:hAnsi="Times New Roman"/>
        </w:rPr>
      </w:pPr>
    </w:p>
    <w:p w14:paraId="03B053A1" w14:textId="77777777" w:rsidR="000F5A3A" w:rsidRDefault="000F5A3A" w:rsidP="00CD78ED">
      <w:pPr>
        <w:ind w:firstLine="708"/>
        <w:jc w:val="both"/>
        <w:rPr>
          <w:rFonts w:ascii="Times New Roman" w:hAnsi="Times New Roman"/>
        </w:rPr>
      </w:pPr>
    </w:p>
    <w:p w14:paraId="5F694A95" w14:textId="2632DDA4" w:rsidR="00BA5FA2" w:rsidRDefault="00BA5FA2" w:rsidP="00BA5FA2">
      <w:pPr>
        <w:jc w:val="center"/>
        <w:rPr>
          <w:rFonts w:ascii="Times New Roman" w:hAnsi="Times New Roman"/>
          <w:b/>
        </w:rPr>
      </w:pPr>
      <w:r w:rsidRPr="004D5827">
        <w:rPr>
          <w:rFonts w:ascii="Times New Roman" w:hAnsi="Times New Roman"/>
          <w:b/>
        </w:rPr>
        <w:lastRenderedPageBreak/>
        <w:t>Фиг</w:t>
      </w:r>
      <w:r w:rsidR="00C37699">
        <w:rPr>
          <w:rFonts w:ascii="Times New Roman" w:hAnsi="Times New Roman"/>
          <w:b/>
        </w:rPr>
        <w:t>. 2. Жилищни с</w:t>
      </w:r>
      <w:r w:rsidRPr="004D5827">
        <w:rPr>
          <w:rFonts w:ascii="Times New Roman" w:hAnsi="Times New Roman"/>
          <w:b/>
        </w:rPr>
        <w:t xml:space="preserve">гради по </w:t>
      </w:r>
      <w:proofErr w:type="spellStart"/>
      <w:r>
        <w:rPr>
          <w:rFonts w:ascii="Times New Roman" w:hAnsi="Times New Roman"/>
          <w:b/>
        </w:rPr>
        <w:t>местонамиране</w:t>
      </w:r>
      <w:proofErr w:type="spellEnd"/>
      <w:r>
        <w:rPr>
          <w:rFonts w:ascii="Times New Roman" w:hAnsi="Times New Roman"/>
          <w:b/>
        </w:rPr>
        <w:t xml:space="preserve"> и </w:t>
      </w:r>
      <w:r w:rsidRPr="004D5827">
        <w:rPr>
          <w:rFonts w:ascii="Times New Roman" w:hAnsi="Times New Roman"/>
          <w:b/>
        </w:rPr>
        <w:t>години на преброяванията</w:t>
      </w:r>
    </w:p>
    <w:p w14:paraId="1AEDA471" w14:textId="021DA8F7" w:rsidR="009116CA" w:rsidRDefault="00810DB3" w:rsidP="001C1FB1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6E7C739" wp14:editId="491A909F">
            <wp:extent cx="5238750" cy="330517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E7C9879" w14:textId="77777777" w:rsidR="0035297A" w:rsidRPr="0035297A" w:rsidRDefault="0035297A" w:rsidP="00CD78ED">
      <w:pPr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77D3CB8" w14:textId="0E4BD6D0" w:rsidR="001C1FB1" w:rsidRDefault="00FB072D" w:rsidP="00CD78ED">
      <w:pPr>
        <w:ind w:firstLine="708"/>
        <w:jc w:val="both"/>
        <w:rPr>
          <w:rFonts w:ascii="Times New Roman" w:hAnsi="Times New Roman"/>
          <w:b/>
          <w:i/>
        </w:rPr>
      </w:pPr>
      <w:r w:rsidRPr="00FB072D">
        <w:rPr>
          <w:rFonts w:ascii="Times New Roman" w:hAnsi="Times New Roman"/>
          <w:b/>
          <w:i/>
        </w:rPr>
        <w:t>Статистически райони</w:t>
      </w:r>
    </w:p>
    <w:p w14:paraId="3C6D4EE6" w14:textId="5143C133" w:rsidR="00C37699" w:rsidRDefault="000C2313" w:rsidP="0035297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Югозападен и </w:t>
      </w:r>
      <w:r w:rsidR="00944287">
        <w:rPr>
          <w:rFonts w:ascii="Times New Roman" w:hAnsi="Times New Roman"/>
        </w:rPr>
        <w:t>Ю</w:t>
      </w:r>
      <w:r>
        <w:rPr>
          <w:rFonts w:ascii="Times New Roman" w:hAnsi="Times New Roman"/>
        </w:rPr>
        <w:t>жен централен район се нам</w:t>
      </w:r>
      <w:r w:rsidR="00C37699">
        <w:rPr>
          <w:rFonts w:ascii="Times New Roman" w:hAnsi="Times New Roman"/>
        </w:rPr>
        <w:t>ират 41.7% от</w:t>
      </w:r>
      <w:r w:rsidR="00661126">
        <w:rPr>
          <w:rFonts w:ascii="Times New Roman" w:hAnsi="Times New Roman"/>
          <w:lang w:val="en-US"/>
        </w:rPr>
        <w:t xml:space="preserve"> </w:t>
      </w:r>
      <w:r w:rsidR="00661126">
        <w:rPr>
          <w:rFonts w:ascii="Times New Roman" w:hAnsi="Times New Roman"/>
        </w:rPr>
        <w:t>жилищния</w:t>
      </w:r>
      <w:r w:rsidR="00C37699">
        <w:rPr>
          <w:rFonts w:ascii="Times New Roman" w:hAnsi="Times New Roman"/>
        </w:rPr>
        <w:t xml:space="preserve"> сград</w:t>
      </w:r>
      <w:r w:rsidR="00661126">
        <w:rPr>
          <w:rFonts w:ascii="Times New Roman" w:hAnsi="Times New Roman"/>
        </w:rPr>
        <w:t>ен</w:t>
      </w:r>
      <w:r w:rsidR="00C37699">
        <w:rPr>
          <w:rFonts w:ascii="Times New Roman" w:hAnsi="Times New Roman"/>
        </w:rPr>
        <w:t xml:space="preserve"> фонд в страната, като н</w:t>
      </w:r>
      <w:r w:rsidR="00B96F80">
        <w:rPr>
          <w:rFonts w:ascii="Times New Roman" w:hAnsi="Times New Roman"/>
        </w:rPr>
        <w:t>ай-малък брой</w:t>
      </w:r>
      <w:r w:rsidR="00C37699">
        <w:rPr>
          <w:rFonts w:ascii="Times New Roman" w:hAnsi="Times New Roman"/>
        </w:rPr>
        <w:t xml:space="preserve"> </w:t>
      </w:r>
      <w:r w:rsidR="00661126">
        <w:rPr>
          <w:rFonts w:ascii="Times New Roman" w:hAnsi="Times New Roman"/>
        </w:rPr>
        <w:t xml:space="preserve">жилищни </w:t>
      </w:r>
      <w:r w:rsidR="00C37699">
        <w:rPr>
          <w:rFonts w:ascii="Times New Roman" w:hAnsi="Times New Roman"/>
        </w:rPr>
        <w:t>сгради има в Североизточния</w:t>
      </w:r>
      <w:r>
        <w:rPr>
          <w:rFonts w:ascii="Times New Roman" w:hAnsi="Times New Roman"/>
        </w:rPr>
        <w:t xml:space="preserve"> район</w:t>
      </w:r>
      <w:r w:rsidR="00B96F80" w:rsidRPr="00944287">
        <w:rPr>
          <w:rFonts w:ascii="Times New Roman" w:hAnsi="Times New Roman"/>
          <w:lang w:val="en-US"/>
        </w:rPr>
        <w:t xml:space="preserve"> -</w:t>
      </w:r>
      <w:r w:rsidR="00B96F80">
        <w:rPr>
          <w:rFonts w:ascii="Times New Roman" w:hAnsi="Times New Roman"/>
        </w:rPr>
        <w:t xml:space="preserve"> 260 хил., или 12.2%.</w:t>
      </w:r>
      <w:r w:rsidR="0035297A">
        <w:rPr>
          <w:rFonts w:ascii="Times New Roman" w:hAnsi="Times New Roman"/>
        </w:rPr>
        <w:t xml:space="preserve"> </w:t>
      </w:r>
    </w:p>
    <w:p w14:paraId="4341A774" w14:textId="6970C51A" w:rsidR="00B96F80" w:rsidRDefault="00B96F80" w:rsidP="0035297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През периода 2011</w:t>
      </w:r>
      <w:r w:rsidR="0094428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94428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2021 г. в пет от статистическите райони има увеличение в броя на </w:t>
      </w:r>
      <w:r w:rsidR="00C37699">
        <w:rPr>
          <w:rFonts w:ascii="Times New Roman" w:hAnsi="Times New Roman"/>
        </w:rPr>
        <w:t>жилищните сгради</w:t>
      </w:r>
      <w:r>
        <w:rPr>
          <w:rFonts w:ascii="Times New Roman" w:hAnsi="Times New Roman"/>
        </w:rPr>
        <w:t>, като най-голям</w:t>
      </w:r>
      <w:r w:rsidR="002B2C4F">
        <w:rPr>
          <w:rFonts w:ascii="Times New Roman" w:hAnsi="Times New Roman"/>
        </w:rPr>
        <w:t>о е то в Югозападния район -</w:t>
      </w:r>
      <w:r>
        <w:rPr>
          <w:rFonts w:ascii="Times New Roman" w:hAnsi="Times New Roman"/>
        </w:rPr>
        <w:t xml:space="preserve"> с 6</w:t>
      </w:r>
      <w:r w:rsidR="001B50F9" w:rsidRPr="00944287">
        <w:rPr>
          <w:rFonts w:ascii="Times New Roman" w:hAnsi="Times New Roman"/>
          <w:lang w:val="en-US"/>
        </w:rPr>
        <w:t>.0</w:t>
      </w:r>
      <w:r>
        <w:rPr>
          <w:rFonts w:ascii="Times New Roman" w:hAnsi="Times New Roman"/>
        </w:rPr>
        <w:t>%, а най-малко в Северозападния район - с 1.1%. В Северен централен район сградите намаляват с 2.3%.</w:t>
      </w:r>
    </w:p>
    <w:p w14:paraId="779AA68C" w14:textId="52A7289E" w:rsidR="000C2313" w:rsidRPr="000C2313" w:rsidRDefault="00C37699" w:rsidP="000C231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Жилищни с</w:t>
      </w:r>
      <w:r w:rsidR="000C2313">
        <w:rPr>
          <w:rFonts w:ascii="Times New Roman" w:hAnsi="Times New Roman"/>
          <w:b/>
        </w:rPr>
        <w:t>гради по статистически райони към 7 септември 2021 година</w:t>
      </w:r>
    </w:p>
    <w:tbl>
      <w:tblPr>
        <w:tblW w:w="8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1580"/>
        <w:gridCol w:w="1580"/>
        <w:gridCol w:w="1120"/>
        <w:gridCol w:w="1120"/>
      </w:tblGrid>
      <w:tr w:rsidR="00B96F80" w:rsidRPr="00B96F80" w14:paraId="512B0D29" w14:textId="77777777" w:rsidTr="00B96F80">
        <w:trPr>
          <w:trHeight w:val="1275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58A7238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Статистически райони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B4CBB4B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Жилищни сгради към 7.09.2021 (брой)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9B9E3C5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Жилищни сгради към 7.09.2021 (%)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B63C6E6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Прираст (брой)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DD2203A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Прираст (%)</w:t>
            </w:r>
          </w:p>
        </w:tc>
      </w:tr>
      <w:tr w:rsidR="00B96F80" w:rsidRPr="00B96F80" w14:paraId="320CF592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D1A8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0C38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2123142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B9A7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1882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62397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E8BA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3.0</w:t>
            </w:r>
          </w:p>
        </w:tc>
      </w:tr>
      <w:tr w:rsidR="00B96F80" w:rsidRPr="00B96F80" w14:paraId="10FBE319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BF40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Северен централен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D297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272754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CA9E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C81E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13FF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-2.3</w:t>
            </w:r>
          </w:p>
        </w:tc>
      </w:tr>
      <w:tr w:rsidR="00B96F80" w:rsidRPr="00B96F80" w14:paraId="11D7294D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F82C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Северозападен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6B68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401347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29D5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9AEE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9265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</w:tr>
      <w:tr w:rsidR="00B96F80" w:rsidRPr="00B96F80" w14:paraId="79657331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2513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Североизточен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02EB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260059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FA56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B6F2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257F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</w:t>
            </w:r>
          </w:p>
        </w:tc>
      </w:tr>
      <w:tr w:rsidR="00B96F80" w:rsidRPr="00B96F80" w14:paraId="39E9FF39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1AF5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217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472457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2B6E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1D8F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E7DE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</w:t>
            </w:r>
          </w:p>
        </w:tc>
      </w:tr>
      <w:tr w:rsidR="00B96F80" w:rsidRPr="00B96F80" w14:paraId="2739B04B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03CC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9E00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303081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2743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1733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BB8B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</w:t>
            </w:r>
          </w:p>
        </w:tc>
      </w:tr>
      <w:tr w:rsidR="00B96F80" w:rsidRPr="00B96F80" w14:paraId="4011CD21" w14:textId="77777777" w:rsidTr="00B96F80">
        <w:trPr>
          <w:trHeight w:val="30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FD31" w14:textId="77777777" w:rsidR="00B96F80" w:rsidRPr="00B96F80" w:rsidRDefault="00B96F80" w:rsidP="00B9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Южен централен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39BC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413444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C1BC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F402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B8BC" w14:textId="77777777" w:rsidR="00B96F80" w:rsidRPr="00B96F80" w:rsidRDefault="00B96F80" w:rsidP="00B96F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6F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</w:t>
            </w:r>
          </w:p>
        </w:tc>
      </w:tr>
    </w:tbl>
    <w:p w14:paraId="2012FF42" w14:textId="77777777" w:rsidR="0035297A" w:rsidRPr="0035297A" w:rsidRDefault="0035297A" w:rsidP="00D262E1">
      <w:pPr>
        <w:ind w:firstLine="708"/>
        <w:jc w:val="both"/>
        <w:rPr>
          <w:rFonts w:ascii="Times New Roman" w:hAnsi="Times New Roman"/>
        </w:rPr>
      </w:pPr>
    </w:p>
    <w:p w14:paraId="2E941256" w14:textId="2052B5BE" w:rsidR="00D262E1" w:rsidRDefault="00D262E1" w:rsidP="00D262E1">
      <w:pPr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Области</w:t>
      </w:r>
    </w:p>
    <w:p w14:paraId="6BB83BE8" w14:textId="390D5A27" w:rsidR="002B2C4F" w:rsidRDefault="00D262E1" w:rsidP="002B2C4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Най-много</w:t>
      </w:r>
      <w:r w:rsidR="00C37699">
        <w:rPr>
          <w:rFonts w:ascii="Times New Roman" w:hAnsi="Times New Roman"/>
        </w:rPr>
        <w:t xml:space="preserve"> жилищни</w:t>
      </w:r>
      <w:r>
        <w:rPr>
          <w:rFonts w:ascii="Times New Roman" w:hAnsi="Times New Roman"/>
        </w:rPr>
        <w:t xml:space="preserve"> сгради има в област Пловдив </w:t>
      </w:r>
      <w:r w:rsidR="00944287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157 403, </w:t>
      </w:r>
      <w:r w:rsidR="002B2C4F">
        <w:rPr>
          <w:rFonts w:ascii="Times New Roman" w:hAnsi="Times New Roman"/>
        </w:rPr>
        <w:t>или</w:t>
      </w:r>
      <w:r>
        <w:rPr>
          <w:rFonts w:ascii="Times New Roman" w:hAnsi="Times New Roman"/>
        </w:rPr>
        <w:t xml:space="preserve"> </w:t>
      </w:r>
      <w:r w:rsidRPr="00944287">
        <w:rPr>
          <w:rFonts w:ascii="Times New Roman" w:hAnsi="Times New Roman"/>
          <w:lang w:val="en-US"/>
        </w:rPr>
        <w:t xml:space="preserve">7.4% </w:t>
      </w:r>
      <w:r>
        <w:rPr>
          <w:rFonts w:ascii="Times New Roman" w:hAnsi="Times New Roman"/>
        </w:rPr>
        <w:t>от</w:t>
      </w:r>
      <w:r w:rsidR="00661126">
        <w:rPr>
          <w:rFonts w:ascii="Times New Roman" w:hAnsi="Times New Roman"/>
        </w:rPr>
        <w:t xml:space="preserve"> жилищния сграден</w:t>
      </w:r>
      <w:r>
        <w:rPr>
          <w:rFonts w:ascii="Times New Roman" w:hAnsi="Times New Roman"/>
        </w:rPr>
        <w:t xml:space="preserve"> фонд в страната, следва област София - 141 638,</w:t>
      </w:r>
      <w:r w:rsidR="00D62D8D">
        <w:rPr>
          <w:rFonts w:ascii="Times New Roman" w:hAnsi="Times New Roman"/>
        </w:rPr>
        <w:t xml:space="preserve"> </w:t>
      </w:r>
      <w:r w:rsidR="002B2C4F">
        <w:rPr>
          <w:rFonts w:ascii="Times New Roman" w:hAnsi="Times New Roman"/>
        </w:rPr>
        <w:t>или</w:t>
      </w:r>
      <w:r w:rsidR="00D62D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6.7%, и София </w:t>
      </w:r>
      <w:r w:rsidRPr="00944287">
        <w:rPr>
          <w:rFonts w:ascii="Times New Roman" w:hAnsi="Times New Roman"/>
          <w:lang w:val="en-US"/>
        </w:rPr>
        <w:t>(</w:t>
      </w:r>
      <w:r>
        <w:rPr>
          <w:rFonts w:ascii="Times New Roman" w:hAnsi="Times New Roman"/>
        </w:rPr>
        <w:t>столица</w:t>
      </w:r>
      <w:r w:rsidRPr="00944287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</w:rPr>
        <w:t xml:space="preserve"> </w:t>
      </w:r>
      <w:r w:rsidR="00944287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118 595,</w:t>
      </w:r>
      <w:r w:rsidR="002B2C4F">
        <w:rPr>
          <w:rFonts w:ascii="Times New Roman" w:hAnsi="Times New Roman"/>
        </w:rPr>
        <w:t xml:space="preserve"> </w:t>
      </w:r>
      <w:r w:rsidR="002B2C4F">
        <w:rPr>
          <w:rFonts w:ascii="Times New Roman" w:hAnsi="Times New Roman"/>
        </w:rPr>
        <w:lastRenderedPageBreak/>
        <w:t>или</w:t>
      </w:r>
      <w:r w:rsidR="00D62D8D">
        <w:rPr>
          <w:rFonts w:ascii="Times New Roman" w:hAnsi="Times New Roman"/>
        </w:rPr>
        <w:t xml:space="preserve"> </w:t>
      </w:r>
      <w:r w:rsidR="002B2C4F">
        <w:rPr>
          <w:rFonts w:ascii="Times New Roman" w:hAnsi="Times New Roman"/>
        </w:rPr>
        <w:t>5.6%.</w:t>
      </w:r>
      <w:r w:rsidR="002B2C4F" w:rsidRPr="00944287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>Най-малко</w:t>
      </w:r>
      <w:r w:rsidR="00C37699">
        <w:rPr>
          <w:rFonts w:ascii="Times New Roman" w:hAnsi="Times New Roman"/>
        </w:rPr>
        <w:t xml:space="preserve"> са жилищните</w:t>
      </w:r>
      <w:r>
        <w:rPr>
          <w:rFonts w:ascii="Times New Roman" w:hAnsi="Times New Roman"/>
        </w:rPr>
        <w:t xml:space="preserve"> сгради в областите Смолян - 38 729</w:t>
      </w:r>
      <w:r w:rsidRPr="00944287">
        <w:rPr>
          <w:rFonts w:ascii="Times New Roman" w:hAnsi="Times New Roman"/>
          <w:lang w:val="en-US"/>
        </w:rPr>
        <w:t xml:space="preserve">, </w:t>
      </w:r>
      <w:r w:rsidR="0091242F">
        <w:rPr>
          <w:rFonts w:ascii="Times New Roman" w:hAnsi="Times New Roman"/>
        </w:rPr>
        <w:t xml:space="preserve">или </w:t>
      </w:r>
      <w:r>
        <w:rPr>
          <w:rFonts w:ascii="Times New Roman" w:hAnsi="Times New Roman"/>
        </w:rPr>
        <w:t>1.8%</w:t>
      </w:r>
      <w:r w:rsidR="00D62D8D">
        <w:rPr>
          <w:rFonts w:ascii="Times New Roman" w:hAnsi="Times New Roman"/>
        </w:rPr>
        <w:t xml:space="preserve"> от </w:t>
      </w:r>
      <w:r w:rsidR="00661126">
        <w:rPr>
          <w:rFonts w:ascii="Times New Roman" w:hAnsi="Times New Roman"/>
        </w:rPr>
        <w:t>жилищния сграден</w:t>
      </w:r>
      <w:r w:rsidR="00D62D8D">
        <w:rPr>
          <w:rFonts w:ascii="Times New Roman" w:hAnsi="Times New Roman"/>
        </w:rPr>
        <w:t xml:space="preserve"> фонд</w:t>
      </w:r>
      <w:r w:rsidR="00C37699">
        <w:rPr>
          <w:rFonts w:ascii="Times New Roman" w:hAnsi="Times New Roman"/>
        </w:rPr>
        <w:t xml:space="preserve"> в страната</w:t>
      </w:r>
      <w:r>
        <w:rPr>
          <w:rFonts w:ascii="Times New Roman" w:hAnsi="Times New Roman"/>
        </w:rPr>
        <w:t xml:space="preserve">, Силистра </w:t>
      </w:r>
      <w:r w:rsidRPr="00944287">
        <w:rPr>
          <w:rFonts w:ascii="Times New Roman" w:hAnsi="Times New Roman"/>
          <w:lang w:val="en-US"/>
        </w:rPr>
        <w:t>-</w:t>
      </w:r>
      <w:r>
        <w:rPr>
          <w:rFonts w:ascii="Times New Roman" w:hAnsi="Times New Roman"/>
        </w:rPr>
        <w:t xml:space="preserve"> 39 546,</w:t>
      </w:r>
      <w:r w:rsidR="0091242F">
        <w:rPr>
          <w:rFonts w:ascii="Times New Roman" w:hAnsi="Times New Roman"/>
        </w:rPr>
        <w:t xml:space="preserve"> или</w:t>
      </w:r>
      <w:r>
        <w:rPr>
          <w:rFonts w:ascii="Times New Roman" w:hAnsi="Times New Roman"/>
        </w:rPr>
        <w:t xml:space="preserve"> </w:t>
      </w:r>
      <w:r w:rsidRPr="00944287">
        <w:rPr>
          <w:rFonts w:ascii="Times New Roman" w:hAnsi="Times New Roman"/>
          <w:lang w:val="en-US"/>
        </w:rPr>
        <w:t>1.9%</w:t>
      </w:r>
      <w:r>
        <w:rPr>
          <w:rFonts w:ascii="Times New Roman" w:hAnsi="Times New Roman"/>
        </w:rPr>
        <w:t xml:space="preserve">, и Ямбол </w:t>
      </w:r>
      <w:r w:rsidR="00944287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40</w:t>
      </w:r>
      <w:r w:rsidR="00D62D8D">
        <w:rPr>
          <w:rFonts w:ascii="Times New Roman" w:hAnsi="Times New Roman"/>
        </w:rPr>
        <w:t> </w:t>
      </w:r>
      <w:r>
        <w:rPr>
          <w:rFonts w:ascii="Times New Roman" w:hAnsi="Times New Roman"/>
        </w:rPr>
        <w:t>985</w:t>
      </w:r>
      <w:r w:rsidR="00D62D8D">
        <w:rPr>
          <w:rFonts w:ascii="Times New Roman" w:hAnsi="Times New Roman"/>
        </w:rPr>
        <w:t xml:space="preserve">, </w:t>
      </w:r>
      <w:r w:rsidR="0091242F">
        <w:rPr>
          <w:rFonts w:ascii="Times New Roman" w:hAnsi="Times New Roman"/>
        </w:rPr>
        <w:t>или</w:t>
      </w:r>
      <w:r w:rsidR="00D62D8D">
        <w:rPr>
          <w:rFonts w:ascii="Times New Roman" w:hAnsi="Times New Roman"/>
        </w:rPr>
        <w:t xml:space="preserve"> 1.9%.</w:t>
      </w:r>
      <w:r w:rsidR="0091242F">
        <w:rPr>
          <w:rFonts w:ascii="Times New Roman" w:hAnsi="Times New Roman"/>
        </w:rPr>
        <w:t xml:space="preserve"> </w:t>
      </w:r>
    </w:p>
    <w:p w14:paraId="2BD26FA7" w14:textId="49B18755" w:rsidR="00BA5FA2" w:rsidRPr="002B2C4F" w:rsidRDefault="006C3F35" w:rsidP="002B2C4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FA57B6">
        <w:rPr>
          <w:rFonts w:ascii="Times New Roman" w:hAnsi="Times New Roman"/>
        </w:rPr>
        <w:t xml:space="preserve"> сра</w:t>
      </w:r>
      <w:r w:rsidR="001C1FB1">
        <w:rPr>
          <w:rFonts w:ascii="Times New Roman" w:hAnsi="Times New Roman"/>
        </w:rPr>
        <w:t>внение с 2011 г.</w:t>
      </w:r>
      <w:r w:rsidR="00C37699">
        <w:rPr>
          <w:rFonts w:ascii="Times New Roman" w:hAnsi="Times New Roman"/>
        </w:rPr>
        <w:t xml:space="preserve"> в</w:t>
      </w:r>
      <w:r w:rsidR="001C1FB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осемнадесет области</w:t>
      </w:r>
      <w:r w:rsidR="00C3769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2B2C4F">
        <w:rPr>
          <w:rFonts w:ascii="Times New Roman" w:hAnsi="Times New Roman"/>
        </w:rPr>
        <w:t>броя</w:t>
      </w:r>
      <w:r w:rsidR="00C37699">
        <w:rPr>
          <w:rFonts w:ascii="Times New Roman" w:hAnsi="Times New Roman"/>
        </w:rPr>
        <w:t>т</w:t>
      </w:r>
      <w:r w:rsidR="002B2C4F">
        <w:rPr>
          <w:rFonts w:ascii="Times New Roman" w:hAnsi="Times New Roman"/>
        </w:rPr>
        <w:t xml:space="preserve"> на</w:t>
      </w:r>
      <w:r w:rsidR="00C37699">
        <w:rPr>
          <w:rFonts w:ascii="Times New Roman" w:hAnsi="Times New Roman"/>
        </w:rPr>
        <w:t xml:space="preserve"> жилищните</w:t>
      </w:r>
      <w:r w:rsidR="002B2C4F">
        <w:rPr>
          <w:rFonts w:ascii="Times New Roman" w:hAnsi="Times New Roman"/>
        </w:rPr>
        <w:t xml:space="preserve"> </w:t>
      </w:r>
      <w:r w:rsidR="00C37699">
        <w:rPr>
          <w:rFonts w:ascii="Times New Roman" w:hAnsi="Times New Roman"/>
        </w:rPr>
        <w:t>сгради нараства, като н</w:t>
      </w:r>
      <w:r>
        <w:rPr>
          <w:rFonts w:ascii="Times New Roman" w:hAnsi="Times New Roman"/>
        </w:rPr>
        <w:t xml:space="preserve">ай-голямо увеличение </w:t>
      </w:r>
      <w:r w:rsidR="00C37699">
        <w:rPr>
          <w:rFonts w:ascii="Times New Roman" w:hAnsi="Times New Roman"/>
        </w:rPr>
        <w:t xml:space="preserve">се наблюдава </w:t>
      </w:r>
      <w:r>
        <w:rPr>
          <w:rFonts w:ascii="Times New Roman" w:hAnsi="Times New Roman"/>
        </w:rPr>
        <w:t xml:space="preserve">в областите София </w:t>
      </w:r>
      <w:r w:rsidRPr="00944287">
        <w:rPr>
          <w:rFonts w:ascii="Times New Roman" w:hAnsi="Times New Roman"/>
          <w:lang w:val="en-US"/>
        </w:rPr>
        <w:t>(</w:t>
      </w:r>
      <w:r>
        <w:rPr>
          <w:rFonts w:ascii="Times New Roman" w:hAnsi="Times New Roman"/>
        </w:rPr>
        <w:t>столица</w:t>
      </w:r>
      <w:r w:rsidRPr="00944287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</w:rPr>
        <w:t xml:space="preserve"> - с 16.6%, Благоевград </w:t>
      </w:r>
      <w:r w:rsidRPr="00944287">
        <w:rPr>
          <w:rFonts w:ascii="Times New Roman" w:hAnsi="Times New Roman"/>
          <w:lang w:val="en-US"/>
        </w:rPr>
        <w:t>-</w:t>
      </w:r>
      <w:r>
        <w:rPr>
          <w:rFonts w:ascii="Times New Roman" w:hAnsi="Times New Roman"/>
        </w:rPr>
        <w:t xml:space="preserve"> с </w:t>
      </w:r>
      <w:r w:rsidRPr="00944287">
        <w:rPr>
          <w:rFonts w:ascii="Times New Roman" w:hAnsi="Times New Roman"/>
          <w:lang w:val="en-US"/>
        </w:rPr>
        <w:t xml:space="preserve">8.4%, и </w:t>
      </w:r>
      <w:proofErr w:type="spellStart"/>
      <w:r w:rsidRPr="00944287">
        <w:rPr>
          <w:rFonts w:ascii="Times New Roman" w:hAnsi="Times New Roman"/>
          <w:lang w:val="en-US"/>
        </w:rPr>
        <w:t>Варна</w:t>
      </w:r>
      <w:proofErr w:type="spellEnd"/>
      <w:r w:rsidRPr="00944287">
        <w:rPr>
          <w:rFonts w:ascii="Times New Roman" w:hAnsi="Times New Roman"/>
          <w:lang w:val="en-US"/>
        </w:rPr>
        <w:t xml:space="preserve"> </w:t>
      </w:r>
      <w:r w:rsidR="00944287">
        <w:rPr>
          <w:rFonts w:ascii="Times New Roman" w:hAnsi="Times New Roman"/>
        </w:rPr>
        <w:t>-</w:t>
      </w:r>
      <w:r w:rsidRPr="00944287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 xml:space="preserve">с 8.1%. В останалите десет области има намаление, като най-голямо е </w:t>
      </w:r>
      <w:r w:rsidR="002B2C4F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областите Плевен - с 5.8%, Ямбол - с 4.5%</w:t>
      </w:r>
      <w:r w:rsidR="0094428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и Русе - с 3.6%.</w:t>
      </w:r>
    </w:p>
    <w:p w14:paraId="0786206E" w14:textId="77777777" w:rsidR="000F5A3A" w:rsidRDefault="000F5A3A" w:rsidP="00FA57B6">
      <w:pPr>
        <w:ind w:firstLine="708"/>
        <w:jc w:val="both"/>
        <w:rPr>
          <w:rFonts w:ascii="Times New Roman" w:hAnsi="Times New Roman"/>
          <w:b/>
        </w:rPr>
      </w:pPr>
    </w:p>
    <w:p w14:paraId="3C082B57" w14:textId="37106E07" w:rsidR="0009019F" w:rsidRDefault="0009019F" w:rsidP="00FA57B6">
      <w:pPr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Вид на</w:t>
      </w:r>
      <w:r w:rsidR="003A2375">
        <w:rPr>
          <w:rFonts w:ascii="Times New Roman" w:hAnsi="Times New Roman"/>
          <w:b/>
        </w:rPr>
        <w:t xml:space="preserve"> жилищната</w:t>
      </w:r>
      <w:r>
        <w:rPr>
          <w:rFonts w:ascii="Times New Roman" w:hAnsi="Times New Roman"/>
          <w:b/>
        </w:rPr>
        <w:t xml:space="preserve"> сграда</w:t>
      </w:r>
    </w:p>
    <w:p w14:paraId="4D959520" w14:textId="1C45E325" w:rsidR="0009019F" w:rsidRDefault="000F5A3A" w:rsidP="00FA57B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Към 7 септември 2021 г. къщите са 1 858 596 бр., или 87.5% от сградите, жи</w:t>
      </w:r>
      <w:r w:rsidR="00430A06">
        <w:rPr>
          <w:rFonts w:ascii="Times New Roman" w:hAnsi="Times New Roman"/>
        </w:rPr>
        <w:t>лищните блокове, кооперациите -</w:t>
      </w:r>
      <w:r>
        <w:rPr>
          <w:rFonts w:ascii="Times New Roman" w:hAnsi="Times New Roman"/>
        </w:rPr>
        <w:t xml:space="preserve"> 83 382, или 3.9%,</w:t>
      </w:r>
      <w:r w:rsidR="002B2C4F">
        <w:rPr>
          <w:rFonts w:ascii="Times New Roman" w:hAnsi="Times New Roman"/>
        </w:rPr>
        <w:t xml:space="preserve"> а </w:t>
      </w:r>
      <w:r w:rsidR="00430A06">
        <w:rPr>
          <w:rFonts w:ascii="Times New Roman" w:hAnsi="Times New Roman"/>
        </w:rPr>
        <w:t>вилите -</w:t>
      </w:r>
      <w:r>
        <w:rPr>
          <w:rFonts w:ascii="Times New Roman" w:hAnsi="Times New Roman"/>
        </w:rPr>
        <w:t xml:space="preserve"> 109</w:t>
      </w:r>
      <w:r w:rsidR="008A3C2F">
        <w:rPr>
          <w:rFonts w:ascii="Times New Roman" w:hAnsi="Times New Roman"/>
        </w:rPr>
        <w:t> </w:t>
      </w:r>
      <w:r>
        <w:rPr>
          <w:rFonts w:ascii="Times New Roman" w:hAnsi="Times New Roman"/>
        </w:rPr>
        <w:t>542</w:t>
      </w:r>
      <w:r w:rsidR="008A3C2F">
        <w:rPr>
          <w:rFonts w:ascii="Times New Roman" w:hAnsi="Times New Roman"/>
        </w:rPr>
        <w:t>, или 5.2%.</w:t>
      </w:r>
    </w:p>
    <w:p w14:paraId="64AE5842" w14:textId="77777777" w:rsidR="00E54FA0" w:rsidRDefault="00E54FA0" w:rsidP="00FA57B6">
      <w:pPr>
        <w:ind w:firstLine="708"/>
        <w:jc w:val="both"/>
        <w:rPr>
          <w:rFonts w:ascii="Times New Roman" w:hAnsi="Times New Roman"/>
        </w:rPr>
      </w:pPr>
    </w:p>
    <w:p w14:paraId="4343B782" w14:textId="2895C335" w:rsidR="008A3C2F" w:rsidRDefault="004A1A21" w:rsidP="008A3C2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3</w:t>
      </w:r>
      <w:r w:rsidR="008A3C2F" w:rsidRPr="008A3C2F">
        <w:rPr>
          <w:rFonts w:ascii="Times New Roman" w:hAnsi="Times New Roman"/>
          <w:b/>
        </w:rPr>
        <w:t>. Структ</w:t>
      </w:r>
      <w:r w:rsidR="008A3C2F">
        <w:rPr>
          <w:rFonts w:ascii="Times New Roman" w:hAnsi="Times New Roman"/>
          <w:b/>
        </w:rPr>
        <w:t xml:space="preserve">ура на </w:t>
      </w:r>
      <w:r w:rsidR="00430A06">
        <w:rPr>
          <w:rFonts w:ascii="Times New Roman" w:hAnsi="Times New Roman"/>
          <w:b/>
        </w:rPr>
        <w:t xml:space="preserve">жилищните </w:t>
      </w:r>
      <w:r w:rsidR="008A3C2F">
        <w:rPr>
          <w:rFonts w:ascii="Times New Roman" w:hAnsi="Times New Roman"/>
          <w:b/>
        </w:rPr>
        <w:t>сгради по вид на сградата към 7 септември 2021 година</w:t>
      </w:r>
    </w:p>
    <w:p w14:paraId="26080A76" w14:textId="77777777" w:rsidR="00810DB3" w:rsidRPr="008A3C2F" w:rsidRDefault="00810DB3" w:rsidP="008A3C2F">
      <w:pPr>
        <w:jc w:val="center"/>
        <w:rPr>
          <w:rFonts w:ascii="Times New Roman" w:hAnsi="Times New Roman"/>
          <w:b/>
        </w:rPr>
      </w:pPr>
    </w:p>
    <w:p w14:paraId="60C79A5C" w14:textId="43DBDE1C" w:rsidR="008A3C2F" w:rsidRPr="000F5A3A" w:rsidRDefault="00430A06" w:rsidP="00CD7C2A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4E4BE5F" wp14:editId="576FC830">
            <wp:extent cx="5476875" cy="3690939"/>
            <wp:effectExtent l="0" t="0" r="0" b="50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AE9FF8" w14:textId="77777777" w:rsidR="00E54FA0" w:rsidRDefault="00E54FA0" w:rsidP="00FA57B6">
      <w:pPr>
        <w:ind w:firstLine="708"/>
        <w:jc w:val="both"/>
        <w:rPr>
          <w:rFonts w:ascii="Times New Roman" w:hAnsi="Times New Roman"/>
          <w:b/>
        </w:rPr>
      </w:pPr>
    </w:p>
    <w:p w14:paraId="28D29C3F" w14:textId="046242DC" w:rsidR="00FA57B6" w:rsidRDefault="00FA57B6" w:rsidP="00FA57B6">
      <w:pPr>
        <w:ind w:firstLine="708"/>
        <w:jc w:val="both"/>
        <w:rPr>
          <w:rFonts w:ascii="Times New Roman" w:hAnsi="Times New Roman"/>
          <w:b/>
        </w:rPr>
      </w:pPr>
      <w:r w:rsidRPr="00FA57B6">
        <w:rPr>
          <w:rFonts w:ascii="Times New Roman" w:hAnsi="Times New Roman"/>
          <w:b/>
        </w:rPr>
        <w:t>Основни характеристики на</w:t>
      </w:r>
      <w:r w:rsidR="00391E5C">
        <w:rPr>
          <w:rFonts w:ascii="Times New Roman" w:hAnsi="Times New Roman"/>
          <w:b/>
        </w:rPr>
        <w:t xml:space="preserve"> </w:t>
      </w:r>
      <w:r w:rsidR="003A2375">
        <w:rPr>
          <w:rFonts w:ascii="Times New Roman" w:hAnsi="Times New Roman"/>
          <w:b/>
        </w:rPr>
        <w:t xml:space="preserve">жилищния </w:t>
      </w:r>
      <w:r w:rsidR="000F5A3A">
        <w:rPr>
          <w:rFonts w:ascii="Times New Roman" w:hAnsi="Times New Roman"/>
          <w:b/>
        </w:rPr>
        <w:t>сград</w:t>
      </w:r>
      <w:r w:rsidR="003A2375">
        <w:rPr>
          <w:rFonts w:ascii="Times New Roman" w:hAnsi="Times New Roman"/>
          <w:b/>
        </w:rPr>
        <w:t>ен</w:t>
      </w:r>
      <w:r w:rsidRPr="00FA57B6">
        <w:rPr>
          <w:rFonts w:ascii="Times New Roman" w:hAnsi="Times New Roman"/>
          <w:b/>
        </w:rPr>
        <w:t xml:space="preserve"> фонд</w:t>
      </w:r>
    </w:p>
    <w:p w14:paraId="2B4B0B0E" w14:textId="68BBE007" w:rsidR="002A495B" w:rsidRPr="002A495B" w:rsidRDefault="002A495B" w:rsidP="00FA57B6">
      <w:pPr>
        <w:ind w:firstLine="708"/>
        <w:jc w:val="both"/>
        <w:rPr>
          <w:rFonts w:ascii="Times New Roman" w:hAnsi="Times New Roman"/>
          <w:b/>
          <w:i/>
        </w:rPr>
      </w:pPr>
      <w:r w:rsidRPr="002A495B">
        <w:rPr>
          <w:rFonts w:ascii="Times New Roman" w:hAnsi="Times New Roman"/>
          <w:b/>
          <w:i/>
        </w:rPr>
        <w:t>Брой етажи</w:t>
      </w:r>
    </w:p>
    <w:p w14:paraId="7092764C" w14:textId="3C50F07B" w:rsidR="00D1417F" w:rsidRDefault="00D1417F" w:rsidP="0035297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Преобладаващата част от </w:t>
      </w:r>
      <w:r w:rsidR="002E15DA">
        <w:rPr>
          <w:rFonts w:ascii="Times New Roman" w:hAnsi="Times New Roman"/>
        </w:rPr>
        <w:t>жилищните сгради</w:t>
      </w:r>
      <w:r>
        <w:rPr>
          <w:rFonts w:ascii="Times New Roman" w:hAnsi="Times New Roman"/>
        </w:rPr>
        <w:t xml:space="preserve"> в страната са едноетажни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D1417F">
        <w:rPr>
          <w:rFonts w:ascii="Times New Roman" w:hAnsi="Times New Roman"/>
        </w:rPr>
        <w:t>1</w:t>
      </w:r>
      <w:r>
        <w:rPr>
          <w:rFonts w:ascii="Times New Roman" w:hAnsi="Times New Roman"/>
        </w:rPr>
        <w:t> </w:t>
      </w:r>
      <w:r w:rsidRPr="00D1417F">
        <w:rPr>
          <w:rFonts w:ascii="Times New Roman" w:hAnsi="Times New Roman"/>
        </w:rPr>
        <w:t>173</w:t>
      </w:r>
      <w:r>
        <w:rPr>
          <w:rFonts w:ascii="Times New Roman" w:hAnsi="Times New Roman"/>
        </w:rPr>
        <w:t> </w:t>
      </w:r>
      <w:r w:rsidRPr="00D1417F">
        <w:rPr>
          <w:rFonts w:ascii="Times New Roman" w:hAnsi="Times New Roman"/>
        </w:rPr>
        <w:t>935</w:t>
      </w:r>
      <w:r>
        <w:rPr>
          <w:rFonts w:ascii="Times New Roman" w:hAnsi="Times New Roman"/>
        </w:rPr>
        <w:t>, или 55.3%</w:t>
      </w:r>
      <w:r w:rsidR="002E15DA">
        <w:rPr>
          <w:rFonts w:ascii="Times New Roman" w:hAnsi="Times New Roman"/>
        </w:rPr>
        <w:t xml:space="preserve">  от всички </w:t>
      </w:r>
      <w:r w:rsidR="00CA56B3">
        <w:rPr>
          <w:rFonts w:ascii="Times New Roman" w:hAnsi="Times New Roman"/>
        </w:rPr>
        <w:t xml:space="preserve">жилищни </w:t>
      </w:r>
      <w:r w:rsidR="002E15DA">
        <w:rPr>
          <w:rFonts w:ascii="Times New Roman" w:hAnsi="Times New Roman"/>
        </w:rPr>
        <w:t>сгради в страната</w:t>
      </w:r>
      <w:r>
        <w:rPr>
          <w:rFonts w:ascii="Times New Roman" w:hAnsi="Times New Roman"/>
        </w:rPr>
        <w:t xml:space="preserve">, и двуетажни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D1417F">
        <w:rPr>
          <w:rFonts w:ascii="Times New Roman" w:hAnsi="Times New Roman"/>
        </w:rPr>
        <w:t>789</w:t>
      </w:r>
      <w:r>
        <w:rPr>
          <w:rFonts w:ascii="Times New Roman" w:hAnsi="Times New Roman"/>
        </w:rPr>
        <w:t> </w:t>
      </w:r>
      <w:r w:rsidRPr="00D1417F">
        <w:rPr>
          <w:rFonts w:ascii="Times New Roman" w:hAnsi="Times New Roman"/>
        </w:rPr>
        <w:t>056</w:t>
      </w:r>
      <w:r>
        <w:rPr>
          <w:rFonts w:ascii="Times New Roman" w:hAnsi="Times New Roman"/>
        </w:rPr>
        <w:t>, или 37.2%</w:t>
      </w:r>
      <w:r w:rsidR="002E15DA">
        <w:rPr>
          <w:rFonts w:ascii="Times New Roman" w:hAnsi="Times New Roman"/>
        </w:rPr>
        <w:t xml:space="preserve">, докато тези </w:t>
      </w:r>
      <w:r>
        <w:rPr>
          <w:rFonts w:ascii="Times New Roman" w:hAnsi="Times New Roman"/>
        </w:rPr>
        <w:t xml:space="preserve">на шест и повече етажа са </w:t>
      </w:r>
      <w:r w:rsidRPr="00D1417F">
        <w:rPr>
          <w:rFonts w:ascii="Times New Roman" w:hAnsi="Times New Roman"/>
        </w:rPr>
        <w:t>28</w:t>
      </w:r>
      <w:r>
        <w:rPr>
          <w:rFonts w:ascii="Times New Roman" w:hAnsi="Times New Roman"/>
        </w:rPr>
        <w:t> </w:t>
      </w:r>
      <w:r w:rsidRPr="00D1417F">
        <w:rPr>
          <w:rFonts w:ascii="Times New Roman" w:hAnsi="Times New Roman"/>
        </w:rPr>
        <w:t>330</w:t>
      </w:r>
      <w:r>
        <w:rPr>
          <w:rFonts w:ascii="Times New Roman" w:hAnsi="Times New Roman"/>
        </w:rPr>
        <w:t>, или 1.3%.</w:t>
      </w:r>
      <w:r w:rsidR="003529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Най-много жилищни сгради на шест и повече етажа има в областите София </w:t>
      </w:r>
      <w:r w:rsidRPr="00DC2FAC">
        <w:rPr>
          <w:rFonts w:ascii="Times New Roman" w:hAnsi="Times New Roman"/>
          <w:lang w:val="en-US"/>
        </w:rPr>
        <w:t>(</w:t>
      </w:r>
      <w:r>
        <w:rPr>
          <w:rFonts w:ascii="Times New Roman" w:hAnsi="Times New Roman"/>
        </w:rPr>
        <w:t>столица</w:t>
      </w:r>
      <w:r w:rsidRPr="00DC2FAC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</w:rPr>
        <w:t xml:space="preserve"> - </w:t>
      </w:r>
      <w:r w:rsidRPr="00D1417F">
        <w:rPr>
          <w:rFonts w:ascii="Times New Roman" w:hAnsi="Times New Roman"/>
        </w:rPr>
        <w:t>9</w:t>
      </w:r>
      <w:r>
        <w:rPr>
          <w:rFonts w:ascii="Times New Roman" w:hAnsi="Times New Roman"/>
        </w:rPr>
        <w:t> </w:t>
      </w:r>
      <w:r w:rsidRPr="00D1417F">
        <w:rPr>
          <w:rFonts w:ascii="Times New Roman" w:hAnsi="Times New Roman"/>
        </w:rPr>
        <w:t>598</w:t>
      </w:r>
      <w:r>
        <w:rPr>
          <w:rFonts w:ascii="Times New Roman" w:hAnsi="Times New Roman"/>
        </w:rPr>
        <w:t xml:space="preserve">, Варна - </w:t>
      </w:r>
      <w:r w:rsidRPr="00D1417F">
        <w:rPr>
          <w:rFonts w:ascii="Times New Roman" w:hAnsi="Times New Roman"/>
        </w:rPr>
        <w:t>3</w:t>
      </w:r>
      <w:r>
        <w:rPr>
          <w:rFonts w:ascii="Times New Roman" w:hAnsi="Times New Roman"/>
        </w:rPr>
        <w:t> </w:t>
      </w:r>
      <w:r w:rsidRPr="00D1417F">
        <w:rPr>
          <w:rFonts w:ascii="Times New Roman" w:hAnsi="Times New Roman"/>
        </w:rPr>
        <w:t>012</w:t>
      </w:r>
      <w:r>
        <w:rPr>
          <w:rFonts w:ascii="Times New Roman" w:hAnsi="Times New Roman"/>
        </w:rPr>
        <w:t xml:space="preserve">, и Пловдив </w:t>
      </w:r>
      <w:r w:rsidR="00DB4612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D1417F">
        <w:rPr>
          <w:rFonts w:ascii="Times New Roman" w:hAnsi="Times New Roman"/>
        </w:rPr>
        <w:t>2</w:t>
      </w:r>
      <w:r w:rsidR="00DB4612">
        <w:rPr>
          <w:rFonts w:ascii="Times New Roman" w:hAnsi="Times New Roman"/>
        </w:rPr>
        <w:t xml:space="preserve"> </w:t>
      </w:r>
      <w:r w:rsidRPr="00D1417F">
        <w:rPr>
          <w:rFonts w:ascii="Times New Roman" w:hAnsi="Times New Roman"/>
        </w:rPr>
        <w:t>713</w:t>
      </w:r>
      <w:r>
        <w:rPr>
          <w:rFonts w:ascii="Times New Roman" w:hAnsi="Times New Roman"/>
        </w:rPr>
        <w:t xml:space="preserve">, а най-малко в Смолян - 162, Видин </w:t>
      </w:r>
      <w:r w:rsidR="00DC2FAC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198</w:t>
      </w:r>
      <w:r w:rsidR="00DC2FAC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и Разград -</w:t>
      </w:r>
      <w:r w:rsidR="00E54FA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201.  </w:t>
      </w:r>
    </w:p>
    <w:p w14:paraId="00C57E01" w14:textId="16527138" w:rsidR="00E54FA0" w:rsidRDefault="00E54FA0" w:rsidP="0035297A">
      <w:pPr>
        <w:ind w:firstLine="708"/>
        <w:jc w:val="both"/>
        <w:rPr>
          <w:rFonts w:ascii="Times New Roman" w:hAnsi="Times New Roman"/>
        </w:rPr>
      </w:pPr>
    </w:p>
    <w:p w14:paraId="0492E012" w14:textId="3E65610E" w:rsidR="00FA57B6" w:rsidRDefault="00FA57B6" w:rsidP="0035297A">
      <w:pPr>
        <w:jc w:val="center"/>
        <w:rPr>
          <w:rFonts w:ascii="Times New Roman" w:hAnsi="Times New Roman"/>
          <w:b/>
        </w:rPr>
      </w:pPr>
      <w:r w:rsidRPr="00CC58B4">
        <w:rPr>
          <w:rFonts w:ascii="Times New Roman" w:hAnsi="Times New Roman"/>
          <w:b/>
        </w:rPr>
        <w:lastRenderedPageBreak/>
        <w:t xml:space="preserve">Фиг. </w:t>
      </w:r>
      <w:r w:rsidR="004A1A21">
        <w:rPr>
          <w:rFonts w:ascii="Times New Roman" w:hAnsi="Times New Roman"/>
          <w:b/>
        </w:rPr>
        <w:t>4</w:t>
      </w:r>
      <w:r w:rsidRPr="00CC58B4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="00DB7BE9">
        <w:rPr>
          <w:rFonts w:ascii="Times New Roman" w:hAnsi="Times New Roman"/>
          <w:b/>
        </w:rPr>
        <w:t>Структура на</w:t>
      </w:r>
      <w:r w:rsidR="00D10419">
        <w:rPr>
          <w:rFonts w:ascii="Times New Roman" w:hAnsi="Times New Roman"/>
          <w:b/>
        </w:rPr>
        <w:t xml:space="preserve"> жилищните</w:t>
      </w:r>
      <w:r w:rsidR="00DB7BE9">
        <w:rPr>
          <w:rFonts w:ascii="Times New Roman" w:hAnsi="Times New Roman"/>
          <w:b/>
        </w:rPr>
        <w:t xml:space="preserve"> сгради по брой на етажите и области към 7 септември </w:t>
      </w:r>
      <w:r w:rsidR="0035297A">
        <w:rPr>
          <w:rFonts w:ascii="Times New Roman" w:hAnsi="Times New Roman"/>
          <w:b/>
        </w:rPr>
        <w:t>2021 година</w:t>
      </w:r>
    </w:p>
    <w:p w14:paraId="0511CF8C" w14:textId="599B9C0C" w:rsidR="00383064" w:rsidRPr="00CC58B4" w:rsidRDefault="007D5261" w:rsidP="00545923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41BE5FFC" wp14:editId="4834DB9A">
            <wp:extent cx="5760720" cy="5838825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E1C838" w14:textId="77777777" w:rsidR="00DE0BDC" w:rsidRDefault="00DE0BDC" w:rsidP="00DB7BE9">
      <w:pPr>
        <w:ind w:firstLine="709"/>
        <w:rPr>
          <w:rFonts w:ascii="Times New Roman" w:hAnsi="Times New Roman"/>
          <w:b/>
          <w:i/>
        </w:rPr>
      </w:pPr>
    </w:p>
    <w:p w14:paraId="3E3B067E" w14:textId="333E7380" w:rsidR="002A495B" w:rsidRDefault="002A495B" w:rsidP="00DB7BE9">
      <w:pPr>
        <w:ind w:firstLine="709"/>
        <w:rPr>
          <w:rFonts w:ascii="Times New Roman" w:hAnsi="Times New Roman"/>
          <w:b/>
          <w:i/>
        </w:rPr>
      </w:pPr>
      <w:r w:rsidRPr="002A495B">
        <w:rPr>
          <w:rFonts w:ascii="Times New Roman" w:hAnsi="Times New Roman"/>
          <w:b/>
          <w:i/>
        </w:rPr>
        <w:t>Конструкция и м</w:t>
      </w:r>
      <w:r w:rsidR="002B2C4F">
        <w:rPr>
          <w:rFonts w:ascii="Times New Roman" w:hAnsi="Times New Roman"/>
          <w:b/>
          <w:i/>
        </w:rPr>
        <w:t>атериа</w:t>
      </w:r>
      <w:r w:rsidRPr="002A495B">
        <w:rPr>
          <w:rFonts w:ascii="Times New Roman" w:hAnsi="Times New Roman"/>
          <w:b/>
          <w:i/>
        </w:rPr>
        <w:t>л на външните стени</w:t>
      </w:r>
    </w:p>
    <w:p w14:paraId="50CCD594" w14:textId="3750CC64" w:rsidR="002A495B" w:rsidRDefault="001E72C5" w:rsidP="001E72C5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Към 7 септември 2021 г. 42.4% от </w:t>
      </w:r>
      <w:r w:rsidR="00D10419">
        <w:rPr>
          <w:rFonts w:ascii="Times New Roman" w:hAnsi="Times New Roman"/>
        </w:rPr>
        <w:t xml:space="preserve">жилищните </w:t>
      </w:r>
      <w:r>
        <w:rPr>
          <w:rFonts w:ascii="Times New Roman" w:hAnsi="Times New Roman"/>
        </w:rPr>
        <w:t>сгради</w:t>
      </w:r>
      <w:r w:rsidR="00D10419">
        <w:rPr>
          <w:rFonts w:ascii="Times New Roman" w:hAnsi="Times New Roman"/>
        </w:rPr>
        <w:t xml:space="preserve"> в страната</w:t>
      </w:r>
      <w:r>
        <w:rPr>
          <w:rFonts w:ascii="Times New Roman" w:hAnsi="Times New Roman"/>
        </w:rPr>
        <w:t xml:space="preserve"> са построени от тухли с бетонна плоча, 41.</w:t>
      </w:r>
      <w:r w:rsidR="00671ED8">
        <w:rPr>
          <w:rFonts w:ascii="Times New Roman" w:hAnsi="Times New Roman"/>
        </w:rPr>
        <w:t xml:space="preserve">7% </w:t>
      </w:r>
      <w:r w:rsidR="00D10419">
        <w:rPr>
          <w:rFonts w:ascii="Times New Roman" w:hAnsi="Times New Roman"/>
        </w:rPr>
        <w:t>-</w:t>
      </w:r>
      <w:r w:rsidR="00671ED8">
        <w:rPr>
          <w:rFonts w:ascii="Times New Roman" w:hAnsi="Times New Roman"/>
        </w:rPr>
        <w:t xml:space="preserve"> от </w:t>
      </w:r>
      <w:r>
        <w:rPr>
          <w:rFonts w:ascii="Times New Roman" w:hAnsi="Times New Roman"/>
        </w:rPr>
        <w:t xml:space="preserve">тухли с гредоред, без стоманобетон, </w:t>
      </w:r>
      <w:r w:rsidR="00B50918">
        <w:rPr>
          <w:rFonts w:ascii="Times New Roman" w:hAnsi="Times New Roman"/>
        </w:rPr>
        <w:t>3</w:t>
      </w:r>
      <w:r w:rsidR="00D10419">
        <w:rPr>
          <w:rFonts w:ascii="Times New Roman" w:hAnsi="Times New Roman"/>
        </w:rPr>
        <w:t>.1% са панелни и стоманобетонни, а 12.7% -</w:t>
      </w:r>
      <w:r>
        <w:rPr>
          <w:rFonts w:ascii="Times New Roman" w:hAnsi="Times New Roman"/>
        </w:rPr>
        <w:t xml:space="preserve"> с друга конструкция и използван материал.</w:t>
      </w:r>
    </w:p>
    <w:p w14:paraId="29B5B75F" w14:textId="622B97D2" w:rsidR="00B50918" w:rsidRDefault="00D10419" w:rsidP="00B50918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1E72C5">
        <w:rPr>
          <w:rFonts w:ascii="Times New Roman" w:hAnsi="Times New Roman"/>
        </w:rPr>
        <w:t>ри конструкцията и използвания основен материал на</w:t>
      </w:r>
      <w:r>
        <w:rPr>
          <w:rFonts w:ascii="Times New Roman" w:hAnsi="Times New Roman"/>
        </w:rPr>
        <w:t xml:space="preserve"> жилищните</w:t>
      </w:r>
      <w:r w:rsidR="001E72C5">
        <w:rPr>
          <w:rFonts w:ascii="Times New Roman" w:hAnsi="Times New Roman"/>
        </w:rPr>
        <w:t xml:space="preserve"> </w:t>
      </w:r>
      <w:r w:rsidR="00DB4612">
        <w:rPr>
          <w:rFonts w:ascii="Times New Roman" w:hAnsi="Times New Roman"/>
        </w:rPr>
        <w:t>сгради</w:t>
      </w:r>
      <w:r w:rsidR="001E72C5">
        <w:rPr>
          <w:rFonts w:ascii="Times New Roman" w:hAnsi="Times New Roman"/>
        </w:rPr>
        <w:t xml:space="preserve"> се наблюдават различия според </w:t>
      </w:r>
      <w:proofErr w:type="spellStart"/>
      <w:r w:rsidR="001E72C5">
        <w:rPr>
          <w:rFonts w:ascii="Times New Roman" w:hAnsi="Times New Roman"/>
        </w:rPr>
        <w:t>местонамирането</w:t>
      </w:r>
      <w:proofErr w:type="spellEnd"/>
      <w:r w:rsidR="001E72C5">
        <w:rPr>
          <w:rFonts w:ascii="Times New Roman" w:hAnsi="Times New Roman"/>
        </w:rPr>
        <w:t xml:space="preserve"> </w:t>
      </w:r>
      <w:r w:rsidR="00DB4612">
        <w:rPr>
          <w:rFonts w:ascii="Times New Roman" w:hAnsi="Times New Roman"/>
        </w:rPr>
        <w:t>им</w:t>
      </w:r>
      <w:r w:rsidR="001E72C5">
        <w:rPr>
          <w:rFonts w:ascii="Times New Roman" w:hAnsi="Times New Roman"/>
        </w:rPr>
        <w:t>. В градовете 57.6%</w:t>
      </w:r>
      <w:r w:rsidR="00B50918">
        <w:rPr>
          <w:rFonts w:ascii="Times New Roman" w:hAnsi="Times New Roman"/>
        </w:rPr>
        <w:t xml:space="preserve"> от сградите са построени от тухли с бетонна плоча, 31.9%</w:t>
      </w:r>
      <w:r w:rsidR="00671ED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B50918">
        <w:rPr>
          <w:rFonts w:ascii="Times New Roman" w:hAnsi="Times New Roman"/>
        </w:rPr>
        <w:t xml:space="preserve"> от тухли с гредоред, без стоманобетон, 5.2</w:t>
      </w:r>
      <w:r>
        <w:rPr>
          <w:rFonts w:ascii="Times New Roman" w:hAnsi="Times New Roman"/>
        </w:rPr>
        <w:t>% са панелни и стоманобетонни, а 5.3% -</w:t>
      </w:r>
      <w:r w:rsidR="00B50918">
        <w:rPr>
          <w:rFonts w:ascii="Times New Roman" w:hAnsi="Times New Roman"/>
        </w:rPr>
        <w:t xml:space="preserve"> с друга конструкция и използван материал.</w:t>
      </w:r>
    </w:p>
    <w:p w14:paraId="47C30AEF" w14:textId="72FAAD57" w:rsidR="001E72C5" w:rsidRDefault="00B50918" w:rsidP="00DE0BD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1E72C5">
        <w:rPr>
          <w:rFonts w:ascii="Times New Roman" w:hAnsi="Times New Roman"/>
        </w:rPr>
        <w:t xml:space="preserve"> селата</w:t>
      </w:r>
      <w:r>
        <w:rPr>
          <w:rFonts w:ascii="Times New Roman" w:hAnsi="Times New Roman"/>
        </w:rPr>
        <w:t xml:space="preserve"> най-много сгради са </w:t>
      </w:r>
      <w:r w:rsidR="001E72C5">
        <w:rPr>
          <w:rFonts w:ascii="Times New Roman" w:hAnsi="Times New Roman"/>
        </w:rPr>
        <w:t xml:space="preserve">от тухли с гредоред, без стоманобетон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48</w:t>
      </w:r>
      <w:r w:rsidR="00DB4612">
        <w:rPr>
          <w:rFonts w:ascii="Times New Roman" w:hAnsi="Times New Roman"/>
        </w:rPr>
        <w:t>.0</w:t>
      </w:r>
      <w:r w:rsidR="00D10419">
        <w:rPr>
          <w:rFonts w:ascii="Times New Roman" w:hAnsi="Times New Roman"/>
        </w:rPr>
        <w:t>%, следвани от тези от</w:t>
      </w:r>
      <w:r>
        <w:rPr>
          <w:rFonts w:ascii="Times New Roman" w:hAnsi="Times New Roman"/>
        </w:rPr>
        <w:t xml:space="preserve"> тухли с бетонна плоча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32.7%, панелни и стоманобетонни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1.8%, и други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17.5%.</w:t>
      </w:r>
    </w:p>
    <w:p w14:paraId="5827E5C1" w14:textId="2D0A8A49" w:rsidR="00DB7BE9" w:rsidRPr="00CC58B4" w:rsidRDefault="00DB7BE9" w:rsidP="0035297A">
      <w:pPr>
        <w:jc w:val="center"/>
        <w:rPr>
          <w:rFonts w:ascii="Times New Roman" w:hAnsi="Times New Roman"/>
          <w:b/>
        </w:rPr>
      </w:pPr>
      <w:r w:rsidRPr="00CC58B4">
        <w:rPr>
          <w:rFonts w:ascii="Times New Roman" w:hAnsi="Times New Roman"/>
          <w:b/>
        </w:rPr>
        <w:lastRenderedPageBreak/>
        <w:t xml:space="preserve">Фиг. </w:t>
      </w:r>
      <w:r w:rsidR="004A1A21">
        <w:rPr>
          <w:rFonts w:ascii="Times New Roman" w:hAnsi="Times New Roman"/>
          <w:b/>
        </w:rPr>
        <w:t>5</w:t>
      </w:r>
      <w:r w:rsidRPr="00CC58B4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Структура на</w:t>
      </w:r>
      <w:r w:rsidR="00D10419">
        <w:rPr>
          <w:rFonts w:ascii="Times New Roman" w:hAnsi="Times New Roman"/>
          <w:b/>
        </w:rPr>
        <w:t xml:space="preserve"> жилищните</w:t>
      </w:r>
      <w:r>
        <w:rPr>
          <w:rFonts w:ascii="Times New Roman" w:hAnsi="Times New Roman"/>
          <w:b/>
        </w:rPr>
        <w:t xml:space="preserve"> сгради по вид на конструкцията и използвания основен материал към 7 септември 2021 година</w:t>
      </w:r>
    </w:p>
    <w:p w14:paraId="0EC3BB7F" w14:textId="0DF35EF2" w:rsidR="00051E6A" w:rsidRPr="00391E5C" w:rsidRDefault="0024703C" w:rsidP="0035297A">
      <w:pPr>
        <w:jc w:val="center"/>
        <w:rPr>
          <w:rFonts w:ascii="Times New Roman" w:hAnsi="Times New Roman"/>
          <w:lang w:val="en-US"/>
        </w:rPr>
      </w:pPr>
      <w:r>
        <w:rPr>
          <w:noProof/>
        </w:rPr>
        <w:drawing>
          <wp:inline distT="0" distB="0" distL="0" distR="0" wp14:anchorId="4C8E33A5" wp14:editId="446E5CF6">
            <wp:extent cx="5657850" cy="31813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C363F7" w14:textId="3A52156E" w:rsidR="00887D48" w:rsidRPr="00887D48" w:rsidRDefault="007F5A2E" w:rsidP="00CD78ED">
      <w:pPr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Жилищни с</w:t>
      </w:r>
      <w:r w:rsidR="000F5A3A">
        <w:rPr>
          <w:rFonts w:ascii="Times New Roman" w:hAnsi="Times New Roman"/>
          <w:b/>
          <w:i/>
        </w:rPr>
        <w:t>гради</w:t>
      </w:r>
      <w:r w:rsidR="00887D48" w:rsidRPr="00887D48">
        <w:rPr>
          <w:rFonts w:ascii="Times New Roman" w:hAnsi="Times New Roman"/>
          <w:b/>
          <w:i/>
        </w:rPr>
        <w:t xml:space="preserve"> по периоди на построяване</w:t>
      </w:r>
    </w:p>
    <w:p w14:paraId="638A4D6B" w14:textId="2C74A1E8" w:rsidR="00E2381F" w:rsidRDefault="00E2381F" w:rsidP="00E2381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Над една трета от</w:t>
      </w:r>
      <w:r w:rsidR="007F5A2E">
        <w:rPr>
          <w:rFonts w:ascii="Times New Roman" w:hAnsi="Times New Roman"/>
        </w:rPr>
        <w:t xml:space="preserve"> жилищните</w:t>
      </w:r>
      <w:r>
        <w:rPr>
          <w:rFonts w:ascii="Times New Roman" w:hAnsi="Times New Roman"/>
        </w:rPr>
        <w:t xml:space="preserve"> сгради</w:t>
      </w:r>
      <w:r w:rsidR="007F5A2E">
        <w:rPr>
          <w:rFonts w:ascii="Times New Roman" w:hAnsi="Times New Roman"/>
        </w:rPr>
        <w:t xml:space="preserve"> в страната</w:t>
      </w:r>
      <w:r>
        <w:rPr>
          <w:rFonts w:ascii="Times New Roman" w:hAnsi="Times New Roman"/>
        </w:rPr>
        <w:t xml:space="preserve"> </w:t>
      </w:r>
      <w:r w:rsidRPr="00DC2FAC">
        <w:rPr>
          <w:rFonts w:ascii="Times New Roman" w:hAnsi="Times New Roman"/>
          <w:lang w:val="en-US"/>
        </w:rPr>
        <w:t>(</w:t>
      </w:r>
      <w:r>
        <w:rPr>
          <w:rFonts w:ascii="Times New Roman" w:hAnsi="Times New Roman"/>
        </w:rPr>
        <w:t>34.8%</w:t>
      </w:r>
      <w:r w:rsidRPr="00DC2FAC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</w:rPr>
        <w:t xml:space="preserve"> са построени до 1959 г., следват построените през периода 1960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1969 г. </w:t>
      </w:r>
      <w:r w:rsidR="00DC2FA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20</w:t>
      </w:r>
      <w:r w:rsidRPr="00DC2FAC">
        <w:rPr>
          <w:rFonts w:ascii="Times New Roman" w:hAnsi="Times New Roman"/>
          <w:lang w:val="en-US"/>
        </w:rPr>
        <w:t>.8%</w:t>
      </w:r>
      <w:r>
        <w:rPr>
          <w:rFonts w:ascii="Times New Roman" w:hAnsi="Times New Roman"/>
        </w:rPr>
        <w:t>. Построените през 2010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2021 г. са 3.8%.</w:t>
      </w:r>
    </w:p>
    <w:p w14:paraId="4BC8F749" w14:textId="66E9579A" w:rsidR="00E2381F" w:rsidRDefault="00E2381F" w:rsidP="00E2381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градовете</w:t>
      </w:r>
      <w:r w:rsidR="007F5A2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7F5A2E">
        <w:rPr>
          <w:rFonts w:ascii="Times New Roman" w:hAnsi="Times New Roman"/>
        </w:rPr>
        <w:t>приблизително еднакъв е делът на жилищните сгради</w:t>
      </w:r>
      <w:r>
        <w:rPr>
          <w:rFonts w:ascii="Times New Roman" w:hAnsi="Times New Roman"/>
        </w:rPr>
        <w:t xml:space="preserve"> построени до 1959 г. и през периода 1960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1969 г., съответно 22.8% и 21.8%.</w:t>
      </w:r>
      <w:r w:rsidR="007F5A2E">
        <w:rPr>
          <w:rFonts w:ascii="Times New Roman" w:hAnsi="Times New Roman"/>
        </w:rPr>
        <w:t>, а най-нисък е относителният дял на п</w:t>
      </w:r>
      <w:r>
        <w:rPr>
          <w:rFonts w:ascii="Times New Roman" w:hAnsi="Times New Roman"/>
        </w:rPr>
        <w:t>остроените през</w:t>
      </w:r>
      <w:r w:rsidR="007F5A2E">
        <w:rPr>
          <w:rFonts w:ascii="Times New Roman" w:hAnsi="Times New Roman"/>
        </w:rPr>
        <w:t xml:space="preserve"> периода</w:t>
      </w:r>
      <w:r>
        <w:rPr>
          <w:rFonts w:ascii="Times New Roman" w:hAnsi="Times New Roman"/>
        </w:rPr>
        <w:t xml:space="preserve"> 2010</w:t>
      </w:r>
      <w:r w:rsidR="00DC2FA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DC2FAC">
        <w:rPr>
          <w:rFonts w:ascii="Times New Roman" w:hAnsi="Times New Roman"/>
        </w:rPr>
        <w:t xml:space="preserve"> </w:t>
      </w:r>
      <w:r w:rsidR="007F5A2E">
        <w:rPr>
          <w:rFonts w:ascii="Times New Roman" w:hAnsi="Times New Roman"/>
        </w:rPr>
        <w:t>2021 г. -</w:t>
      </w:r>
      <w:r>
        <w:rPr>
          <w:rFonts w:ascii="Times New Roman" w:hAnsi="Times New Roman"/>
        </w:rPr>
        <w:t xml:space="preserve"> 5.2%. В селата 42.4% от </w:t>
      </w:r>
      <w:r w:rsidR="007F5A2E">
        <w:rPr>
          <w:rFonts w:ascii="Times New Roman" w:hAnsi="Times New Roman"/>
        </w:rPr>
        <w:t>жилищните сгради</w:t>
      </w:r>
      <w:r>
        <w:rPr>
          <w:rFonts w:ascii="Times New Roman" w:hAnsi="Times New Roman"/>
        </w:rPr>
        <w:t xml:space="preserve"> са построени до </w:t>
      </w:r>
      <w:r w:rsidRPr="003C1242">
        <w:rPr>
          <w:rFonts w:ascii="Times New Roman" w:hAnsi="Times New Roman"/>
          <w:lang w:val="en-US"/>
        </w:rPr>
        <w:t xml:space="preserve">1959 </w:t>
      </w:r>
      <w:r>
        <w:rPr>
          <w:rFonts w:ascii="Times New Roman" w:hAnsi="Times New Roman"/>
        </w:rPr>
        <w:t>г., следва</w:t>
      </w:r>
      <w:r w:rsidR="007F5A2E">
        <w:rPr>
          <w:rFonts w:ascii="Times New Roman" w:hAnsi="Times New Roman"/>
        </w:rPr>
        <w:t>ни от</w:t>
      </w:r>
      <w:r>
        <w:rPr>
          <w:rFonts w:ascii="Times New Roman" w:hAnsi="Times New Roman"/>
        </w:rPr>
        <w:t xml:space="preserve"> построени</w:t>
      </w:r>
      <w:r w:rsidR="007F5A2E">
        <w:rPr>
          <w:rFonts w:ascii="Times New Roman" w:hAnsi="Times New Roman"/>
        </w:rPr>
        <w:t>те</w:t>
      </w:r>
      <w:r>
        <w:rPr>
          <w:rFonts w:ascii="Times New Roman" w:hAnsi="Times New Roman"/>
        </w:rPr>
        <w:t xml:space="preserve"> през </w:t>
      </w:r>
      <w:r w:rsidR="007F5A2E">
        <w:rPr>
          <w:rFonts w:ascii="Times New Roman" w:hAnsi="Times New Roman"/>
        </w:rPr>
        <w:t xml:space="preserve">периода </w:t>
      </w:r>
      <w:r>
        <w:rPr>
          <w:rFonts w:ascii="Times New Roman" w:hAnsi="Times New Roman"/>
        </w:rPr>
        <w:t>1960</w:t>
      </w:r>
      <w:r w:rsidR="003C124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3C1242">
        <w:rPr>
          <w:rFonts w:ascii="Times New Roman" w:hAnsi="Times New Roman"/>
        </w:rPr>
        <w:t xml:space="preserve"> </w:t>
      </w:r>
      <w:r w:rsidR="007F5A2E">
        <w:rPr>
          <w:rFonts w:ascii="Times New Roman" w:hAnsi="Times New Roman"/>
        </w:rPr>
        <w:t xml:space="preserve">1969 г. - 20.2%, докато най-малко са построените </w:t>
      </w:r>
      <w:r>
        <w:rPr>
          <w:rFonts w:ascii="Times New Roman" w:hAnsi="Times New Roman"/>
        </w:rPr>
        <w:t>през 2010</w:t>
      </w:r>
      <w:r w:rsidR="003C124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3C1242">
        <w:rPr>
          <w:rFonts w:ascii="Times New Roman" w:hAnsi="Times New Roman"/>
        </w:rPr>
        <w:t xml:space="preserve"> </w:t>
      </w:r>
      <w:r w:rsidR="007F5A2E">
        <w:rPr>
          <w:rFonts w:ascii="Times New Roman" w:hAnsi="Times New Roman"/>
        </w:rPr>
        <w:t>2021 г. -</w:t>
      </w:r>
      <w:r>
        <w:rPr>
          <w:rFonts w:ascii="Times New Roman" w:hAnsi="Times New Roman"/>
        </w:rPr>
        <w:t xml:space="preserve"> 2.9%.</w:t>
      </w:r>
    </w:p>
    <w:p w14:paraId="0BB9417D" w14:textId="4EEF0513" w:rsidR="00EF01E0" w:rsidRPr="00CC58B4" w:rsidRDefault="00EF01E0" w:rsidP="00EF01E0">
      <w:pPr>
        <w:jc w:val="center"/>
        <w:rPr>
          <w:rFonts w:ascii="Times New Roman" w:hAnsi="Times New Roman"/>
          <w:b/>
        </w:rPr>
      </w:pPr>
      <w:r w:rsidRPr="00CC58B4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>6</w:t>
      </w:r>
      <w:r w:rsidRPr="00CC58B4">
        <w:rPr>
          <w:rFonts w:ascii="Times New Roman" w:hAnsi="Times New Roman"/>
          <w:b/>
        </w:rPr>
        <w:t>.</w:t>
      </w:r>
      <w:r w:rsidR="007F5A2E">
        <w:rPr>
          <w:rFonts w:ascii="Times New Roman" w:hAnsi="Times New Roman"/>
          <w:b/>
        </w:rPr>
        <w:t xml:space="preserve"> Структура на жилищните сгради</w:t>
      </w:r>
      <w:r>
        <w:rPr>
          <w:rFonts w:ascii="Times New Roman" w:hAnsi="Times New Roman"/>
          <w:b/>
        </w:rPr>
        <w:t xml:space="preserve"> по периоди на построяване и </w:t>
      </w:r>
      <w:proofErr w:type="spellStart"/>
      <w:r>
        <w:rPr>
          <w:rFonts w:ascii="Times New Roman" w:hAnsi="Times New Roman"/>
          <w:b/>
        </w:rPr>
        <w:t>местонамиране</w:t>
      </w:r>
      <w:proofErr w:type="spellEnd"/>
      <w:r>
        <w:rPr>
          <w:rFonts w:ascii="Times New Roman" w:hAnsi="Times New Roman"/>
          <w:b/>
        </w:rPr>
        <w:t xml:space="preserve"> към 7 септември 2021 година</w:t>
      </w:r>
    </w:p>
    <w:p w14:paraId="658CF5B9" w14:textId="5DA43DF3" w:rsidR="00887D48" w:rsidRPr="00E049FE" w:rsidRDefault="0032768D" w:rsidP="0032768D">
      <w:pPr>
        <w:rPr>
          <w:rFonts w:ascii="Times New Roman" w:hAnsi="Times New Roman"/>
          <w:lang w:val="en-US"/>
        </w:rPr>
      </w:pPr>
      <w:r>
        <w:rPr>
          <w:noProof/>
        </w:rPr>
        <w:drawing>
          <wp:inline distT="0" distB="0" distL="0" distR="0" wp14:anchorId="00E98001" wp14:editId="47DEEF6F">
            <wp:extent cx="5715000" cy="298132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EC6FF4E" w14:textId="2E59F255" w:rsidR="00391E5C" w:rsidRDefault="00391E5C" w:rsidP="00391E5C">
      <w:pPr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Обекти, които се ползват за нежилищни цели</w:t>
      </w:r>
    </w:p>
    <w:p w14:paraId="4BB26BAA" w14:textId="415A4731" w:rsidR="003A2375" w:rsidRPr="003A2375" w:rsidRDefault="003A2375" w:rsidP="008D0EAB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време на преброяването през 2021 г. за първи път се наблюдава наличието в</w:t>
      </w:r>
      <w:r w:rsidR="00394F3A">
        <w:rPr>
          <w:rFonts w:ascii="Times New Roman" w:hAnsi="Times New Roman"/>
        </w:rPr>
        <w:t xml:space="preserve"> жилищните</w:t>
      </w:r>
      <w:r>
        <w:rPr>
          <w:rFonts w:ascii="Times New Roman" w:hAnsi="Times New Roman"/>
        </w:rPr>
        <w:t xml:space="preserve"> сград</w:t>
      </w:r>
      <w:r w:rsidR="00394F3A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на обекти, коит</w:t>
      </w:r>
      <w:r w:rsidR="00394F3A">
        <w:rPr>
          <w:rFonts w:ascii="Times New Roman" w:hAnsi="Times New Roman"/>
        </w:rPr>
        <w:t xml:space="preserve">о се ползват за нежилищни цели. </w:t>
      </w:r>
      <w:r w:rsidR="008D0EAB">
        <w:rPr>
          <w:rFonts w:ascii="Times New Roman" w:hAnsi="Times New Roman"/>
        </w:rPr>
        <w:t xml:space="preserve"> В </w:t>
      </w:r>
      <w:r w:rsidR="008D0EAB" w:rsidRPr="008D0EAB">
        <w:rPr>
          <w:rFonts w:ascii="Times New Roman" w:hAnsi="Times New Roman"/>
          <w:lang w:val="en-US"/>
        </w:rPr>
        <w:t xml:space="preserve">6.5% </w:t>
      </w:r>
      <w:r w:rsidR="008D0EAB" w:rsidRPr="008D0EAB">
        <w:rPr>
          <w:rFonts w:ascii="Times New Roman" w:hAnsi="Times New Roman"/>
        </w:rPr>
        <w:t xml:space="preserve">от </w:t>
      </w:r>
      <w:r w:rsidR="008D0EAB">
        <w:rPr>
          <w:rFonts w:ascii="Times New Roman" w:hAnsi="Times New Roman"/>
        </w:rPr>
        <w:t xml:space="preserve">жилищните </w:t>
      </w:r>
      <w:r w:rsidR="008D0EAB" w:rsidRPr="008D0EAB">
        <w:rPr>
          <w:rFonts w:ascii="Times New Roman" w:hAnsi="Times New Roman"/>
        </w:rPr>
        <w:t>сгради</w:t>
      </w:r>
      <w:r w:rsidR="008D0EAB">
        <w:rPr>
          <w:rFonts w:ascii="Times New Roman" w:hAnsi="Times New Roman"/>
        </w:rPr>
        <w:t xml:space="preserve"> има</w:t>
      </w:r>
      <w:r w:rsidR="008D0EAB" w:rsidRPr="008D0EAB">
        <w:rPr>
          <w:rFonts w:ascii="Times New Roman" w:hAnsi="Times New Roman"/>
        </w:rPr>
        <w:t xml:space="preserve"> помещения за общо ползване от живущите,</w:t>
      </w:r>
      <w:r w:rsidR="008D0EAB">
        <w:rPr>
          <w:rFonts w:ascii="Times New Roman" w:hAnsi="Times New Roman"/>
        </w:rPr>
        <w:t xml:space="preserve"> в 5.8% -</w:t>
      </w:r>
      <w:r w:rsidR="008D0EAB" w:rsidRPr="008D0EAB">
        <w:rPr>
          <w:rFonts w:ascii="Times New Roman" w:hAnsi="Times New Roman"/>
        </w:rPr>
        <w:t xml:space="preserve"> гаражи и общи паркинги, </w:t>
      </w:r>
      <w:r w:rsidR="008D0EAB">
        <w:rPr>
          <w:rFonts w:ascii="Times New Roman" w:hAnsi="Times New Roman"/>
        </w:rPr>
        <w:t xml:space="preserve">в </w:t>
      </w:r>
      <w:r w:rsidR="008D0EAB" w:rsidRPr="008D0EAB">
        <w:rPr>
          <w:rFonts w:ascii="Times New Roman" w:hAnsi="Times New Roman"/>
        </w:rPr>
        <w:t xml:space="preserve">2.8% - помещения за осъществяване на стопанска или друга дейност, </w:t>
      </w:r>
      <w:r w:rsidR="008D0EAB">
        <w:rPr>
          <w:rFonts w:ascii="Times New Roman" w:hAnsi="Times New Roman"/>
        </w:rPr>
        <w:t xml:space="preserve">в </w:t>
      </w:r>
      <w:r w:rsidR="008D0EAB" w:rsidRPr="008D0EAB">
        <w:rPr>
          <w:rFonts w:ascii="Times New Roman" w:hAnsi="Times New Roman"/>
        </w:rPr>
        <w:t>0.1% - помещения</w:t>
      </w:r>
      <w:r w:rsidR="008D0EAB">
        <w:rPr>
          <w:rFonts w:ascii="Times New Roman" w:hAnsi="Times New Roman"/>
        </w:rPr>
        <w:t xml:space="preserve"> за творческа и научна дейност,</w:t>
      </w:r>
      <w:r w:rsidR="00C977DE">
        <w:rPr>
          <w:rFonts w:ascii="Times New Roman" w:hAnsi="Times New Roman"/>
        </w:rPr>
        <w:t xml:space="preserve"> а</w:t>
      </w:r>
      <w:r w:rsidR="008D0EAB">
        <w:rPr>
          <w:rFonts w:ascii="Times New Roman" w:hAnsi="Times New Roman"/>
        </w:rPr>
        <w:t xml:space="preserve"> в </w:t>
      </w:r>
      <w:r w:rsidR="008D0EAB" w:rsidRPr="008D0EAB">
        <w:rPr>
          <w:rFonts w:ascii="Times New Roman" w:hAnsi="Times New Roman"/>
        </w:rPr>
        <w:t>2.1% - други обекти, които се ползват за нежилищни цели</w:t>
      </w:r>
      <w:r w:rsidR="008D0EAB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Поне един от изброените обекти имат </w:t>
      </w:r>
      <w:r w:rsidRPr="003A2375">
        <w:rPr>
          <w:rFonts w:ascii="Times New Roman" w:hAnsi="Times New Roman"/>
        </w:rPr>
        <w:t>14.7% от</w:t>
      </w:r>
      <w:r>
        <w:rPr>
          <w:rFonts w:ascii="Times New Roman" w:hAnsi="Times New Roman"/>
        </w:rPr>
        <w:t xml:space="preserve"> жилищните сгради</w:t>
      </w:r>
      <w:r w:rsidR="00394F3A">
        <w:rPr>
          <w:rFonts w:ascii="Times New Roman" w:hAnsi="Times New Roman"/>
        </w:rPr>
        <w:t xml:space="preserve"> </w:t>
      </w:r>
      <w:r w:rsidR="008D0EAB">
        <w:rPr>
          <w:rFonts w:ascii="Times New Roman" w:hAnsi="Times New Roman"/>
        </w:rPr>
        <w:t>в страната</w:t>
      </w:r>
      <w:r>
        <w:rPr>
          <w:rFonts w:ascii="Times New Roman" w:hAnsi="Times New Roman"/>
        </w:rPr>
        <w:t>.</w:t>
      </w:r>
    </w:p>
    <w:p w14:paraId="258007BA" w14:textId="77777777" w:rsidR="00D150F6" w:rsidRDefault="00D150F6" w:rsidP="00CD78ED">
      <w:pPr>
        <w:ind w:firstLine="708"/>
        <w:jc w:val="both"/>
        <w:rPr>
          <w:rFonts w:ascii="Times New Roman" w:hAnsi="Times New Roman"/>
          <w:b/>
        </w:rPr>
      </w:pPr>
    </w:p>
    <w:p w14:paraId="460616B7" w14:textId="34E7F839" w:rsidR="00051E6A" w:rsidRPr="00383064" w:rsidRDefault="00383064" w:rsidP="00CD78ED">
      <w:pPr>
        <w:ind w:firstLine="708"/>
        <w:jc w:val="both"/>
        <w:rPr>
          <w:rFonts w:ascii="Times New Roman" w:hAnsi="Times New Roman"/>
          <w:b/>
        </w:rPr>
      </w:pPr>
      <w:r w:rsidRPr="00383064">
        <w:rPr>
          <w:rFonts w:ascii="Times New Roman" w:hAnsi="Times New Roman"/>
          <w:b/>
        </w:rPr>
        <w:t xml:space="preserve">Обитавани </w:t>
      </w:r>
      <w:r w:rsidR="007F5A2E">
        <w:rPr>
          <w:rFonts w:ascii="Times New Roman" w:hAnsi="Times New Roman"/>
          <w:b/>
        </w:rPr>
        <w:t xml:space="preserve">жилищни </w:t>
      </w:r>
      <w:r w:rsidRPr="00383064">
        <w:rPr>
          <w:rFonts w:ascii="Times New Roman" w:hAnsi="Times New Roman"/>
          <w:b/>
        </w:rPr>
        <w:t>сгради</w:t>
      </w:r>
    </w:p>
    <w:p w14:paraId="41103A0F" w14:textId="25FCA7AA" w:rsidR="00383064" w:rsidRDefault="007F5A2E" w:rsidP="0002446E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Към 7 септември 2021 г. о</w:t>
      </w:r>
      <w:r w:rsidR="00383064" w:rsidRPr="00D31AAB">
        <w:rPr>
          <w:rFonts w:ascii="Times New Roman" w:hAnsi="Times New Roman"/>
        </w:rPr>
        <w:t xml:space="preserve">битаваните </w:t>
      </w:r>
      <w:r w:rsidR="00F46B76">
        <w:rPr>
          <w:rFonts w:ascii="Times New Roman" w:hAnsi="Times New Roman"/>
        </w:rPr>
        <w:t xml:space="preserve">жилищни </w:t>
      </w:r>
      <w:r w:rsidR="00383064" w:rsidRPr="00D31AAB">
        <w:rPr>
          <w:rFonts w:ascii="Times New Roman" w:hAnsi="Times New Roman"/>
        </w:rPr>
        <w:t>сгради са 1</w:t>
      </w:r>
      <w:r w:rsidR="00383064" w:rsidRPr="00D31AAB">
        <w:rPr>
          <w:rFonts w:ascii="Times New Roman" w:hAnsi="Times New Roman"/>
          <w:lang w:val="en-US"/>
        </w:rPr>
        <w:t> </w:t>
      </w:r>
      <w:r w:rsidR="00383064" w:rsidRPr="00D31AAB">
        <w:rPr>
          <w:rFonts w:ascii="Times New Roman" w:hAnsi="Times New Roman"/>
        </w:rPr>
        <w:t>152</w:t>
      </w:r>
      <w:r w:rsidR="00383064" w:rsidRPr="00D31AAB">
        <w:rPr>
          <w:rFonts w:ascii="Times New Roman" w:hAnsi="Times New Roman"/>
          <w:lang w:val="en-US"/>
        </w:rPr>
        <w:t> </w:t>
      </w:r>
      <w:r w:rsidR="00383064" w:rsidRPr="00D31AAB">
        <w:rPr>
          <w:rFonts w:ascii="Times New Roman" w:hAnsi="Times New Roman"/>
        </w:rPr>
        <w:t>978</w:t>
      </w:r>
      <w:r w:rsidR="00383064" w:rsidRPr="00944287">
        <w:rPr>
          <w:rFonts w:ascii="Times New Roman" w:hAnsi="Times New Roman"/>
          <w:lang w:val="en-US"/>
        </w:rPr>
        <w:t xml:space="preserve">, </w:t>
      </w:r>
      <w:r w:rsidR="00383064" w:rsidRPr="00D31AAB">
        <w:rPr>
          <w:rFonts w:ascii="Times New Roman" w:hAnsi="Times New Roman"/>
        </w:rPr>
        <w:t>или 5</w:t>
      </w:r>
      <w:r w:rsidR="00383064" w:rsidRPr="00944287">
        <w:rPr>
          <w:rFonts w:ascii="Times New Roman" w:hAnsi="Times New Roman"/>
          <w:lang w:val="en-US"/>
        </w:rPr>
        <w:t>4</w:t>
      </w:r>
      <w:r w:rsidR="00383064" w:rsidRPr="00D31AAB">
        <w:rPr>
          <w:rFonts w:ascii="Times New Roman" w:hAnsi="Times New Roman"/>
        </w:rPr>
        <w:t>.</w:t>
      </w:r>
      <w:r w:rsidR="00383064" w:rsidRPr="00944287">
        <w:rPr>
          <w:rFonts w:ascii="Times New Roman" w:hAnsi="Times New Roman"/>
          <w:lang w:val="en-US"/>
        </w:rPr>
        <w:t>3</w:t>
      </w:r>
      <w:r w:rsidR="00383064" w:rsidRPr="00D31AAB">
        <w:rPr>
          <w:rFonts w:ascii="Times New Roman" w:hAnsi="Times New Roman"/>
        </w:rPr>
        <w:t>%</w:t>
      </w:r>
      <w:r>
        <w:rPr>
          <w:rFonts w:ascii="Times New Roman" w:hAnsi="Times New Roman"/>
        </w:rPr>
        <w:t xml:space="preserve"> от всички жилищни сгради</w:t>
      </w:r>
      <w:r w:rsidR="0038676C">
        <w:rPr>
          <w:rFonts w:ascii="Times New Roman" w:hAnsi="Times New Roman"/>
        </w:rPr>
        <w:t>. За сравнение през 2011 г.</w:t>
      </w:r>
      <w:r w:rsidR="00383064" w:rsidRPr="00D31AAB">
        <w:rPr>
          <w:rFonts w:ascii="Times New Roman" w:hAnsi="Times New Roman"/>
        </w:rPr>
        <w:t xml:space="preserve"> </w:t>
      </w:r>
      <w:r w:rsidR="0038676C">
        <w:rPr>
          <w:rFonts w:ascii="Times New Roman" w:hAnsi="Times New Roman"/>
        </w:rPr>
        <w:t xml:space="preserve">те </w:t>
      </w:r>
      <w:r w:rsidR="00383064" w:rsidRPr="00D31AAB">
        <w:rPr>
          <w:rFonts w:ascii="Times New Roman" w:hAnsi="Times New Roman"/>
        </w:rPr>
        <w:t>са били 73</w:t>
      </w:r>
      <w:r w:rsidR="00383064" w:rsidRPr="00944287">
        <w:rPr>
          <w:rFonts w:ascii="Times New Roman" w:hAnsi="Times New Roman"/>
          <w:lang w:val="en-US"/>
        </w:rPr>
        <w:t>.1%</w:t>
      </w:r>
      <w:r w:rsidR="0002446E">
        <w:rPr>
          <w:rFonts w:ascii="Times New Roman" w:hAnsi="Times New Roman"/>
        </w:rPr>
        <w:t xml:space="preserve">. </w:t>
      </w:r>
      <w:r w:rsidR="0038676C">
        <w:rPr>
          <w:rFonts w:ascii="Times New Roman" w:hAnsi="Times New Roman"/>
        </w:rPr>
        <w:t>В градовете обитаваните сгради са 535 407, или 64.9%</w:t>
      </w:r>
      <w:r>
        <w:rPr>
          <w:rFonts w:ascii="Times New Roman" w:hAnsi="Times New Roman"/>
        </w:rPr>
        <w:t xml:space="preserve"> от всички сгради</w:t>
      </w:r>
      <w:r w:rsidR="0038676C">
        <w:rPr>
          <w:rFonts w:ascii="Times New Roman" w:hAnsi="Times New Roman"/>
        </w:rPr>
        <w:t>, а в селата - 617 571, или</w:t>
      </w:r>
      <w:r w:rsidR="00383064">
        <w:rPr>
          <w:rFonts w:ascii="Times New Roman" w:hAnsi="Times New Roman"/>
        </w:rPr>
        <w:t xml:space="preserve"> 47.6%. За сравнение през 2011 г. обитаваните сгради в градовете са били </w:t>
      </w:r>
      <w:r w:rsidR="003C1242">
        <w:rPr>
          <w:rFonts w:ascii="Times New Roman" w:hAnsi="Times New Roman"/>
        </w:rPr>
        <w:t>-</w:t>
      </w:r>
      <w:r w:rsidR="00383064">
        <w:rPr>
          <w:rFonts w:ascii="Times New Roman" w:hAnsi="Times New Roman"/>
        </w:rPr>
        <w:t xml:space="preserve"> </w:t>
      </w:r>
      <w:r w:rsidR="00383064" w:rsidRPr="0035174D">
        <w:rPr>
          <w:rFonts w:ascii="Times New Roman" w:hAnsi="Times New Roman"/>
        </w:rPr>
        <w:t>83.7%</w:t>
      </w:r>
      <w:r w:rsidR="00383064">
        <w:rPr>
          <w:rFonts w:ascii="Times New Roman" w:hAnsi="Times New Roman"/>
        </w:rPr>
        <w:t xml:space="preserve">, а в селата </w:t>
      </w:r>
      <w:r w:rsidR="003C1242">
        <w:rPr>
          <w:rFonts w:ascii="Times New Roman" w:hAnsi="Times New Roman"/>
        </w:rPr>
        <w:t>-</w:t>
      </w:r>
      <w:r w:rsidR="00383064">
        <w:rPr>
          <w:rFonts w:ascii="Times New Roman" w:hAnsi="Times New Roman"/>
        </w:rPr>
        <w:t xml:space="preserve"> </w:t>
      </w:r>
      <w:r w:rsidR="00383064" w:rsidRPr="0035174D">
        <w:rPr>
          <w:rFonts w:ascii="Times New Roman" w:hAnsi="Times New Roman"/>
        </w:rPr>
        <w:t xml:space="preserve">66.8%. </w:t>
      </w:r>
      <w:r w:rsidR="0038676C">
        <w:rPr>
          <w:rFonts w:ascii="Times New Roman" w:hAnsi="Times New Roman"/>
        </w:rPr>
        <w:t>О</w:t>
      </w:r>
      <w:r w:rsidR="00383064">
        <w:rPr>
          <w:rFonts w:ascii="Times New Roman" w:hAnsi="Times New Roman"/>
        </w:rPr>
        <w:t>битаваните</w:t>
      </w:r>
      <w:r w:rsidR="00F46B76">
        <w:rPr>
          <w:rFonts w:ascii="Times New Roman" w:hAnsi="Times New Roman"/>
        </w:rPr>
        <w:t xml:space="preserve"> </w:t>
      </w:r>
      <w:r w:rsidR="00383064">
        <w:rPr>
          <w:rFonts w:ascii="Times New Roman" w:hAnsi="Times New Roman"/>
        </w:rPr>
        <w:t xml:space="preserve">сгради </w:t>
      </w:r>
      <w:r w:rsidR="0038676C">
        <w:rPr>
          <w:rFonts w:ascii="Times New Roman" w:hAnsi="Times New Roman"/>
        </w:rPr>
        <w:t>намаляват</w:t>
      </w:r>
      <w:r w:rsidR="00383064">
        <w:rPr>
          <w:rFonts w:ascii="Times New Roman" w:hAnsi="Times New Roman"/>
        </w:rPr>
        <w:t xml:space="preserve"> както в градовете, така и в селата, съответно с </w:t>
      </w:r>
      <w:r w:rsidR="00383064" w:rsidRPr="00944287">
        <w:rPr>
          <w:rFonts w:ascii="Times New Roman" w:hAnsi="Times New Roman"/>
          <w:lang w:val="en-US"/>
        </w:rPr>
        <w:t xml:space="preserve">18.8 </w:t>
      </w:r>
      <w:r w:rsidR="00383064">
        <w:rPr>
          <w:rFonts w:ascii="Times New Roman" w:hAnsi="Times New Roman"/>
        </w:rPr>
        <w:t>и 19.2 процентни пункта.</w:t>
      </w:r>
    </w:p>
    <w:p w14:paraId="2CD5ECFF" w14:textId="1F173FE7" w:rsidR="0038676C" w:rsidRDefault="0038676C" w:rsidP="0038676C">
      <w:pPr>
        <w:ind w:firstLine="708"/>
        <w:jc w:val="both"/>
        <w:rPr>
          <w:rFonts w:ascii="Times New Roman" w:hAnsi="Times New Roman"/>
        </w:rPr>
      </w:pPr>
    </w:p>
    <w:p w14:paraId="26903841" w14:textId="60712D75" w:rsidR="00383064" w:rsidRPr="00CC58B4" w:rsidRDefault="00383064" w:rsidP="00AC4277">
      <w:pPr>
        <w:jc w:val="center"/>
        <w:rPr>
          <w:rFonts w:ascii="Times New Roman" w:hAnsi="Times New Roman"/>
          <w:b/>
        </w:rPr>
      </w:pPr>
      <w:r w:rsidRPr="00CC58B4">
        <w:rPr>
          <w:rFonts w:ascii="Times New Roman" w:hAnsi="Times New Roman"/>
          <w:b/>
        </w:rPr>
        <w:t xml:space="preserve">Фиг. </w:t>
      </w:r>
      <w:r w:rsidR="004A1A21">
        <w:rPr>
          <w:rFonts w:ascii="Times New Roman" w:hAnsi="Times New Roman"/>
          <w:b/>
        </w:rPr>
        <w:t>7</w:t>
      </w:r>
      <w:r w:rsidRPr="00CC58B4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Обитавани</w:t>
      </w:r>
      <w:r w:rsidR="007F5A2E">
        <w:rPr>
          <w:rFonts w:ascii="Times New Roman" w:hAnsi="Times New Roman"/>
          <w:b/>
        </w:rPr>
        <w:t xml:space="preserve"> жилищни</w:t>
      </w:r>
      <w:r>
        <w:rPr>
          <w:rFonts w:ascii="Times New Roman" w:hAnsi="Times New Roman"/>
          <w:b/>
        </w:rPr>
        <w:t xml:space="preserve"> с</w:t>
      </w:r>
      <w:r w:rsidRPr="00CC58B4">
        <w:rPr>
          <w:rFonts w:ascii="Times New Roman" w:hAnsi="Times New Roman"/>
          <w:b/>
        </w:rPr>
        <w:t xml:space="preserve">гради по </w:t>
      </w:r>
      <w:proofErr w:type="spellStart"/>
      <w:r w:rsidRPr="00CC58B4">
        <w:rPr>
          <w:rFonts w:ascii="Times New Roman" w:hAnsi="Times New Roman"/>
          <w:b/>
        </w:rPr>
        <w:t>местонамиране</w:t>
      </w:r>
      <w:proofErr w:type="spellEnd"/>
      <w:r w:rsidRPr="00CC58B4">
        <w:rPr>
          <w:rFonts w:ascii="Times New Roman" w:hAnsi="Times New Roman"/>
          <w:b/>
        </w:rPr>
        <w:t xml:space="preserve"> и години на преброяванията</w:t>
      </w:r>
    </w:p>
    <w:p w14:paraId="05CAD12F" w14:textId="4EC3252A" w:rsidR="00383064" w:rsidRPr="00FA57B6" w:rsidRDefault="00810DB3" w:rsidP="00383064">
      <w:pPr>
        <w:jc w:val="center"/>
        <w:rPr>
          <w:rFonts w:ascii="Times New Roman" w:hAnsi="Times New Roman"/>
          <w:b/>
          <w:lang w:val="en-US"/>
        </w:rPr>
      </w:pPr>
      <w:r>
        <w:rPr>
          <w:noProof/>
        </w:rPr>
        <w:drawing>
          <wp:inline distT="0" distB="0" distL="0" distR="0" wp14:anchorId="2F758BE8" wp14:editId="7FD6005B">
            <wp:extent cx="5648325" cy="3705226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F4FD6F7" w14:textId="43096975" w:rsidR="00383064" w:rsidRDefault="00383064" w:rsidP="00383064">
      <w:pPr>
        <w:ind w:firstLine="708"/>
        <w:jc w:val="both"/>
        <w:rPr>
          <w:rFonts w:ascii="Times New Roman" w:hAnsi="Times New Roman"/>
        </w:rPr>
      </w:pPr>
    </w:p>
    <w:p w14:paraId="5B1F7CC7" w14:textId="0F980BC4" w:rsidR="0002446E" w:rsidRDefault="0002446E" w:rsidP="00383064">
      <w:pPr>
        <w:ind w:firstLine="708"/>
        <w:jc w:val="both"/>
        <w:rPr>
          <w:rFonts w:ascii="Times New Roman" w:hAnsi="Times New Roman"/>
        </w:rPr>
      </w:pPr>
    </w:p>
    <w:p w14:paraId="57080FCE" w14:textId="00CDA227" w:rsidR="0002446E" w:rsidRDefault="0002446E" w:rsidP="00383064">
      <w:pPr>
        <w:ind w:firstLine="708"/>
        <w:jc w:val="both"/>
        <w:rPr>
          <w:rFonts w:ascii="Times New Roman" w:hAnsi="Times New Roman"/>
        </w:rPr>
      </w:pPr>
    </w:p>
    <w:p w14:paraId="6BD25FDF" w14:textId="59929542" w:rsidR="0002446E" w:rsidRDefault="0002446E" w:rsidP="00383064">
      <w:pPr>
        <w:ind w:firstLine="708"/>
        <w:jc w:val="both"/>
        <w:rPr>
          <w:rFonts w:ascii="Times New Roman" w:hAnsi="Times New Roman"/>
        </w:rPr>
      </w:pPr>
    </w:p>
    <w:p w14:paraId="6774DBAB" w14:textId="77777777" w:rsidR="00D67F72" w:rsidRDefault="00D67F72" w:rsidP="00383064">
      <w:pPr>
        <w:ind w:firstLine="708"/>
        <w:jc w:val="both"/>
        <w:rPr>
          <w:rFonts w:ascii="Times New Roman" w:hAnsi="Times New Roman"/>
        </w:rPr>
      </w:pPr>
    </w:p>
    <w:p w14:paraId="221A27EE" w14:textId="77777777" w:rsidR="003A2375" w:rsidRDefault="003A2375" w:rsidP="00CD78ED">
      <w:pPr>
        <w:ind w:firstLine="708"/>
        <w:jc w:val="both"/>
        <w:rPr>
          <w:rFonts w:ascii="Times New Roman" w:hAnsi="Times New Roman" w:cs="Times New Roman"/>
          <w:b/>
        </w:rPr>
      </w:pPr>
    </w:p>
    <w:p w14:paraId="339C3102" w14:textId="36136BC5" w:rsidR="00886072" w:rsidRDefault="002962A1" w:rsidP="00CD78ED">
      <w:pPr>
        <w:ind w:firstLine="708"/>
        <w:jc w:val="both"/>
        <w:rPr>
          <w:rFonts w:ascii="Times New Roman" w:hAnsi="Times New Roman" w:cs="Times New Roman"/>
          <w:b/>
        </w:rPr>
      </w:pPr>
      <w:r w:rsidRPr="002962A1">
        <w:rPr>
          <w:rFonts w:ascii="Times New Roman" w:hAnsi="Times New Roman" w:cs="Times New Roman"/>
          <w:b/>
        </w:rPr>
        <w:lastRenderedPageBreak/>
        <w:t>МЕТОДОЛОГИЧНИ БЕЛЕЖКИ</w:t>
      </w:r>
    </w:p>
    <w:p w14:paraId="29C479CA" w14:textId="67B67E85" w:rsidR="002962A1" w:rsidRDefault="002962A1" w:rsidP="00CD78ED">
      <w:pPr>
        <w:ind w:firstLine="708"/>
        <w:jc w:val="both"/>
        <w:rPr>
          <w:rFonts w:ascii="Times New Roman" w:hAnsi="Times New Roman" w:cs="Times New Roman"/>
          <w:b/>
        </w:rPr>
      </w:pPr>
    </w:p>
    <w:p w14:paraId="76FD0AD5" w14:textId="3FA2931C" w:rsidR="00FD4D82" w:rsidRDefault="00FD4D82" w:rsidP="00FD4D8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Обект на преброяване на жилищния сграден фонд </w:t>
      </w:r>
      <w:r w:rsidRPr="00FD4D82">
        <w:rPr>
          <w:rFonts w:ascii="Times New Roman" w:hAnsi="Times New Roman" w:cs="Times New Roman"/>
        </w:rPr>
        <w:t>са жилищните сгради</w:t>
      </w:r>
      <w:r>
        <w:rPr>
          <w:rFonts w:ascii="Times New Roman" w:hAnsi="Times New Roman" w:cs="Times New Roman"/>
        </w:rPr>
        <w:t>, включително тези, които към момента на преброяването не се използват за живеене.</w:t>
      </w:r>
    </w:p>
    <w:p w14:paraId="3832539D" w14:textId="11DBFD15" w:rsidR="002962A1" w:rsidRDefault="002962A1" w:rsidP="00CD78ED">
      <w:pPr>
        <w:ind w:firstLine="708"/>
        <w:jc w:val="both"/>
        <w:rPr>
          <w:rFonts w:ascii="Times New Roman" w:hAnsi="Times New Roman" w:cs="Times New Roman"/>
        </w:rPr>
      </w:pPr>
      <w:r w:rsidRPr="002962A1">
        <w:rPr>
          <w:rFonts w:ascii="Times New Roman" w:hAnsi="Times New Roman" w:cs="Times New Roman"/>
          <w:b/>
        </w:rPr>
        <w:t xml:space="preserve">Жилищна сграда </w:t>
      </w:r>
      <w:r w:rsidRPr="002962A1">
        <w:rPr>
          <w:rFonts w:ascii="Times New Roman" w:hAnsi="Times New Roman" w:cs="Times New Roman"/>
        </w:rPr>
        <w:t>е сграда, която по първоначално изграждане или чрез преустрояване е предназначена за постоянно обитаване и се състои от едно или повече жилища, които заемат най-малко 60% от разгънатата ѝ площ.</w:t>
      </w:r>
    </w:p>
    <w:p w14:paraId="3F88C614" w14:textId="765C3E36" w:rsidR="00F41FF9" w:rsidRDefault="00F41FF9" w:rsidP="00CD78E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Pr="00F41FF9">
        <w:rPr>
          <w:rFonts w:ascii="Times New Roman" w:hAnsi="Times New Roman" w:cs="Times New Roman"/>
          <w:b/>
        </w:rPr>
        <w:t>самостоятелна</w:t>
      </w:r>
      <w:r w:rsidR="003A2375">
        <w:rPr>
          <w:rFonts w:ascii="Times New Roman" w:hAnsi="Times New Roman" w:cs="Times New Roman"/>
          <w:b/>
        </w:rPr>
        <w:t xml:space="preserve"> жилищна</w:t>
      </w:r>
      <w:r w:rsidRPr="00F41FF9">
        <w:rPr>
          <w:rFonts w:ascii="Times New Roman" w:hAnsi="Times New Roman" w:cs="Times New Roman"/>
          <w:b/>
        </w:rPr>
        <w:t xml:space="preserve"> сграда</w:t>
      </w:r>
      <w:r>
        <w:rPr>
          <w:rFonts w:ascii="Times New Roman" w:hAnsi="Times New Roman" w:cs="Times New Roman"/>
        </w:rPr>
        <w:t xml:space="preserve"> се приема постройка, която е отделена от други постройки с разграничителни стени от основите до покрива и има отделен самостоятелен покрив.</w:t>
      </w:r>
    </w:p>
    <w:p w14:paraId="4B5D97E7" w14:textId="7CF36DAD" w:rsidR="00F41FF9" w:rsidRDefault="00F41FF9" w:rsidP="00CD78E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Pr="00F41FF9">
        <w:rPr>
          <w:rFonts w:ascii="Times New Roman" w:hAnsi="Times New Roman" w:cs="Times New Roman"/>
          <w:b/>
        </w:rPr>
        <w:t xml:space="preserve">отделни </w:t>
      </w:r>
      <w:r w:rsidR="003A2375">
        <w:rPr>
          <w:rFonts w:ascii="Times New Roman" w:hAnsi="Times New Roman" w:cs="Times New Roman"/>
          <w:b/>
        </w:rPr>
        <w:t xml:space="preserve">жилищни </w:t>
      </w:r>
      <w:r w:rsidRPr="00F41FF9">
        <w:rPr>
          <w:rFonts w:ascii="Times New Roman" w:hAnsi="Times New Roman" w:cs="Times New Roman"/>
          <w:b/>
        </w:rPr>
        <w:t>сгради</w:t>
      </w:r>
      <w:r>
        <w:rPr>
          <w:rFonts w:ascii="Times New Roman" w:hAnsi="Times New Roman" w:cs="Times New Roman"/>
        </w:rPr>
        <w:t xml:space="preserve"> се приемат тези, които имат разграничителни стени помежду си, макар в отделни случа</w:t>
      </w:r>
      <w:r w:rsidR="00D7637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да имат общ покрив.</w:t>
      </w:r>
    </w:p>
    <w:p w14:paraId="72347DD3" w14:textId="22B33980" w:rsidR="00F41FF9" w:rsidRDefault="00FD4D82" w:rsidP="00CD78E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Pr="00FD4D82">
        <w:rPr>
          <w:rFonts w:ascii="Times New Roman" w:hAnsi="Times New Roman" w:cs="Times New Roman"/>
          <w:b/>
        </w:rPr>
        <w:t xml:space="preserve">една </w:t>
      </w:r>
      <w:r w:rsidR="003A2375">
        <w:rPr>
          <w:rFonts w:ascii="Times New Roman" w:hAnsi="Times New Roman" w:cs="Times New Roman"/>
          <w:b/>
        </w:rPr>
        <w:t xml:space="preserve">жилищна </w:t>
      </w:r>
      <w:r w:rsidRPr="00FD4D82">
        <w:rPr>
          <w:rFonts w:ascii="Times New Roman" w:hAnsi="Times New Roman" w:cs="Times New Roman"/>
          <w:b/>
        </w:rPr>
        <w:t>сграда</w:t>
      </w:r>
      <w:r>
        <w:rPr>
          <w:rFonts w:ascii="Times New Roman" w:hAnsi="Times New Roman" w:cs="Times New Roman"/>
        </w:rPr>
        <w:t xml:space="preserve"> се приема и тази постройка, която макар да има два покрива </w:t>
      </w:r>
      <w:r w:rsidRPr="00944287"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</w:rPr>
        <w:t>на различно ниво</w:t>
      </w:r>
      <w:r w:rsidRPr="00944287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</w:rPr>
        <w:t>, представлява едно общо архитектурно цяло.</w:t>
      </w:r>
    </w:p>
    <w:p w14:paraId="32F6FE6D" w14:textId="590D1B99" w:rsidR="00FD4D82" w:rsidRPr="00FD4D82" w:rsidRDefault="00FD4D82" w:rsidP="00FD4D82">
      <w:pPr>
        <w:ind w:firstLine="708"/>
        <w:jc w:val="both"/>
        <w:rPr>
          <w:rFonts w:ascii="Times New Roman" w:hAnsi="Times New Roman" w:cs="Times New Roman"/>
          <w:bCs/>
        </w:rPr>
      </w:pPr>
      <w:r w:rsidRPr="00FD4D82">
        <w:rPr>
          <w:rFonts w:ascii="Times New Roman" w:hAnsi="Times New Roman" w:cs="Times New Roman"/>
          <w:bCs/>
        </w:rPr>
        <w:t>Сградата от</w:t>
      </w:r>
      <w:r>
        <w:rPr>
          <w:rFonts w:ascii="Times New Roman" w:hAnsi="Times New Roman" w:cs="Times New Roman"/>
          <w:b/>
          <w:bCs/>
        </w:rPr>
        <w:t xml:space="preserve"> </w:t>
      </w:r>
      <w:r w:rsidRPr="00FD4D82">
        <w:rPr>
          <w:rFonts w:ascii="Times New Roman" w:hAnsi="Times New Roman" w:cs="Times New Roman"/>
          <w:bCs/>
        </w:rPr>
        <w:t>тип</w:t>
      </w:r>
      <w:r>
        <w:rPr>
          <w:rFonts w:ascii="Times New Roman" w:hAnsi="Times New Roman" w:cs="Times New Roman"/>
          <w:b/>
          <w:bCs/>
        </w:rPr>
        <w:t xml:space="preserve"> к</w:t>
      </w:r>
      <w:r w:rsidRPr="00FD4D82">
        <w:rPr>
          <w:rFonts w:ascii="Times New Roman" w:hAnsi="Times New Roman" w:cs="Times New Roman"/>
          <w:b/>
          <w:bCs/>
        </w:rPr>
        <w:t xml:space="preserve">ъща-близнак, </w:t>
      </w:r>
      <w:r w:rsidRPr="00FD4D82">
        <w:rPr>
          <w:rFonts w:ascii="Times New Roman" w:hAnsi="Times New Roman" w:cs="Times New Roman"/>
          <w:bCs/>
        </w:rPr>
        <w:t xml:space="preserve">когато е построена на едно дворно място (парцел, поземлен имот), се приема за една сграда, а когато е построена на два парцела, се приема за две сгради. </w:t>
      </w:r>
    </w:p>
    <w:p w14:paraId="38C30FFB" w14:textId="77777777" w:rsidR="00FD4D82" w:rsidRPr="00FD4D82" w:rsidRDefault="00FD4D82" w:rsidP="00FD4D82">
      <w:pPr>
        <w:ind w:firstLine="708"/>
        <w:jc w:val="both"/>
        <w:rPr>
          <w:rFonts w:ascii="Times New Roman" w:hAnsi="Times New Roman" w:cs="Times New Roman"/>
          <w:b/>
          <w:lang w:val="ru-RU"/>
        </w:rPr>
      </w:pPr>
      <w:r w:rsidRPr="00FD4D82">
        <w:rPr>
          <w:rFonts w:ascii="Times New Roman" w:hAnsi="Times New Roman" w:cs="Times New Roman"/>
          <w:b/>
          <w:bCs/>
        </w:rPr>
        <w:t>Пристройката</w:t>
      </w:r>
      <w:r w:rsidRPr="00FD4D82">
        <w:rPr>
          <w:rFonts w:ascii="Times New Roman" w:hAnsi="Times New Roman" w:cs="Times New Roman"/>
        </w:rPr>
        <w:t xml:space="preserve"> се смята за част от сградата, когато е конструктивно свързана с нея, т.е. когато е свързана с обща врата и когато има общи стени със сградата независимо от това дали има, или няма общ покрив с нея. </w:t>
      </w:r>
      <w:r w:rsidRPr="00FD4D82">
        <w:rPr>
          <w:rFonts w:ascii="Times New Roman" w:hAnsi="Times New Roman" w:cs="Times New Roman"/>
          <w:b/>
        </w:rPr>
        <w:t>Пристройката не се брои като отделна сграда.</w:t>
      </w:r>
    </w:p>
    <w:p w14:paraId="7C2CF58C" w14:textId="147977B7" w:rsidR="00FD4D82" w:rsidRDefault="00DF0208" w:rsidP="00CD78E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Според вида си жилищните сгради са:</w:t>
      </w:r>
    </w:p>
    <w:p w14:paraId="4C8DF592" w14:textId="3DEBCB2F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Къща</w:t>
      </w:r>
      <w:r w:rsidRPr="00CE7C7F">
        <w:rPr>
          <w:rFonts w:ascii="Times New Roman" w:hAnsi="Times New Roman" w:cs="Times New Roman"/>
          <w:bCs/>
        </w:rPr>
        <w:t xml:space="preserve"> </w:t>
      </w:r>
      <w:r w:rsidRPr="00CE7C7F">
        <w:rPr>
          <w:rFonts w:ascii="Times New Roman" w:hAnsi="Times New Roman" w:cs="Times New Roman"/>
          <w:b/>
          <w:bCs/>
        </w:rPr>
        <w:t>-</w:t>
      </w:r>
      <w:r w:rsidRPr="00CE7C7F">
        <w:rPr>
          <w:rFonts w:ascii="Times New Roman" w:hAnsi="Times New Roman" w:cs="Times New Roman"/>
          <w:bCs/>
        </w:rPr>
        <w:t xml:space="preserve"> </w:t>
      </w:r>
      <w:proofErr w:type="spellStart"/>
      <w:r w:rsidRPr="00CE7C7F">
        <w:rPr>
          <w:rFonts w:ascii="Times New Roman" w:hAnsi="Times New Roman" w:cs="Times New Roman"/>
          <w:bCs/>
        </w:rPr>
        <w:t>нискоетажна</w:t>
      </w:r>
      <w:proofErr w:type="spellEnd"/>
      <w:r w:rsidRPr="00CE7C7F">
        <w:rPr>
          <w:rFonts w:ascii="Times New Roman" w:hAnsi="Times New Roman" w:cs="Times New Roman"/>
          <w:bCs/>
        </w:rPr>
        <w:t xml:space="preserve"> (от един до три етажа) жилищна сграда (свободно стояща, „на калкан“ или „близнаци“, терасовидна, редова и др.), при която всяко от жилищата има собствен вход директно от прилежащия терен. Тук се включват и сградите до три етажа с по едно жилище на етаж и общ вход от улица/двор. Тук се включват и къщите за гости и семейните хотели</w:t>
      </w:r>
      <w:r w:rsidRPr="00CE7C7F">
        <w:rPr>
          <w:rFonts w:ascii="Times New Roman" w:hAnsi="Times New Roman" w:cs="Times New Roman"/>
        </w:rPr>
        <w:t>, в които поне 60% от площта се използва за обичайно пребиваване на лица и отговарят на определението за къща.</w:t>
      </w:r>
    </w:p>
    <w:p w14:paraId="741570BF" w14:textId="77777777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Жилищен блок, кооперация</w:t>
      </w:r>
      <w:r w:rsidRPr="00CE7C7F">
        <w:rPr>
          <w:rFonts w:ascii="Times New Roman" w:hAnsi="Times New Roman" w:cs="Times New Roman"/>
          <w:bCs/>
        </w:rPr>
        <w:t xml:space="preserve"> </w:t>
      </w:r>
      <w:r w:rsidRPr="00CE7C7F">
        <w:rPr>
          <w:rFonts w:ascii="Times New Roman" w:hAnsi="Times New Roman" w:cs="Times New Roman"/>
          <w:b/>
          <w:bCs/>
        </w:rPr>
        <w:t>-</w:t>
      </w:r>
      <w:r w:rsidRPr="00CE7C7F">
        <w:rPr>
          <w:rFonts w:ascii="Times New Roman" w:hAnsi="Times New Roman" w:cs="Times New Roman"/>
          <w:bCs/>
        </w:rPr>
        <w:t xml:space="preserve"> сграда с ниска (2 или 3 етажа), средна (4 и 5 етажа) или висока (6 и повече етажа) етажност и с един или повече входове с общо стълбище към отделните жилища в съответния вход. Тук се отнасят и сградите на два или три етажа с две и повече жилища на етаж. Жилищни блокове, които имат повече от един вход, и тези, които са строени по секции (стъпаловидно), се приемат за една сграда. Тук се включват и къщите за гости и семейните хотели</w:t>
      </w:r>
      <w:r w:rsidRPr="00CE7C7F">
        <w:rPr>
          <w:rFonts w:ascii="Times New Roman" w:hAnsi="Times New Roman" w:cs="Times New Roman"/>
        </w:rPr>
        <w:t>, в които поне 60% от площта се използва за обичайно пребиваване на лица и отговарят на определението за „Жилищен блок, кооперация“.</w:t>
      </w:r>
    </w:p>
    <w:p w14:paraId="1B6353B7" w14:textId="1A922801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Сграда от смесен тип</w:t>
      </w:r>
      <w:r w:rsidRPr="00CE7C7F">
        <w:rPr>
          <w:rFonts w:ascii="Times New Roman" w:hAnsi="Times New Roman" w:cs="Times New Roman"/>
          <w:bCs/>
        </w:rPr>
        <w:t xml:space="preserve"> (над 60% жилищна площ) - сгради, в които повече от 60% от разгънатата застроена площ се използва за жилищни цели, а по-малко от 40% от площта - за нежилищни цели (търговски, административни и др.).</w:t>
      </w:r>
    </w:p>
    <w:p w14:paraId="4C8F5CFC" w14:textId="4F0D879E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Общежитие</w:t>
      </w:r>
      <w:r w:rsidRPr="00CE7C7F">
        <w:rPr>
          <w:rFonts w:ascii="Times New Roman" w:hAnsi="Times New Roman" w:cs="Times New Roman"/>
          <w:bCs/>
        </w:rPr>
        <w:t xml:space="preserve"> </w:t>
      </w:r>
      <w:r w:rsidRPr="00CE7C7F">
        <w:rPr>
          <w:rFonts w:ascii="Times New Roman" w:hAnsi="Times New Roman" w:cs="Times New Roman"/>
          <w:b/>
          <w:bCs/>
        </w:rPr>
        <w:t>-</w:t>
      </w:r>
      <w:r w:rsidRPr="00CE7C7F">
        <w:rPr>
          <w:rFonts w:ascii="Times New Roman" w:hAnsi="Times New Roman" w:cs="Times New Roman"/>
          <w:bCs/>
        </w:rPr>
        <w:t xml:space="preserve"> жилищна сграда, предназначена за временно задоволяване на жилищните нужди на студенти, докторанти и специализанти или работници/служители.</w:t>
      </w:r>
    </w:p>
    <w:p w14:paraId="3F9A43CF" w14:textId="77777777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 xml:space="preserve">Лятна кухня </w:t>
      </w:r>
      <w:r w:rsidRPr="00CE7C7F">
        <w:rPr>
          <w:rFonts w:ascii="Times New Roman" w:hAnsi="Times New Roman" w:cs="Times New Roman"/>
          <w:bCs/>
        </w:rPr>
        <w:t>е отделна постройка, чиито помещения се ползват от домакинство, постоянно живеещо в жилищната сграда, към която принадлежи лятната кухня. За лятната кухня не се събира информация за жилище, а данните се отнасят към основното жилище.</w:t>
      </w:r>
    </w:p>
    <w:p w14:paraId="34B12634" w14:textId="5A3F0B1D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Вила</w:t>
      </w:r>
      <w:r w:rsidRPr="00CE7C7F">
        <w:rPr>
          <w:rFonts w:ascii="Times New Roman" w:hAnsi="Times New Roman" w:cs="Times New Roman"/>
          <w:bCs/>
        </w:rPr>
        <w:t xml:space="preserve"> </w:t>
      </w:r>
      <w:r w:rsidRPr="00CE7C7F">
        <w:rPr>
          <w:rFonts w:ascii="Times New Roman" w:hAnsi="Times New Roman" w:cs="Times New Roman"/>
          <w:b/>
          <w:bCs/>
        </w:rPr>
        <w:t>-</w:t>
      </w:r>
      <w:r w:rsidRPr="00CE7C7F">
        <w:rPr>
          <w:rFonts w:ascii="Times New Roman" w:hAnsi="Times New Roman" w:cs="Times New Roman"/>
          <w:bCs/>
        </w:rPr>
        <w:t xml:space="preserve"> сгради, които се намират в регулирани или </w:t>
      </w:r>
      <w:proofErr w:type="spellStart"/>
      <w:r w:rsidRPr="00CE7C7F">
        <w:rPr>
          <w:rFonts w:ascii="Times New Roman" w:hAnsi="Times New Roman" w:cs="Times New Roman"/>
          <w:bCs/>
        </w:rPr>
        <w:t>нерегулирани</w:t>
      </w:r>
      <w:proofErr w:type="spellEnd"/>
      <w:r w:rsidRPr="00CE7C7F">
        <w:rPr>
          <w:rFonts w:ascii="Times New Roman" w:hAnsi="Times New Roman" w:cs="Times New Roman"/>
          <w:bCs/>
        </w:rPr>
        <w:t xml:space="preserve"> вилни зони, частни имоти (лозя, градини) и др. и които по първоначално изграждане са предназначени за </w:t>
      </w:r>
      <w:r w:rsidRPr="00CE7C7F">
        <w:rPr>
          <w:rFonts w:ascii="Times New Roman" w:hAnsi="Times New Roman" w:cs="Times New Roman"/>
          <w:bCs/>
        </w:rPr>
        <w:lastRenderedPageBreak/>
        <w:t xml:space="preserve">задоволяване на специфични нужди на населението - отдих, сезонно или временно жилище. </w:t>
      </w:r>
    </w:p>
    <w:p w14:paraId="0B136851" w14:textId="37179E2E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Сграда за колективно домакинство</w:t>
      </w:r>
      <w:r w:rsidRPr="00CE7C7F">
        <w:rPr>
          <w:rFonts w:ascii="Times New Roman" w:hAnsi="Times New Roman" w:cs="Times New Roman"/>
          <w:bCs/>
        </w:rPr>
        <w:t xml:space="preserve"> </w:t>
      </w:r>
      <w:r w:rsidRPr="00CE7C7F">
        <w:rPr>
          <w:rFonts w:ascii="Times New Roman" w:hAnsi="Times New Roman" w:cs="Times New Roman"/>
          <w:b/>
          <w:bCs/>
        </w:rPr>
        <w:t>-</w:t>
      </w:r>
      <w:r w:rsidRPr="00CE7C7F">
        <w:rPr>
          <w:rFonts w:ascii="Times New Roman" w:hAnsi="Times New Roman" w:cs="Times New Roman"/>
          <w:bCs/>
        </w:rPr>
        <w:t xml:space="preserve"> интернати, пансиони, манастири, домове за отглеждане на деца, домове за стари хора, затвори и други подобни, в които живеят колективни домакинства.</w:t>
      </w:r>
    </w:p>
    <w:p w14:paraId="0295B396" w14:textId="61252723" w:rsidR="00DF0208" w:rsidRPr="00CE7C7F" w:rsidRDefault="00DF0208" w:rsidP="00CE7C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CE7C7F">
        <w:rPr>
          <w:rFonts w:ascii="Times New Roman" w:hAnsi="Times New Roman" w:cs="Times New Roman"/>
          <w:b/>
          <w:bCs/>
        </w:rPr>
        <w:t>Дом за временно настаняване на бездомни</w:t>
      </w:r>
      <w:r w:rsidRPr="00CE7C7F">
        <w:rPr>
          <w:rFonts w:ascii="Times New Roman" w:hAnsi="Times New Roman" w:cs="Times New Roman"/>
          <w:bCs/>
        </w:rPr>
        <w:t xml:space="preserve"> </w:t>
      </w:r>
      <w:r w:rsidRPr="00CE7C7F">
        <w:rPr>
          <w:rFonts w:ascii="Times New Roman" w:hAnsi="Times New Roman" w:cs="Times New Roman"/>
          <w:b/>
          <w:bCs/>
        </w:rPr>
        <w:t>-</w:t>
      </w:r>
      <w:r w:rsidRPr="00CE7C7F">
        <w:rPr>
          <w:rFonts w:ascii="Times New Roman" w:hAnsi="Times New Roman" w:cs="Times New Roman"/>
          <w:bCs/>
        </w:rPr>
        <w:t xml:space="preserve"> сгради, в които временно се настаняват бездомни лица. За тези сгради не се събира друга информация.</w:t>
      </w:r>
    </w:p>
    <w:p w14:paraId="32D2AEC2" w14:textId="5F31A8EA" w:rsidR="00A35C2A" w:rsidRPr="00A35C2A" w:rsidRDefault="00A35C2A" w:rsidP="00A35C2A">
      <w:pPr>
        <w:spacing w:before="120" w:after="120"/>
        <w:ind w:firstLine="709"/>
        <w:jc w:val="both"/>
        <w:rPr>
          <w:rFonts w:ascii="Times New Roman" w:hAnsi="Times New Roman" w:cs="Times New Roman"/>
          <w:bCs/>
        </w:rPr>
      </w:pPr>
      <w:r w:rsidRPr="00A35C2A">
        <w:rPr>
          <w:rFonts w:ascii="Times New Roman" w:hAnsi="Times New Roman" w:cs="Times New Roman"/>
          <w:bCs/>
        </w:rPr>
        <w:t>Когато в</w:t>
      </w:r>
      <w:r w:rsidR="00D57791">
        <w:rPr>
          <w:rFonts w:ascii="Times New Roman" w:hAnsi="Times New Roman" w:cs="Times New Roman"/>
          <w:bCs/>
        </w:rPr>
        <w:t xml:space="preserve"> жилищната</w:t>
      </w:r>
      <w:r w:rsidRPr="00A35C2A">
        <w:rPr>
          <w:rFonts w:ascii="Times New Roman" w:hAnsi="Times New Roman" w:cs="Times New Roman"/>
          <w:bCs/>
        </w:rPr>
        <w:t xml:space="preserve"> сграда живее постоянно поне едно домакинство или лице, сградата се счита за </w:t>
      </w:r>
      <w:r w:rsidRPr="00A35C2A">
        <w:rPr>
          <w:rFonts w:ascii="Times New Roman" w:hAnsi="Times New Roman" w:cs="Times New Roman"/>
          <w:b/>
          <w:bCs/>
        </w:rPr>
        <w:t>обитавана</w:t>
      </w:r>
      <w:r w:rsidRPr="00A35C2A">
        <w:rPr>
          <w:rFonts w:ascii="Times New Roman" w:hAnsi="Times New Roman" w:cs="Times New Roman"/>
          <w:bCs/>
        </w:rPr>
        <w:t xml:space="preserve">. Сградата се счита за </w:t>
      </w:r>
      <w:r w:rsidRPr="00A35C2A">
        <w:rPr>
          <w:rFonts w:ascii="Times New Roman" w:hAnsi="Times New Roman" w:cs="Times New Roman"/>
          <w:b/>
          <w:bCs/>
        </w:rPr>
        <w:t>необитавана</w:t>
      </w:r>
      <w:r w:rsidRPr="00A35C2A">
        <w:rPr>
          <w:rFonts w:ascii="Times New Roman" w:hAnsi="Times New Roman" w:cs="Times New Roman"/>
          <w:bCs/>
        </w:rPr>
        <w:t xml:space="preserve">, ако в нея няма нито едно обитавано жилище, т.е. в нея не живеят постоянно домакинства и лица, но е годна за живеене. </w:t>
      </w:r>
    </w:p>
    <w:p w14:paraId="3EA61BE7" w14:textId="77777777" w:rsidR="00A35C2A" w:rsidRDefault="00A35C2A" w:rsidP="00A35C2A">
      <w:pPr>
        <w:ind w:firstLine="708"/>
        <w:jc w:val="both"/>
        <w:rPr>
          <w:rFonts w:ascii="Times New Roman" w:hAnsi="Times New Roman" w:cs="Times New Roman"/>
        </w:rPr>
      </w:pPr>
      <w:r w:rsidRPr="007579B4">
        <w:rPr>
          <w:rFonts w:ascii="Times New Roman" w:hAnsi="Times New Roman" w:cs="Times New Roman"/>
          <w:b/>
        </w:rPr>
        <w:t>Годна за живеене</w:t>
      </w:r>
      <w:r w:rsidRPr="00A35C2A">
        <w:rPr>
          <w:rFonts w:ascii="Times New Roman" w:hAnsi="Times New Roman" w:cs="Times New Roman"/>
        </w:rPr>
        <w:t xml:space="preserve"> е тази сграда, на която подът, стените и покривът са здрави и устойчиви, прозорците са остъклени и има врати.</w:t>
      </w:r>
    </w:p>
    <w:p w14:paraId="12F26D3E" w14:textId="77777777" w:rsidR="00DF0208" w:rsidRPr="00FD4D82" w:rsidRDefault="00DF0208" w:rsidP="00CD78ED">
      <w:pPr>
        <w:ind w:firstLine="708"/>
        <w:jc w:val="both"/>
        <w:rPr>
          <w:rFonts w:ascii="Times New Roman" w:hAnsi="Times New Roman" w:cs="Times New Roman"/>
        </w:rPr>
      </w:pPr>
    </w:p>
    <w:p w14:paraId="2CB3917F" w14:textId="6A6CD612" w:rsidR="00F41FF9" w:rsidRDefault="00F41FF9" w:rsidP="00CD78ED">
      <w:pPr>
        <w:ind w:firstLine="708"/>
        <w:jc w:val="both"/>
        <w:rPr>
          <w:rFonts w:ascii="Times New Roman" w:hAnsi="Times New Roman" w:cs="Times New Roman"/>
        </w:rPr>
      </w:pPr>
    </w:p>
    <w:p w14:paraId="6C5D58D6" w14:textId="2D7E3FA2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5F5BEC3D" w14:textId="7CAFCB9F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7F2390B6" w14:textId="6EFE3B7A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2A3C9C53" w14:textId="19647C0F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3EF813D5" w14:textId="4588AF65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27BD8112" w14:textId="10F68D68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5D9B89F9" w14:textId="5CC587FE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20FEFCAF" w14:textId="1DBB73F6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3B5C6A6D" w14:textId="72CE8F0D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7952E120" w14:textId="5461CC33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46E39366" w14:textId="5122A13B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38903FCE" w14:textId="715FA327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7D02FB23" w14:textId="13023A65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5786E9BD" w14:textId="57B15C0E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4A256F09" w14:textId="6CF65450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410D6E02" w14:textId="4938E3A5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26820B75" w14:textId="337BDC1F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31B86063" w14:textId="18F38C21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52537F37" w14:textId="6CD7E708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31C6FD97" w14:textId="20B72BA2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2E11BAE6" w14:textId="071C9D0A" w:rsidR="0002446E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6FC13510" w14:textId="77777777" w:rsidR="0002446E" w:rsidRPr="00F41FF9" w:rsidRDefault="0002446E" w:rsidP="00CD78ED">
      <w:pPr>
        <w:ind w:firstLine="708"/>
        <w:jc w:val="both"/>
        <w:rPr>
          <w:rFonts w:ascii="Times New Roman" w:hAnsi="Times New Roman" w:cs="Times New Roman"/>
        </w:rPr>
      </w:pPr>
    </w:p>
    <w:p w14:paraId="7AC013A2" w14:textId="77777777" w:rsidR="00051E6A" w:rsidRPr="00051E6A" w:rsidRDefault="00051E6A" w:rsidP="001C1FB1">
      <w:pPr>
        <w:ind w:firstLine="708"/>
        <w:jc w:val="center"/>
        <w:rPr>
          <w:rFonts w:ascii="Times New Roman" w:hAnsi="Times New Roman"/>
          <w:b/>
        </w:rPr>
      </w:pPr>
      <w:r w:rsidRPr="00051E6A">
        <w:rPr>
          <w:rFonts w:ascii="Times New Roman" w:hAnsi="Times New Roman"/>
          <w:b/>
        </w:rPr>
        <w:lastRenderedPageBreak/>
        <w:t>Приложение</w:t>
      </w:r>
    </w:p>
    <w:p w14:paraId="35BE2BCF" w14:textId="77777777" w:rsidR="00051E6A" w:rsidRPr="00051E6A" w:rsidRDefault="00051E6A" w:rsidP="00051E6A">
      <w:pPr>
        <w:ind w:firstLine="708"/>
        <w:jc w:val="both"/>
        <w:rPr>
          <w:rFonts w:ascii="Times New Roman" w:hAnsi="Times New Roman"/>
          <w:b/>
        </w:rPr>
      </w:pPr>
      <w:r w:rsidRPr="00051E6A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Таблица 1</w:t>
      </w:r>
    </w:p>
    <w:p w14:paraId="5BA364B6" w14:textId="18D93B43" w:rsidR="00051E6A" w:rsidRPr="00051E6A" w:rsidRDefault="00051E6A" w:rsidP="00051E6A">
      <w:pPr>
        <w:ind w:firstLine="708"/>
        <w:jc w:val="both"/>
        <w:rPr>
          <w:rFonts w:ascii="Times New Roman" w:hAnsi="Times New Roman"/>
          <w:b/>
        </w:rPr>
      </w:pPr>
      <w:r w:rsidRPr="00051E6A">
        <w:rPr>
          <w:rFonts w:ascii="Times New Roman" w:hAnsi="Times New Roman"/>
          <w:b/>
        </w:rPr>
        <w:t xml:space="preserve">Прираст на </w:t>
      </w:r>
      <w:r>
        <w:rPr>
          <w:rFonts w:ascii="Times New Roman" w:hAnsi="Times New Roman"/>
          <w:b/>
        </w:rPr>
        <w:t xml:space="preserve">жилищните сгради </w:t>
      </w:r>
      <w:r w:rsidRPr="00051E6A">
        <w:rPr>
          <w:rFonts w:ascii="Times New Roman" w:hAnsi="Times New Roman"/>
          <w:b/>
        </w:rPr>
        <w:t>по области в периода 2011 - 2021 година</w:t>
      </w:r>
    </w:p>
    <w:p w14:paraId="16B3B235" w14:textId="37F492BC" w:rsidR="00051E6A" w:rsidRDefault="00051E6A" w:rsidP="00CD78ED">
      <w:pPr>
        <w:ind w:firstLine="708"/>
        <w:jc w:val="both"/>
        <w:rPr>
          <w:rFonts w:ascii="Times New Roman" w:hAnsi="Times New Roman"/>
        </w:rPr>
      </w:pPr>
    </w:p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580"/>
        <w:gridCol w:w="1580"/>
        <w:gridCol w:w="1580"/>
        <w:gridCol w:w="1580"/>
      </w:tblGrid>
      <w:tr w:rsidR="00051E6A" w:rsidRPr="00051E6A" w14:paraId="3A54E9BC" w14:textId="77777777" w:rsidTr="00886072">
        <w:trPr>
          <w:trHeight w:val="810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F5C66D3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Област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6E1813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Жилищни сгради към 1.02.2011 (брой)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4282A81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Жилищни сгради към 7.09.2021 (брой)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F3377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Прираст (брой)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4A35DD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Прираст (%)</w:t>
            </w:r>
          </w:p>
        </w:tc>
      </w:tr>
      <w:tr w:rsidR="00051E6A" w:rsidRPr="00051E6A" w14:paraId="6EF8FAFD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B446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DF9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2060745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390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2123142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240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62397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BE4A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3.0</w:t>
            </w:r>
          </w:p>
        </w:tc>
      </w:tr>
      <w:tr w:rsidR="00051E6A" w:rsidRPr="00051E6A" w14:paraId="52F6107C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C181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6CF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50A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88A8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6634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702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</w:t>
            </w:r>
          </w:p>
        </w:tc>
      </w:tr>
      <w:tr w:rsidR="00051E6A" w:rsidRPr="00051E6A" w14:paraId="605D9264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451B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F16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101259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D90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109037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CED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CEA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</w:tr>
      <w:tr w:rsidR="00051E6A" w:rsidRPr="00051E6A" w14:paraId="4DD0F9C3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E93D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73A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97245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5A68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105147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2870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36A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</w:tr>
      <w:tr w:rsidR="00051E6A" w:rsidRPr="00051E6A" w14:paraId="61D9C105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9E28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491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88790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A1B1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85762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9CED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787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-3.4</w:t>
            </w:r>
          </w:p>
        </w:tc>
      </w:tr>
      <w:tr w:rsidR="00051E6A" w:rsidRPr="00051E6A" w14:paraId="3839C4AE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D692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A59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343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56847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834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690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</w:tr>
      <w:tr w:rsidR="00051E6A" w:rsidRPr="00051E6A" w14:paraId="000302CB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2074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C26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84995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C9F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89082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873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CA5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</w:t>
            </w:r>
          </w:p>
        </w:tc>
      </w:tr>
      <w:tr w:rsidR="00051E6A" w:rsidRPr="00051E6A" w14:paraId="0308740B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D148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Габрово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7F1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650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42898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245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B8F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-1.6</w:t>
            </w:r>
          </w:p>
        </w:tc>
      </w:tr>
      <w:tr w:rsidR="00051E6A" w:rsidRPr="00051E6A" w14:paraId="04849A63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6AF6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5C9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59567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51E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60104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4D2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9DC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</w:tr>
      <w:tr w:rsidR="00051E6A" w:rsidRPr="00051E6A" w14:paraId="161387A5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7957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F358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50C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E6D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D26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</w:tr>
      <w:tr w:rsidR="00051E6A" w:rsidRPr="00051E6A" w14:paraId="528DCE09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90B3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Кюстендил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C8A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58138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1C7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61518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AF6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559A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</w:tr>
      <w:tr w:rsidR="00051E6A" w:rsidRPr="00051E6A" w14:paraId="3F4FE833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07FD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2AC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74869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2B7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74425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961A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641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-0.6</w:t>
            </w:r>
          </w:p>
        </w:tc>
      </w:tr>
      <w:tr w:rsidR="00051E6A" w:rsidRPr="00051E6A" w14:paraId="2E3A41F8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D38D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BF0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82183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7F9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6ED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F82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</w:t>
            </w:r>
          </w:p>
        </w:tc>
      </w:tr>
      <w:tr w:rsidR="00051E6A" w:rsidRPr="00051E6A" w14:paraId="6B6919BA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915A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DD6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86615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524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91538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EE1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DE12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</w:t>
            </w:r>
          </w:p>
        </w:tc>
      </w:tr>
      <w:tr w:rsidR="00051E6A" w:rsidRPr="00051E6A" w14:paraId="3F640D2E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E676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1A4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61662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E938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64970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DCB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1ED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</w:tr>
      <w:tr w:rsidR="00051E6A" w:rsidRPr="00051E6A" w14:paraId="59E16A92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7214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575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100578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51A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94775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BA6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A3C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-5.8</w:t>
            </w:r>
          </w:p>
        </w:tc>
      </w:tr>
      <w:tr w:rsidR="00051E6A" w:rsidRPr="00051E6A" w14:paraId="7EAC1E0A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511C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727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149917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250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157403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CAB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7486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AF0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</w:t>
            </w:r>
          </w:p>
        </w:tc>
      </w:tr>
      <w:tr w:rsidR="00051E6A" w:rsidRPr="00051E6A" w14:paraId="4B78D633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73EC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Разград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FC2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42789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233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42267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B8C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CF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-1.2</w:t>
            </w:r>
          </w:p>
        </w:tc>
      </w:tr>
      <w:tr w:rsidR="00051E6A" w:rsidRPr="00051E6A" w14:paraId="00EFA3A0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36AB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3DA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64579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E92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62281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C9C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-2298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4D2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-3.6</w:t>
            </w:r>
          </w:p>
        </w:tc>
      </w:tr>
      <w:tr w:rsidR="00051E6A" w:rsidRPr="00051E6A" w14:paraId="1A6FFA27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04D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BCA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39352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AEEB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29C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770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051E6A" w:rsidRPr="00051E6A" w14:paraId="653669A9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6822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C282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58584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CD1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61881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D43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ED11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</w:t>
            </w:r>
          </w:p>
        </w:tc>
      </w:tr>
      <w:tr w:rsidR="00051E6A" w:rsidRPr="00051E6A" w14:paraId="7C52C39D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52FB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582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8CE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D8C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FF5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</w:tr>
      <w:tr w:rsidR="00051E6A" w:rsidRPr="00051E6A" w14:paraId="6EFDEE90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51A7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 (столица)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31A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101696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F602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118595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829E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16899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C3B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</w:t>
            </w:r>
          </w:p>
        </w:tc>
      </w:tr>
      <w:tr w:rsidR="00051E6A" w:rsidRPr="00051E6A" w14:paraId="18BDDF1D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F52A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00A2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145122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1F6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141638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1A2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-3484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DCB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-2.4</w:t>
            </w:r>
          </w:p>
        </w:tc>
      </w:tr>
      <w:tr w:rsidR="00051E6A" w:rsidRPr="00051E6A" w14:paraId="74052ED4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2514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41A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88947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5E12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91178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924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BC4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</w:tr>
      <w:tr w:rsidR="00051E6A" w:rsidRPr="00051E6A" w14:paraId="3FEA99F5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8B7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Търговище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E4F5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43594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78D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019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A34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-3.1</w:t>
            </w:r>
          </w:p>
        </w:tc>
      </w:tr>
      <w:tr w:rsidR="00051E6A" w:rsidRPr="00051E6A" w14:paraId="2C3757FD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2AA4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98DD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72026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3478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76171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C5CC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F3A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</w:tr>
      <w:tr w:rsidR="00051E6A" w:rsidRPr="00051E6A" w14:paraId="6B9191C3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4439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2B33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4454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52552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2DA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F8B2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-1.1</w:t>
            </w:r>
          </w:p>
        </w:tc>
      </w:tr>
      <w:tr w:rsidR="00051E6A" w:rsidRPr="00051E6A" w14:paraId="6711B895" w14:textId="77777777" w:rsidTr="00886072">
        <w:trPr>
          <w:trHeight w:val="31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E285" w14:textId="77777777" w:rsidR="00051E6A" w:rsidRPr="00051E6A" w:rsidRDefault="00051E6A" w:rsidP="00051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Ямбол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EBBF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D9A7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9849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0056" w14:textId="77777777" w:rsidR="00051E6A" w:rsidRPr="00051E6A" w:rsidRDefault="00051E6A" w:rsidP="00051E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1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-4.5</w:t>
            </w:r>
          </w:p>
        </w:tc>
      </w:tr>
    </w:tbl>
    <w:p w14:paraId="3CADF4F0" w14:textId="1C4C9321" w:rsidR="00051E6A" w:rsidRDefault="00051E6A" w:rsidP="00CD78ED">
      <w:pPr>
        <w:ind w:firstLine="708"/>
        <w:jc w:val="both"/>
        <w:rPr>
          <w:rFonts w:ascii="Times New Roman" w:hAnsi="Times New Roman"/>
        </w:rPr>
      </w:pPr>
    </w:p>
    <w:p w14:paraId="40B50B0A" w14:textId="1F7B39A2" w:rsidR="00886072" w:rsidRDefault="00886072" w:rsidP="00CD78ED">
      <w:pPr>
        <w:ind w:firstLine="708"/>
        <w:jc w:val="both"/>
        <w:rPr>
          <w:rFonts w:ascii="Times New Roman" w:hAnsi="Times New Roman"/>
        </w:rPr>
      </w:pPr>
    </w:p>
    <w:p w14:paraId="555ECFFF" w14:textId="0A34E0A7" w:rsidR="00886072" w:rsidRDefault="00886072" w:rsidP="00CD78ED">
      <w:pPr>
        <w:ind w:firstLine="708"/>
        <w:jc w:val="both"/>
        <w:rPr>
          <w:rFonts w:ascii="Times New Roman" w:hAnsi="Times New Roman"/>
        </w:rPr>
      </w:pPr>
    </w:p>
    <w:p w14:paraId="299B0B29" w14:textId="0781FDC6" w:rsidR="00886072" w:rsidRDefault="00886072" w:rsidP="00CD78ED">
      <w:pPr>
        <w:ind w:firstLine="708"/>
        <w:jc w:val="both"/>
        <w:rPr>
          <w:rFonts w:ascii="Times New Roman" w:hAnsi="Times New Roman"/>
        </w:rPr>
      </w:pPr>
    </w:p>
    <w:p w14:paraId="20F1481C" w14:textId="7BFBA4D1" w:rsidR="00886072" w:rsidRDefault="00886072" w:rsidP="00CD78ED">
      <w:pPr>
        <w:ind w:firstLine="708"/>
        <w:jc w:val="both"/>
        <w:rPr>
          <w:rFonts w:ascii="Times New Roman" w:hAnsi="Times New Roman"/>
        </w:rPr>
      </w:pPr>
    </w:p>
    <w:p w14:paraId="671E5D9A" w14:textId="0988B74D" w:rsidR="00886072" w:rsidRPr="00051E6A" w:rsidRDefault="00886072" w:rsidP="00886072">
      <w:pPr>
        <w:ind w:firstLine="708"/>
        <w:jc w:val="both"/>
        <w:rPr>
          <w:rFonts w:ascii="Times New Roman" w:hAnsi="Times New Roman"/>
          <w:b/>
        </w:rPr>
      </w:pPr>
      <w:r w:rsidRPr="00051E6A">
        <w:rPr>
          <w:rFonts w:ascii="Times New Roman" w:hAnsi="Times New Roman"/>
          <w:b/>
        </w:rPr>
        <w:lastRenderedPageBreak/>
        <w:t xml:space="preserve">                                                                                                        </w:t>
      </w:r>
      <w:r>
        <w:rPr>
          <w:rFonts w:ascii="Times New Roman" w:hAnsi="Times New Roman"/>
          <w:b/>
        </w:rPr>
        <w:t xml:space="preserve">                       Таблица 2</w:t>
      </w:r>
    </w:p>
    <w:p w14:paraId="12F9B849" w14:textId="1C45A33A" w:rsidR="00886072" w:rsidRPr="00051E6A" w:rsidRDefault="00886072" w:rsidP="00886072">
      <w:pPr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Жилищни сгради</w:t>
      </w:r>
      <w:r w:rsidR="00ED147A">
        <w:rPr>
          <w:rStyle w:val="FootnoteReference"/>
          <w:rFonts w:ascii="Times New Roman" w:hAnsi="Times New Roman"/>
          <w:b/>
        </w:rPr>
        <w:footnoteReference w:id="2"/>
      </w:r>
      <w:r>
        <w:rPr>
          <w:rFonts w:ascii="Times New Roman" w:hAnsi="Times New Roman"/>
          <w:b/>
        </w:rPr>
        <w:t xml:space="preserve"> </w:t>
      </w:r>
      <w:r w:rsidRPr="00051E6A">
        <w:rPr>
          <w:rFonts w:ascii="Times New Roman" w:hAnsi="Times New Roman"/>
          <w:b/>
        </w:rPr>
        <w:t xml:space="preserve">по </w:t>
      </w:r>
      <w:r>
        <w:rPr>
          <w:rFonts w:ascii="Times New Roman" w:hAnsi="Times New Roman"/>
          <w:b/>
        </w:rPr>
        <w:t xml:space="preserve">брой етажи и </w:t>
      </w:r>
      <w:r w:rsidRPr="00051E6A">
        <w:rPr>
          <w:rFonts w:ascii="Times New Roman" w:hAnsi="Times New Roman"/>
          <w:b/>
        </w:rPr>
        <w:t xml:space="preserve">области </w:t>
      </w:r>
      <w:r>
        <w:rPr>
          <w:rFonts w:ascii="Times New Roman" w:hAnsi="Times New Roman"/>
          <w:b/>
        </w:rPr>
        <w:t>към 7 септември</w:t>
      </w:r>
      <w:r w:rsidRPr="00051E6A">
        <w:rPr>
          <w:rFonts w:ascii="Times New Roman" w:hAnsi="Times New Roman"/>
          <w:b/>
        </w:rPr>
        <w:t xml:space="preserve"> 2021 година</w:t>
      </w:r>
    </w:p>
    <w:p w14:paraId="7FEEE620" w14:textId="394C5F68" w:rsidR="00886072" w:rsidRDefault="00886072" w:rsidP="00CD78ED">
      <w:pPr>
        <w:ind w:firstLine="708"/>
        <w:jc w:val="both"/>
        <w:rPr>
          <w:rFonts w:ascii="Times New Roman" w:hAnsi="Times New Roman"/>
        </w:rPr>
      </w:pPr>
    </w:p>
    <w:tbl>
      <w:tblPr>
        <w:tblW w:w="79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960"/>
        <w:gridCol w:w="882"/>
        <w:gridCol w:w="900"/>
        <w:gridCol w:w="900"/>
        <w:gridCol w:w="900"/>
        <w:gridCol w:w="900"/>
        <w:gridCol w:w="900"/>
        <w:gridCol w:w="8"/>
      </w:tblGrid>
      <w:tr w:rsidR="00886072" w:rsidRPr="00886072" w14:paraId="07C84A7E" w14:textId="77777777" w:rsidTr="00BE2146">
        <w:trPr>
          <w:trHeight w:val="30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B4C9BA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0ABE753" w14:textId="77777777" w:rsidR="00886072" w:rsidRPr="00886072" w:rsidRDefault="00886072" w:rsidP="00886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Общо</w:t>
            </w:r>
          </w:p>
        </w:tc>
        <w:tc>
          <w:tcPr>
            <w:tcW w:w="53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2DD60D48" w14:textId="77777777" w:rsidR="00886072" w:rsidRPr="00886072" w:rsidRDefault="00886072" w:rsidP="00886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Брой етажи в сградата</w:t>
            </w:r>
          </w:p>
        </w:tc>
      </w:tr>
      <w:tr w:rsidR="00886072" w:rsidRPr="00886072" w14:paraId="5E50BBA1" w14:textId="77777777" w:rsidTr="00BE2146">
        <w:trPr>
          <w:gridAfter w:val="1"/>
          <w:wAfter w:w="8" w:type="dxa"/>
          <w:trHeight w:val="495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E7441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EA918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149E27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Един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A8307B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Два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4FCCC33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Три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D68E6F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Четири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C72A75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1589B0C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Шест и повече</w:t>
            </w:r>
          </w:p>
        </w:tc>
      </w:tr>
      <w:tr w:rsidR="00886072" w:rsidRPr="00886072" w14:paraId="560F7D6D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05CC" w14:textId="52F11BD6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5C0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2123121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F24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1173935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774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789056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487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89482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F83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24175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4C2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18143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EC1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28330</w:t>
            </w:r>
          </w:p>
        </w:tc>
      </w:tr>
      <w:tr w:rsidR="00886072" w:rsidRPr="00886072" w14:paraId="08B7AA6E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A76D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B87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85734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A6F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5E5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13E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99F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0A1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573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948</w:t>
            </w:r>
          </w:p>
        </w:tc>
      </w:tr>
      <w:tr w:rsidR="00886072" w:rsidRPr="00886072" w14:paraId="6059E00B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0273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AA0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109035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B2F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54737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90D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37651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73E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D7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FF3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E12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2568</w:t>
            </w:r>
          </w:p>
        </w:tc>
      </w:tr>
      <w:tr w:rsidR="00886072" w:rsidRPr="00886072" w14:paraId="1DAD5D99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E826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F80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105147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33D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57828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712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35337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F24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A8F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ECA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D16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3012</w:t>
            </w:r>
          </w:p>
        </w:tc>
      </w:tr>
      <w:tr w:rsidR="00886072" w:rsidRPr="00886072" w14:paraId="0E6D5B25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6FC1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094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85762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555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51161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D56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30231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BDD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6FA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EFA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AF5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</w:tr>
      <w:tr w:rsidR="00886072" w:rsidRPr="00886072" w14:paraId="0174D8F8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4E12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C1C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56847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0D2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F99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274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316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148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708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198</w:t>
            </w:r>
          </w:p>
        </w:tc>
      </w:tr>
      <w:tr w:rsidR="00886072" w:rsidRPr="00886072" w14:paraId="08E7F1B2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411C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D704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89082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A5F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62884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FC1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23848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3A1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052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8F7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060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</w:tr>
      <w:tr w:rsidR="00886072" w:rsidRPr="00886072" w14:paraId="74B9A869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E127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647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42898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23A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DCD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CA0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1E4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580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A9A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</w:tr>
      <w:tr w:rsidR="00886072" w:rsidRPr="00886072" w14:paraId="396BE248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B331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19C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60104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728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48948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AEB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6344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EC8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276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90C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</w:t>
            </w:r>
          </w:p>
        </w:tc>
      </w:tr>
      <w:tr w:rsidR="00886072" w:rsidRPr="00886072" w14:paraId="034C1144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C2A3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E94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49602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A24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962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31111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2DC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524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4FB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558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</w:tr>
      <w:tr w:rsidR="00886072" w:rsidRPr="00886072" w14:paraId="72FDD172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07AA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D3C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8EE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29154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300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28625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FBD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A1B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086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3B3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</w:t>
            </w:r>
          </w:p>
        </w:tc>
      </w:tr>
      <w:tr w:rsidR="00886072" w:rsidRPr="00886072" w14:paraId="266393F1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F728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6D0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74425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B76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35204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9D7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36855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ECB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FB34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C1C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9DA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</w:tr>
      <w:tr w:rsidR="00886072" w:rsidRPr="00886072" w14:paraId="6BC4198C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4596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7EC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86217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9394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807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234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256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76C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825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</w:tr>
      <w:tr w:rsidR="00886072" w:rsidRPr="00886072" w14:paraId="3582A05C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F6CF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533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91538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540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37373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4B5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47682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F8D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2F1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2BA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2BD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829</w:t>
            </w:r>
          </w:p>
        </w:tc>
      </w:tr>
      <w:tr w:rsidR="00886072" w:rsidRPr="00886072" w14:paraId="4A699569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B313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CEF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64970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FB3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77D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30698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C97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1AA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172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7D6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409</w:t>
            </w:r>
          </w:p>
        </w:tc>
      </w:tr>
      <w:tr w:rsidR="00886072" w:rsidRPr="00886072" w14:paraId="719D9A7A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B170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FCC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94775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A8D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70687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7F8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D54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D4F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EF3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984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</w:tr>
      <w:tr w:rsidR="00886072" w:rsidRPr="00886072" w14:paraId="61A5E303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223F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A25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157402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496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74427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F86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BCB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B4B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B04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195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2713</w:t>
            </w:r>
          </w:p>
        </w:tc>
      </w:tr>
      <w:tr w:rsidR="00886072" w:rsidRPr="00886072" w14:paraId="4D506A2F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E413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BA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42267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8BD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32552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666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AF0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12F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2D2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28A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</w:tr>
      <w:tr w:rsidR="00886072" w:rsidRPr="00886072" w14:paraId="27F911D4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7826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12F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62280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3F7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1CC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F8C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EFD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AC6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D15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656</w:t>
            </w:r>
          </w:p>
        </w:tc>
      </w:tr>
      <w:tr w:rsidR="00886072" w:rsidRPr="00886072" w14:paraId="76D230FD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C02B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F66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39546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C3E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6F3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9BE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BD5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C88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325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371</w:t>
            </w:r>
          </w:p>
        </w:tc>
      </w:tr>
      <w:tr w:rsidR="00886072" w:rsidRPr="00886072" w14:paraId="11922984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48E0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BA0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61881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73B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41754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E14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C69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B8F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E74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F7B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</w:tr>
      <w:tr w:rsidR="00886072" w:rsidRPr="00886072" w14:paraId="5DBB0D03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593D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3A0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38728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C3B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FA4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8714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EBD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C42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2FC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</w:tr>
      <w:tr w:rsidR="00886072" w:rsidRPr="00886072" w14:paraId="0236BEDD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0CBF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E15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141633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8ED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74357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AB9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61353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E07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530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21E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D6D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</w:tr>
      <w:tr w:rsidR="00886072" w:rsidRPr="00886072" w14:paraId="50A0100A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E613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2CD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118594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041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42357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BD7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45557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248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537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146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D69E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9598</w:t>
            </w:r>
          </w:p>
        </w:tc>
      </w:tr>
      <w:tr w:rsidR="00886072" w:rsidRPr="00886072" w14:paraId="57E5E881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22A8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4FD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91176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9A0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53821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59D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19C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8F0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23B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D5FC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1061</w:t>
            </w:r>
          </w:p>
        </w:tc>
      </w:tr>
      <w:tr w:rsidR="00886072" w:rsidRPr="00886072" w14:paraId="05421846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9367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978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42254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105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27306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2AC7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D9F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22D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5AF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2BB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253</w:t>
            </w:r>
          </w:p>
        </w:tc>
      </w:tr>
      <w:tr w:rsidR="00886072" w:rsidRPr="00886072" w14:paraId="395120FF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F485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69E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76170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D01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9790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28445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324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764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9ED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9385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</w:tr>
      <w:tr w:rsidR="00886072" w:rsidRPr="00886072" w14:paraId="3234255B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9BA4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EDF2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52552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310F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E59D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97B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45F6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B93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84C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</w:tr>
      <w:tr w:rsidR="00886072" w:rsidRPr="00886072" w14:paraId="71EFDA8E" w14:textId="77777777" w:rsidTr="00BE2146">
        <w:trPr>
          <w:gridAfter w:val="1"/>
          <w:wAfter w:w="8" w:type="dxa"/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E416" w14:textId="77777777" w:rsidR="00886072" w:rsidRPr="00886072" w:rsidRDefault="00886072" w:rsidP="00886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D32B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40985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F4C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8688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DC23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DE31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CF79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2E5A" w14:textId="77777777" w:rsidR="00886072" w:rsidRPr="00886072" w:rsidRDefault="00886072" w:rsidP="00886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60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</w:tr>
    </w:tbl>
    <w:p w14:paraId="41F4F5EB" w14:textId="1F44ED2B" w:rsidR="00886072" w:rsidRDefault="00886072" w:rsidP="00886072">
      <w:pPr>
        <w:jc w:val="both"/>
        <w:rPr>
          <w:rFonts w:ascii="Times New Roman" w:hAnsi="Times New Roman"/>
        </w:rPr>
      </w:pPr>
    </w:p>
    <w:p w14:paraId="324B54A7" w14:textId="77777777" w:rsidR="00886072" w:rsidRDefault="00886072" w:rsidP="00CD78ED">
      <w:pPr>
        <w:ind w:firstLine="708"/>
        <w:jc w:val="both"/>
        <w:rPr>
          <w:rFonts w:ascii="Times New Roman" w:hAnsi="Times New Roman"/>
        </w:rPr>
      </w:pPr>
    </w:p>
    <w:p w14:paraId="55182DDC" w14:textId="77777777" w:rsidR="00886072" w:rsidRPr="00FA57B6" w:rsidRDefault="00886072" w:rsidP="00CD78ED">
      <w:pPr>
        <w:ind w:firstLine="708"/>
        <w:jc w:val="both"/>
        <w:rPr>
          <w:rFonts w:ascii="Times New Roman" w:hAnsi="Times New Roman"/>
        </w:rPr>
      </w:pPr>
    </w:p>
    <w:sectPr w:rsidR="00886072" w:rsidRPr="00FA57B6" w:rsidSect="00542F21">
      <w:footerReference w:type="default" r:id="rId1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55387" w14:textId="77777777" w:rsidR="001C0C9B" w:rsidRDefault="001C0C9B" w:rsidP="00B95CC3">
      <w:pPr>
        <w:spacing w:after="0" w:line="240" w:lineRule="auto"/>
      </w:pPr>
      <w:r>
        <w:separator/>
      </w:r>
    </w:p>
  </w:endnote>
  <w:endnote w:type="continuationSeparator" w:id="0">
    <w:p w14:paraId="4F08C489" w14:textId="77777777" w:rsidR="001C0C9B" w:rsidRDefault="001C0C9B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9421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79DC92" w14:textId="3CAE8D2D" w:rsidR="003A2375" w:rsidRDefault="003A23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251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9572A05" w14:textId="77777777" w:rsidR="003A2375" w:rsidRDefault="003A2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ECF1C" w14:textId="77777777" w:rsidR="001C0C9B" w:rsidRDefault="001C0C9B" w:rsidP="00B95CC3">
      <w:pPr>
        <w:spacing w:after="0" w:line="240" w:lineRule="auto"/>
      </w:pPr>
      <w:r>
        <w:separator/>
      </w:r>
    </w:p>
  </w:footnote>
  <w:footnote w:type="continuationSeparator" w:id="0">
    <w:p w14:paraId="4D8F24A8" w14:textId="77777777" w:rsidR="001C0C9B" w:rsidRDefault="001C0C9B" w:rsidP="00B95CC3">
      <w:pPr>
        <w:spacing w:after="0" w:line="240" w:lineRule="auto"/>
      </w:pPr>
      <w:r>
        <w:continuationSeparator/>
      </w:r>
    </w:p>
  </w:footnote>
  <w:footnote w:id="1">
    <w:p w14:paraId="1C50BBB8" w14:textId="679E39A1" w:rsidR="003A2375" w:rsidRPr="006A3B74" w:rsidRDefault="003A2375" w:rsidP="006A3B74">
      <w:pPr>
        <w:pStyle w:val="FootnoteText"/>
        <w:jc w:val="both"/>
        <w:rPr>
          <w:rFonts w:ascii="Times New Roman" w:hAnsi="Times New Roman" w:cs="Times New Roman"/>
        </w:rPr>
      </w:pPr>
      <w:r w:rsidRPr="006A3B74">
        <w:rPr>
          <w:rStyle w:val="FootnoteReference"/>
          <w:rFonts w:ascii="Times New Roman" w:hAnsi="Times New Roman" w:cs="Times New Roman"/>
        </w:rPr>
        <w:footnoteRef/>
      </w:r>
      <w:r w:rsidRPr="006A3B74">
        <w:rPr>
          <w:rFonts w:ascii="Times New Roman" w:hAnsi="Times New Roman" w:cs="Times New Roman"/>
        </w:rPr>
        <w:t xml:space="preserve"> Жилищна сграда е сграда, която по първоначално изграждане или чрез преустройство е предназначена за постоянно обитаване и се състои от едно или повече жилища, които заемат най-малко 60% от разгънатата </w:t>
      </w:r>
      <w:r>
        <w:rPr>
          <w:rFonts w:ascii="Times New Roman" w:hAnsi="Times New Roman" w:cs="Times New Roman"/>
        </w:rPr>
        <w:t>ѝ</w:t>
      </w:r>
      <w:r w:rsidRPr="006A3B74">
        <w:rPr>
          <w:rFonts w:ascii="Times New Roman" w:hAnsi="Times New Roman" w:cs="Times New Roman"/>
        </w:rPr>
        <w:t xml:space="preserve"> площ.</w:t>
      </w:r>
    </w:p>
  </w:footnote>
  <w:footnote w:id="2">
    <w:p w14:paraId="3693ADFB" w14:textId="08F93B4F" w:rsidR="003A2375" w:rsidRPr="00ED147A" w:rsidRDefault="003A2375">
      <w:pPr>
        <w:pStyle w:val="FootnoteText"/>
        <w:rPr>
          <w:rFonts w:ascii="Times New Roman" w:hAnsi="Times New Roman" w:cs="Times New Roman"/>
        </w:rPr>
      </w:pPr>
      <w:r w:rsidRPr="00ED147A">
        <w:rPr>
          <w:rStyle w:val="FootnoteReference"/>
          <w:rFonts w:ascii="Times New Roman" w:hAnsi="Times New Roman" w:cs="Times New Roman"/>
        </w:rPr>
        <w:footnoteRef/>
      </w:r>
      <w:r w:rsidRPr="00ED147A">
        <w:rPr>
          <w:rFonts w:ascii="Times New Roman" w:hAnsi="Times New Roman" w:cs="Times New Roman"/>
        </w:rPr>
        <w:t xml:space="preserve"> В броя на сградите не са включени домовете за временно настаняване на бездомни.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5E86"/>
    <w:multiLevelType w:val="hybridMultilevel"/>
    <w:tmpl w:val="E0665A56"/>
    <w:lvl w:ilvl="0" w:tplc="CAD278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6EF586C"/>
    <w:multiLevelType w:val="hybridMultilevel"/>
    <w:tmpl w:val="D248B6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22E03"/>
    <w:rsid w:val="0002446E"/>
    <w:rsid w:val="00027196"/>
    <w:rsid w:val="00051E6A"/>
    <w:rsid w:val="00052724"/>
    <w:rsid w:val="00072F3C"/>
    <w:rsid w:val="000839F1"/>
    <w:rsid w:val="0009019F"/>
    <w:rsid w:val="000C2313"/>
    <w:rsid w:val="000D1DF5"/>
    <w:rsid w:val="000F5A3A"/>
    <w:rsid w:val="000F6605"/>
    <w:rsid w:val="001133C8"/>
    <w:rsid w:val="00115E6E"/>
    <w:rsid w:val="001245B1"/>
    <w:rsid w:val="00143B3B"/>
    <w:rsid w:val="001651EA"/>
    <w:rsid w:val="00176DFF"/>
    <w:rsid w:val="0017750E"/>
    <w:rsid w:val="0018251E"/>
    <w:rsid w:val="001917B5"/>
    <w:rsid w:val="001B50F9"/>
    <w:rsid w:val="001C0C9B"/>
    <w:rsid w:val="001C1FB1"/>
    <w:rsid w:val="001E5009"/>
    <w:rsid w:val="001E72C5"/>
    <w:rsid w:val="001F76AB"/>
    <w:rsid w:val="0021158F"/>
    <w:rsid w:val="002160A8"/>
    <w:rsid w:val="00234540"/>
    <w:rsid w:val="00241423"/>
    <w:rsid w:val="0024703C"/>
    <w:rsid w:val="002738CD"/>
    <w:rsid w:val="00282606"/>
    <w:rsid w:val="00284E21"/>
    <w:rsid w:val="002962A1"/>
    <w:rsid w:val="00296704"/>
    <w:rsid w:val="002A495B"/>
    <w:rsid w:val="002A7295"/>
    <w:rsid w:val="002B2C4F"/>
    <w:rsid w:val="002B6FAE"/>
    <w:rsid w:val="002D4EF8"/>
    <w:rsid w:val="002D5EF9"/>
    <w:rsid w:val="002E15DA"/>
    <w:rsid w:val="002E5061"/>
    <w:rsid w:val="002F37C0"/>
    <w:rsid w:val="0032768D"/>
    <w:rsid w:val="00331BB8"/>
    <w:rsid w:val="0035174D"/>
    <w:rsid w:val="0035297A"/>
    <w:rsid w:val="00354A10"/>
    <w:rsid w:val="0036420B"/>
    <w:rsid w:val="00381D01"/>
    <w:rsid w:val="00383064"/>
    <w:rsid w:val="0038676C"/>
    <w:rsid w:val="00391E5C"/>
    <w:rsid w:val="00394F3A"/>
    <w:rsid w:val="003A2375"/>
    <w:rsid w:val="003A673B"/>
    <w:rsid w:val="003C1242"/>
    <w:rsid w:val="003D5A7F"/>
    <w:rsid w:val="003E10C4"/>
    <w:rsid w:val="003F0BCF"/>
    <w:rsid w:val="00410134"/>
    <w:rsid w:val="00412AF6"/>
    <w:rsid w:val="00423C37"/>
    <w:rsid w:val="00430A06"/>
    <w:rsid w:val="004323F8"/>
    <w:rsid w:val="00445582"/>
    <w:rsid w:val="00483B16"/>
    <w:rsid w:val="004A1A21"/>
    <w:rsid w:val="004A1DEE"/>
    <w:rsid w:val="004D5827"/>
    <w:rsid w:val="004D6688"/>
    <w:rsid w:val="004F2CB9"/>
    <w:rsid w:val="00512968"/>
    <w:rsid w:val="00531AA5"/>
    <w:rsid w:val="00542F21"/>
    <w:rsid w:val="00545923"/>
    <w:rsid w:val="00550E27"/>
    <w:rsid w:val="00565B49"/>
    <w:rsid w:val="005804F8"/>
    <w:rsid w:val="005A28E1"/>
    <w:rsid w:val="005B0F77"/>
    <w:rsid w:val="005C78AA"/>
    <w:rsid w:val="005D2258"/>
    <w:rsid w:val="005D59B9"/>
    <w:rsid w:val="005E77B7"/>
    <w:rsid w:val="005F0AD2"/>
    <w:rsid w:val="006007B7"/>
    <w:rsid w:val="00600952"/>
    <w:rsid w:val="00606B4B"/>
    <w:rsid w:val="006232DB"/>
    <w:rsid w:val="00631839"/>
    <w:rsid w:val="006528DF"/>
    <w:rsid w:val="00661126"/>
    <w:rsid w:val="00671ED8"/>
    <w:rsid w:val="006732AF"/>
    <w:rsid w:val="006755EA"/>
    <w:rsid w:val="00683A5F"/>
    <w:rsid w:val="006A3B74"/>
    <w:rsid w:val="006C31D4"/>
    <w:rsid w:val="006C3F35"/>
    <w:rsid w:val="006E7C9C"/>
    <w:rsid w:val="00715B58"/>
    <w:rsid w:val="007407D5"/>
    <w:rsid w:val="00747B16"/>
    <w:rsid w:val="007579B4"/>
    <w:rsid w:val="00767588"/>
    <w:rsid w:val="007744B7"/>
    <w:rsid w:val="00777993"/>
    <w:rsid w:val="007904D2"/>
    <w:rsid w:val="00790D37"/>
    <w:rsid w:val="00792880"/>
    <w:rsid w:val="00796AE6"/>
    <w:rsid w:val="007A3897"/>
    <w:rsid w:val="007C187E"/>
    <w:rsid w:val="007C22F4"/>
    <w:rsid w:val="007D5261"/>
    <w:rsid w:val="007F5A2E"/>
    <w:rsid w:val="00806A15"/>
    <w:rsid w:val="00810DB3"/>
    <w:rsid w:val="00813619"/>
    <w:rsid w:val="008333D5"/>
    <w:rsid w:val="008613DE"/>
    <w:rsid w:val="00870D8E"/>
    <w:rsid w:val="00873EC1"/>
    <w:rsid w:val="0087619A"/>
    <w:rsid w:val="00877F8C"/>
    <w:rsid w:val="00886072"/>
    <w:rsid w:val="00887D48"/>
    <w:rsid w:val="008945F3"/>
    <w:rsid w:val="00897625"/>
    <w:rsid w:val="008A2D4E"/>
    <w:rsid w:val="008A3C2F"/>
    <w:rsid w:val="008C57C8"/>
    <w:rsid w:val="008D0EAB"/>
    <w:rsid w:val="008D1499"/>
    <w:rsid w:val="008D1A47"/>
    <w:rsid w:val="008D5F6E"/>
    <w:rsid w:val="008E3407"/>
    <w:rsid w:val="008F2FF8"/>
    <w:rsid w:val="009116CA"/>
    <w:rsid w:val="0091242F"/>
    <w:rsid w:val="0093207E"/>
    <w:rsid w:val="0093477B"/>
    <w:rsid w:val="00944287"/>
    <w:rsid w:val="00973094"/>
    <w:rsid w:val="009774FC"/>
    <w:rsid w:val="009C07C3"/>
    <w:rsid w:val="00A06E6A"/>
    <w:rsid w:val="00A10D3A"/>
    <w:rsid w:val="00A2078B"/>
    <w:rsid w:val="00A21EB6"/>
    <w:rsid w:val="00A2291B"/>
    <w:rsid w:val="00A31B13"/>
    <w:rsid w:val="00A35C2A"/>
    <w:rsid w:val="00A62BB1"/>
    <w:rsid w:val="00A63FCE"/>
    <w:rsid w:val="00A65AC7"/>
    <w:rsid w:val="00A67E9B"/>
    <w:rsid w:val="00A71686"/>
    <w:rsid w:val="00A74E0C"/>
    <w:rsid w:val="00A90A10"/>
    <w:rsid w:val="00A924A4"/>
    <w:rsid w:val="00A9636E"/>
    <w:rsid w:val="00AA3981"/>
    <w:rsid w:val="00AB3599"/>
    <w:rsid w:val="00AC4277"/>
    <w:rsid w:val="00AF1AAB"/>
    <w:rsid w:val="00B226D7"/>
    <w:rsid w:val="00B33DDE"/>
    <w:rsid w:val="00B50918"/>
    <w:rsid w:val="00B537FD"/>
    <w:rsid w:val="00B548B3"/>
    <w:rsid w:val="00B73A14"/>
    <w:rsid w:val="00B85710"/>
    <w:rsid w:val="00B95CC3"/>
    <w:rsid w:val="00B96F80"/>
    <w:rsid w:val="00BA5FA2"/>
    <w:rsid w:val="00BB01BB"/>
    <w:rsid w:val="00BD78B7"/>
    <w:rsid w:val="00BE2146"/>
    <w:rsid w:val="00C37699"/>
    <w:rsid w:val="00C37B23"/>
    <w:rsid w:val="00C50E58"/>
    <w:rsid w:val="00C54E61"/>
    <w:rsid w:val="00C90333"/>
    <w:rsid w:val="00C977DE"/>
    <w:rsid w:val="00CA56B3"/>
    <w:rsid w:val="00CC58B4"/>
    <w:rsid w:val="00CD78ED"/>
    <w:rsid w:val="00CD7C2A"/>
    <w:rsid w:val="00CE0D87"/>
    <w:rsid w:val="00CE146A"/>
    <w:rsid w:val="00CE7C7F"/>
    <w:rsid w:val="00D10419"/>
    <w:rsid w:val="00D113EB"/>
    <w:rsid w:val="00D1417F"/>
    <w:rsid w:val="00D150F6"/>
    <w:rsid w:val="00D231F6"/>
    <w:rsid w:val="00D25BE2"/>
    <w:rsid w:val="00D262E1"/>
    <w:rsid w:val="00D31AAB"/>
    <w:rsid w:val="00D31AE6"/>
    <w:rsid w:val="00D36A16"/>
    <w:rsid w:val="00D57791"/>
    <w:rsid w:val="00D61AA1"/>
    <w:rsid w:val="00D62D8D"/>
    <w:rsid w:val="00D67F72"/>
    <w:rsid w:val="00D76379"/>
    <w:rsid w:val="00DA2F37"/>
    <w:rsid w:val="00DA4F7B"/>
    <w:rsid w:val="00DB4612"/>
    <w:rsid w:val="00DB7BE9"/>
    <w:rsid w:val="00DC2253"/>
    <w:rsid w:val="00DC2FAC"/>
    <w:rsid w:val="00DD2C96"/>
    <w:rsid w:val="00DE0BDC"/>
    <w:rsid w:val="00DF0208"/>
    <w:rsid w:val="00E049FE"/>
    <w:rsid w:val="00E2381F"/>
    <w:rsid w:val="00E32A12"/>
    <w:rsid w:val="00E54FA0"/>
    <w:rsid w:val="00E7272B"/>
    <w:rsid w:val="00E861CB"/>
    <w:rsid w:val="00E87103"/>
    <w:rsid w:val="00E963D4"/>
    <w:rsid w:val="00EA2EFB"/>
    <w:rsid w:val="00EA5D44"/>
    <w:rsid w:val="00EB6A0B"/>
    <w:rsid w:val="00ED147A"/>
    <w:rsid w:val="00EF01E0"/>
    <w:rsid w:val="00EF0F73"/>
    <w:rsid w:val="00EF679B"/>
    <w:rsid w:val="00F04257"/>
    <w:rsid w:val="00F1231F"/>
    <w:rsid w:val="00F41FF9"/>
    <w:rsid w:val="00F46B76"/>
    <w:rsid w:val="00F552EB"/>
    <w:rsid w:val="00F60E52"/>
    <w:rsid w:val="00FA29A7"/>
    <w:rsid w:val="00FA57B6"/>
    <w:rsid w:val="00FB072D"/>
    <w:rsid w:val="00FD4D82"/>
    <w:rsid w:val="00F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C3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C50E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Documents\Demografska_statistika\&#1057;&#1075;&#1088;&#1072;&#1076;&#1080;_&#1087;&#1088;&#1077;&#1073;&#1088;&#1086;&#1103;&#1074;&#1072;&#1085;&#1077;2021\&#1076;&#1080;&#1072;&#1075;&#1088;&#1072;&#1084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Documents\Demografska_statistika\&#1057;&#1075;&#1088;&#1072;&#1076;&#1080;_&#1087;&#1088;&#1077;&#1073;&#1088;&#1086;&#1103;&#1074;&#1072;&#1085;&#1077;2021\&#1076;&#1080;&#1072;&#1075;&#1088;&#1072;&#1084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Documents\Demografska_statistika\&#1057;&#1075;&#1088;&#1072;&#1076;&#1080;_&#1087;&#1088;&#1077;&#1073;&#1088;&#1086;&#1103;&#1074;&#1072;&#1085;&#1077;2021\&#1076;&#1080;&#1072;&#1075;&#1088;&#1072;&#1084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Documents\Demografska_statistika\&#1057;&#1075;&#1088;&#1072;&#1076;&#1080;_&#1087;&#1088;&#1077;&#1073;&#1088;&#1086;&#1103;&#1074;&#1072;&#1085;&#1077;2021\&#1076;&#1080;&#1072;&#1075;&#1088;&#1072;&#1084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bg-BG" sz="900" b="0">
                <a:latin typeface="Times New Roman" panose="02020603050405020304" pitchFamily="18" charset="0"/>
                <a:cs typeface="Times New Roman" panose="02020603050405020304" pitchFamily="18" charset="0"/>
              </a:rPr>
              <a:t>Брой</a:t>
            </a:r>
          </a:p>
        </c:rich>
      </c:tx>
      <c:layout>
        <c:manualLayout>
          <c:xMode val="edge"/>
          <c:yMode val="edge"/>
          <c:x val="0.11762489063867011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брой!$B$6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704233750744942E-3"/>
                  <c:y val="1.1976047904191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05-49A4-BC24-673907C974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брой!$A$7:$A$12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1985</c:v>
                </c:pt>
                <c:pt idx="3">
                  <c:v>2001</c:v>
                </c:pt>
                <c:pt idx="4">
                  <c:v>2011</c:v>
                </c:pt>
                <c:pt idx="5">
                  <c:v>2021</c:v>
                </c:pt>
              </c:numCache>
            </c:numRef>
          </c:cat>
          <c:val>
            <c:numRef>
              <c:f>брой!$B$7:$B$12</c:f>
              <c:numCache>
                <c:formatCode>General</c:formatCode>
                <c:ptCount val="6"/>
                <c:pt idx="0">
                  <c:v>1696437</c:v>
                </c:pt>
                <c:pt idx="1">
                  <c:v>1846747</c:v>
                </c:pt>
                <c:pt idx="2">
                  <c:v>1963511</c:v>
                </c:pt>
                <c:pt idx="3">
                  <c:v>2124533</c:v>
                </c:pt>
                <c:pt idx="4">
                  <c:v>2060745</c:v>
                </c:pt>
                <c:pt idx="5">
                  <c:v>2123142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05-49A4-BC24-673907C974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6442063"/>
        <c:axId val="1316434575"/>
      </c:barChart>
      <c:catAx>
        <c:axId val="1316442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16434575"/>
        <c:crosses val="autoZero"/>
        <c:auto val="1"/>
        <c:lblAlgn val="ctr"/>
        <c:lblOffset val="100"/>
        <c:noMultiLvlLbl val="0"/>
      </c:catAx>
      <c:valAx>
        <c:axId val="13164345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164420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900">
                <a:latin typeface="Times New Roman" panose="02020603050405020304" pitchFamily="18" charset="0"/>
                <a:cs typeface="Times New Roman" panose="02020603050405020304" pitchFamily="18" charset="0"/>
              </a:rPr>
              <a:t>Брой</a:t>
            </a:r>
            <a:endParaRPr lang="en-US" sz="9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9139489382009061E-2"/>
          <c:y val="2.77777696769408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'град село (2)'!$C$4</c:f>
              <c:strCache>
                <c:ptCount val="1"/>
                <c:pt idx="0">
                  <c:v>В градовете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696969696969697E-3"/>
                  <c:y val="-1.1111107870776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94-4F37-8C99-9852D5E08954}"/>
                </c:ext>
              </c:extLst>
            </c:dLbl>
            <c:dLbl>
              <c:idx val="1"/>
              <c:layout>
                <c:manualLayout>
                  <c:x val="-7.27272727272727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94-4F37-8C99-9852D5E08954}"/>
                </c:ext>
              </c:extLst>
            </c:dLbl>
            <c:dLbl>
              <c:idx val="2"/>
              <c:layout>
                <c:manualLayout>
                  <c:x val="-9.6969696969697854E-3"/>
                  <c:y val="3.7037026235921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94-4F37-8C99-9852D5E08954}"/>
                </c:ext>
              </c:extLst>
            </c:dLbl>
            <c:dLbl>
              <c:idx val="3"/>
              <c:layout>
                <c:manualLayout>
                  <c:x val="-9.696969696969697E-3"/>
                  <c:y val="-7.4074052471843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94-4F37-8C99-9852D5E08954}"/>
                </c:ext>
              </c:extLst>
            </c:dLbl>
            <c:dLbl>
              <c:idx val="4"/>
              <c:layout>
                <c:manualLayout>
                  <c:x val="-9.69696969696969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94-4F37-8C99-9852D5E08954}"/>
                </c:ext>
              </c:extLst>
            </c:dLbl>
            <c:dLbl>
              <c:idx val="5"/>
              <c:layout>
                <c:manualLayout>
                  <c:x val="-7.2727272727272727E-3"/>
                  <c:y val="-6.79004303742896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94-4F37-8C99-9852D5E08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'град село (2)'!$A$5:$A$10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1985</c:v>
                </c:pt>
                <c:pt idx="3">
                  <c:v>2001</c:v>
                </c:pt>
                <c:pt idx="4">
                  <c:v>2011</c:v>
                </c:pt>
                <c:pt idx="5">
                  <c:v>2021</c:v>
                </c:pt>
              </c:numCache>
            </c:numRef>
          </c:cat>
          <c:val>
            <c:numRef>
              <c:f>'град село (2)'!$C$5:$C$10</c:f>
              <c:numCache>
                <c:formatCode>General</c:formatCode>
                <c:ptCount val="6"/>
                <c:pt idx="0">
                  <c:v>549287</c:v>
                </c:pt>
                <c:pt idx="1">
                  <c:v>679340</c:v>
                </c:pt>
                <c:pt idx="2">
                  <c:v>701583</c:v>
                </c:pt>
                <c:pt idx="3">
                  <c:v>740450</c:v>
                </c:pt>
                <c:pt idx="4">
                  <c:v>766438</c:v>
                </c:pt>
                <c:pt idx="5" formatCode="###0">
                  <c:v>824416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94-4F37-8C99-9852D5E08954}"/>
            </c:ext>
          </c:extLst>
        </c:ser>
        <c:ser>
          <c:idx val="1"/>
          <c:order val="1"/>
          <c:tx>
            <c:strRef>
              <c:f>'град село (2)'!$D$4</c:f>
              <c:strCache>
                <c:ptCount val="1"/>
                <c:pt idx="0">
                  <c:v>В селата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'град село (2)'!$A$5:$A$10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1985</c:v>
                </c:pt>
                <c:pt idx="3">
                  <c:v>2001</c:v>
                </c:pt>
                <c:pt idx="4">
                  <c:v>2011</c:v>
                </c:pt>
                <c:pt idx="5">
                  <c:v>2021</c:v>
                </c:pt>
              </c:numCache>
            </c:numRef>
          </c:cat>
          <c:val>
            <c:numRef>
              <c:f>'град село (2)'!$D$5:$D$10</c:f>
              <c:numCache>
                <c:formatCode>General</c:formatCode>
                <c:ptCount val="6"/>
                <c:pt idx="0">
                  <c:v>1147150</c:v>
                </c:pt>
                <c:pt idx="1">
                  <c:v>1167407</c:v>
                </c:pt>
                <c:pt idx="2">
                  <c:v>1261928</c:v>
                </c:pt>
                <c:pt idx="3">
                  <c:v>1384083</c:v>
                </c:pt>
                <c:pt idx="4">
                  <c:v>1294307</c:v>
                </c:pt>
                <c:pt idx="5" formatCode="###0">
                  <c:v>1298726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394-4F37-8C99-9852D5E089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axId val="294719551"/>
        <c:axId val="302217535"/>
      </c:barChart>
      <c:catAx>
        <c:axId val="294719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02217535"/>
        <c:crosses val="autoZero"/>
        <c:auto val="1"/>
        <c:lblAlgn val="ctr"/>
        <c:lblOffset val="100"/>
        <c:noMultiLvlLbl val="0"/>
      </c:catAx>
      <c:valAx>
        <c:axId val="302217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2947195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470827614438109"/>
          <c:y val="5.9627046250874997E-2"/>
          <c:w val="0.47503263295296649"/>
          <c:h val="0.8303033727138419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817-41F4-921D-E9677BCCA5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817-41F4-921D-E9677BCCA5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817-41F4-921D-E9677BCCA5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817-41F4-921D-E9677BCCA5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817-41F4-921D-E9677BCCA5F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817-41F4-921D-E9677BCCA5F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817-41F4-921D-E9677BCCA5F5}"/>
              </c:ext>
            </c:extLst>
          </c:dPt>
          <c:dLbls>
            <c:dLbl>
              <c:idx val="0"/>
              <c:layout>
                <c:manualLayout>
                  <c:x val="4.1739130434782612E-2"/>
                  <c:y val="-3.44115622849277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17-41F4-921D-E9677BCCA5F5}"/>
                </c:ext>
              </c:extLst>
            </c:dLbl>
            <c:dLbl>
              <c:idx val="1"/>
              <c:layout>
                <c:manualLayout>
                  <c:x val="-1.391304347826087E-2"/>
                  <c:y val="1.720578114246386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ln>
                        <a:noFill/>
                      </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bg-BG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869565217391307E-2"/>
                      <c:h val="4.936352157632051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817-41F4-921D-E9677BCCA5F5}"/>
                </c:ext>
              </c:extLst>
            </c:dLbl>
            <c:dLbl>
              <c:idx val="2"/>
              <c:layout>
                <c:manualLayout>
                  <c:x val="-1.1396097226977105E-2"/>
                  <c:y val="-1.3764624913971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17-41F4-921D-E9677BCCA5F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817-41F4-921D-E9677BCCA5F5}"/>
                </c:ext>
              </c:extLst>
            </c:dLbl>
            <c:dLbl>
              <c:idx val="4"/>
              <c:layout>
                <c:manualLayout>
                  <c:x val="1.5391623873102819E-2"/>
                  <c:y val="-1.72057811424638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817-41F4-921D-E9677BCCA5F5}"/>
                </c:ext>
              </c:extLst>
            </c:dLbl>
            <c:dLbl>
              <c:idx val="5"/>
              <c:layout>
                <c:manualLayout>
                  <c:x val="9.2753623188404945E-3"/>
                  <c:y val="-3.441156228492789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817-41F4-921D-E9677BCCA5F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817-41F4-921D-E9677BCCA5F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'вид на сградата'!$I$3:$I$9</c:f>
              <c:strCache>
                <c:ptCount val="7"/>
                <c:pt idx="0">
                  <c:v>Къща</c:v>
                </c:pt>
                <c:pt idx="1">
                  <c:v>Жилищен блок, кооперация</c:v>
                </c:pt>
                <c:pt idx="2">
                  <c:v>Сграда от смесен тип</c:v>
                </c:pt>
                <c:pt idx="3">
                  <c:v>Общежитие</c:v>
                </c:pt>
                <c:pt idx="4">
                  <c:v>Лятна кухня</c:v>
                </c:pt>
                <c:pt idx="5">
                  <c:v>Вила</c:v>
                </c:pt>
                <c:pt idx="6">
                  <c:v>Сграда за колективно домакинство</c:v>
                </c:pt>
              </c:strCache>
            </c:strRef>
          </c:cat>
          <c:val>
            <c:numRef>
              <c:f>'вид на сградата'!$K$3:$K$9</c:f>
              <c:numCache>
                <c:formatCode>0.0</c:formatCode>
                <c:ptCount val="7"/>
                <c:pt idx="0">
                  <c:v>87.540747795344686</c:v>
                </c:pt>
                <c:pt idx="1">
                  <c:v>3.9273315086610703</c:v>
                </c:pt>
                <c:pt idx="2">
                  <c:v>0.16084810992873227</c:v>
                </c:pt>
                <c:pt idx="3">
                  <c:v>2.8966789928600398E-2</c:v>
                </c:pt>
                <c:pt idx="4">
                  <c:v>3.1533294616745819</c:v>
                </c:pt>
                <c:pt idx="5">
                  <c:v>5.1594798412337308</c:v>
                </c:pt>
                <c:pt idx="6">
                  <c:v>2.9296493228600722E-2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817-41F4-921D-E9677BCCA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856562801444721E-3"/>
          <c:y val="0.85141897262969868"/>
          <c:w val="0.99162850797496471"/>
          <c:h val="0.128302196101620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'брой етажи (2)'!$D$38</c:f>
              <c:strCache>
                <c:ptCount val="1"/>
                <c:pt idx="0">
                  <c:v>Един етаж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'брой етажи (2)'!$B$39:$B$67</c:f>
              <c:strCache>
                <c:ptCount val="29"/>
                <c:pt idx="0">
                  <c:v>Ямбол</c:v>
                </c:pt>
                <c:pt idx="1">
                  <c:v>Шумен</c:v>
                </c:pt>
                <c:pt idx="2">
                  <c:v>Хасково</c:v>
                </c:pt>
                <c:pt idx="3">
                  <c:v>Търговище</c:v>
                </c:pt>
                <c:pt idx="4">
                  <c:v>Стара Загора</c:v>
                </c:pt>
                <c:pt idx="5">
                  <c:v>София (столица)</c:v>
                </c:pt>
                <c:pt idx="6">
                  <c:v>София</c:v>
                </c:pt>
                <c:pt idx="7">
                  <c:v>Смолян</c:v>
                </c:pt>
                <c:pt idx="8">
                  <c:v>Сливен</c:v>
                </c:pt>
                <c:pt idx="9">
                  <c:v>Силистра</c:v>
                </c:pt>
                <c:pt idx="10">
                  <c:v>Русе</c:v>
                </c:pt>
                <c:pt idx="11">
                  <c:v>Разград</c:v>
                </c:pt>
                <c:pt idx="12">
                  <c:v>Пловдив</c:v>
                </c:pt>
                <c:pt idx="13">
                  <c:v>Плевен</c:v>
                </c:pt>
                <c:pt idx="14">
                  <c:v>Перник</c:v>
                </c:pt>
                <c:pt idx="15">
                  <c:v>Пазарджик</c:v>
                </c:pt>
                <c:pt idx="16">
                  <c:v>Монтана</c:v>
                </c:pt>
                <c:pt idx="17">
                  <c:v>Ловеч</c:v>
                </c:pt>
                <c:pt idx="18">
                  <c:v>Кюстендил</c:v>
                </c:pt>
                <c:pt idx="19">
                  <c:v>Кърджали</c:v>
                </c:pt>
                <c:pt idx="20">
                  <c:v>Добрич</c:v>
                </c:pt>
                <c:pt idx="21">
                  <c:v>Габрово</c:v>
                </c:pt>
                <c:pt idx="22">
                  <c:v>Враца</c:v>
                </c:pt>
                <c:pt idx="23">
                  <c:v>Видин</c:v>
                </c:pt>
                <c:pt idx="24">
                  <c:v>Велико Търново</c:v>
                </c:pt>
                <c:pt idx="25">
                  <c:v>Варна</c:v>
                </c:pt>
                <c:pt idx="26">
                  <c:v>Бургас</c:v>
                </c:pt>
                <c:pt idx="27">
                  <c:v>Благоевград</c:v>
                </c:pt>
                <c:pt idx="28">
                  <c:v>Общо за страната</c:v>
                </c:pt>
              </c:strCache>
            </c:strRef>
          </c:cat>
          <c:val>
            <c:numRef>
              <c:f>'брой етажи (2)'!$D$39:$D$67</c:f>
              <c:numCache>
                <c:formatCode>0.0</c:formatCode>
                <c:ptCount val="29"/>
                <c:pt idx="0">
                  <c:v>61.417591801878736</c:v>
                </c:pt>
                <c:pt idx="1">
                  <c:v>68.756660070025873</c:v>
                </c:pt>
                <c:pt idx="2">
                  <c:v>57.190494945516612</c:v>
                </c:pt>
                <c:pt idx="3">
                  <c:v>64.623467600700522</c:v>
                </c:pt>
                <c:pt idx="4">
                  <c:v>59.029788540844088</c:v>
                </c:pt>
                <c:pt idx="5">
                  <c:v>35.715972140243188</c:v>
                </c:pt>
                <c:pt idx="6">
                  <c:v>52.499770533703305</c:v>
                </c:pt>
                <c:pt idx="7">
                  <c:v>8.5777731873579839</c:v>
                </c:pt>
                <c:pt idx="8">
                  <c:v>67.474669122994129</c:v>
                </c:pt>
                <c:pt idx="9">
                  <c:v>86.188236484094475</c:v>
                </c:pt>
                <c:pt idx="10">
                  <c:v>65.075465639049455</c:v>
                </c:pt>
                <c:pt idx="11">
                  <c:v>77.015165495540259</c:v>
                </c:pt>
                <c:pt idx="12">
                  <c:v>47.284659661249542</c:v>
                </c:pt>
                <c:pt idx="13">
                  <c:v>74.584014771828009</c:v>
                </c:pt>
                <c:pt idx="14">
                  <c:v>46.470678774819149</c:v>
                </c:pt>
                <c:pt idx="15">
                  <c:v>40.827852913544099</c:v>
                </c:pt>
                <c:pt idx="16">
                  <c:v>76.684412586844815</c:v>
                </c:pt>
                <c:pt idx="17">
                  <c:v>47.301310043668124</c:v>
                </c:pt>
                <c:pt idx="18">
                  <c:v>47.391777882536537</c:v>
                </c:pt>
                <c:pt idx="19">
                  <c:v>31.075359864521591</c:v>
                </c:pt>
                <c:pt idx="20">
                  <c:v>81.438839345135094</c:v>
                </c:pt>
                <c:pt idx="21">
                  <c:v>43.118560305841761</c:v>
                </c:pt>
                <c:pt idx="22">
                  <c:v>70.591140746727731</c:v>
                </c:pt>
                <c:pt idx="23">
                  <c:v>74.992523791932726</c:v>
                </c:pt>
                <c:pt idx="24">
                  <c:v>59.65462559175392</c:v>
                </c:pt>
                <c:pt idx="25">
                  <c:v>54.997289508973154</c:v>
                </c:pt>
                <c:pt idx="26">
                  <c:v>50.201311505479893</c:v>
                </c:pt>
                <c:pt idx="27">
                  <c:v>27.683299507779878</c:v>
                </c:pt>
                <c:pt idx="28">
                  <c:v>55.292891926555285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3-4C1D-81BB-205B989D7AE2}"/>
            </c:ext>
          </c:extLst>
        </c:ser>
        <c:ser>
          <c:idx val="1"/>
          <c:order val="1"/>
          <c:tx>
            <c:strRef>
              <c:f>'брой етажи (2)'!$E$38</c:f>
              <c:strCache>
                <c:ptCount val="1"/>
                <c:pt idx="0">
                  <c:v>Два етажа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'брой етажи (2)'!$B$39:$B$67</c:f>
              <c:strCache>
                <c:ptCount val="29"/>
                <c:pt idx="0">
                  <c:v>Ямбол</c:v>
                </c:pt>
                <c:pt idx="1">
                  <c:v>Шумен</c:v>
                </c:pt>
                <c:pt idx="2">
                  <c:v>Хасково</c:v>
                </c:pt>
                <c:pt idx="3">
                  <c:v>Търговище</c:v>
                </c:pt>
                <c:pt idx="4">
                  <c:v>Стара Загора</c:v>
                </c:pt>
                <c:pt idx="5">
                  <c:v>София (столица)</c:v>
                </c:pt>
                <c:pt idx="6">
                  <c:v>София</c:v>
                </c:pt>
                <c:pt idx="7">
                  <c:v>Смолян</c:v>
                </c:pt>
                <c:pt idx="8">
                  <c:v>Сливен</c:v>
                </c:pt>
                <c:pt idx="9">
                  <c:v>Силистра</c:v>
                </c:pt>
                <c:pt idx="10">
                  <c:v>Русе</c:v>
                </c:pt>
                <c:pt idx="11">
                  <c:v>Разград</c:v>
                </c:pt>
                <c:pt idx="12">
                  <c:v>Пловдив</c:v>
                </c:pt>
                <c:pt idx="13">
                  <c:v>Плевен</c:v>
                </c:pt>
                <c:pt idx="14">
                  <c:v>Перник</c:v>
                </c:pt>
                <c:pt idx="15">
                  <c:v>Пазарджик</c:v>
                </c:pt>
                <c:pt idx="16">
                  <c:v>Монтана</c:v>
                </c:pt>
                <c:pt idx="17">
                  <c:v>Ловеч</c:v>
                </c:pt>
                <c:pt idx="18">
                  <c:v>Кюстендил</c:v>
                </c:pt>
                <c:pt idx="19">
                  <c:v>Кърджали</c:v>
                </c:pt>
                <c:pt idx="20">
                  <c:v>Добрич</c:v>
                </c:pt>
                <c:pt idx="21">
                  <c:v>Габрово</c:v>
                </c:pt>
                <c:pt idx="22">
                  <c:v>Враца</c:v>
                </c:pt>
                <c:pt idx="23">
                  <c:v>Видин</c:v>
                </c:pt>
                <c:pt idx="24">
                  <c:v>Велико Търново</c:v>
                </c:pt>
                <c:pt idx="25">
                  <c:v>Варна</c:v>
                </c:pt>
                <c:pt idx="26">
                  <c:v>Бургас</c:v>
                </c:pt>
                <c:pt idx="27">
                  <c:v>Благоевград</c:v>
                </c:pt>
                <c:pt idx="28">
                  <c:v>Общо за страната</c:v>
                </c:pt>
              </c:strCache>
            </c:strRef>
          </c:cat>
          <c:val>
            <c:numRef>
              <c:f>'брой етажи (2)'!$E$39:$E$67</c:f>
              <c:numCache>
                <c:formatCode>0.0</c:formatCode>
                <c:ptCount val="29"/>
                <c:pt idx="0">
                  <c:v>35.098206660973524</c:v>
                </c:pt>
                <c:pt idx="1">
                  <c:v>26.786801644085855</c:v>
                </c:pt>
                <c:pt idx="2">
                  <c:v>37.344098726532756</c:v>
                </c:pt>
                <c:pt idx="3">
                  <c:v>31.53310929142803</c:v>
                </c:pt>
                <c:pt idx="4">
                  <c:v>35.575151355619901</c:v>
                </c:pt>
                <c:pt idx="5">
                  <c:v>38.414253672192523</c:v>
                </c:pt>
                <c:pt idx="6">
                  <c:v>43.31829446527292</c:v>
                </c:pt>
                <c:pt idx="7">
                  <c:v>63.460545341871509</c:v>
                </c:pt>
                <c:pt idx="8">
                  <c:v>28.918407911960053</c:v>
                </c:pt>
                <c:pt idx="9">
                  <c:v>11.118697213371769</c:v>
                </c:pt>
                <c:pt idx="10">
                  <c:v>31.247591522157997</c:v>
                </c:pt>
                <c:pt idx="11">
                  <c:v>20.723022689095512</c:v>
                </c:pt>
                <c:pt idx="12">
                  <c:v>43.02994879353502</c:v>
                </c:pt>
                <c:pt idx="13">
                  <c:v>22.412028488525454</c:v>
                </c:pt>
                <c:pt idx="14">
                  <c:v>47.249499769124206</c:v>
                </c:pt>
                <c:pt idx="15">
                  <c:v>52.089842469793965</c:v>
                </c:pt>
                <c:pt idx="16">
                  <c:v>20.97962118839672</c:v>
                </c:pt>
                <c:pt idx="17">
                  <c:v>49.519650655021834</c:v>
                </c:pt>
                <c:pt idx="18">
                  <c:v>46.531852983728072</c:v>
                </c:pt>
                <c:pt idx="19">
                  <c:v>62.721261239466152</c:v>
                </c:pt>
                <c:pt idx="20">
                  <c:v>14.444962065752694</c:v>
                </c:pt>
                <c:pt idx="21">
                  <c:v>50.272739987878225</c:v>
                </c:pt>
                <c:pt idx="22">
                  <c:v>26.770840349341057</c:v>
                </c:pt>
                <c:pt idx="23">
                  <c:v>22.395201153974703</c:v>
                </c:pt>
                <c:pt idx="24">
                  <c:v>35.249877568153728</c:v>
                </c:pt>
                <c:pt idx="25">
                  <c:v>33.60723558446746</c:v>
                </c:pt>
                <c:pt idx="26">
                  <c:v>34.53111386252121</c:v>
                </c:pt>
                <c:pt idx="27">
                  <c:v>61.018965637903278</c:v>
                </c:pt>
                <c:pt idx="28">
                  <c:v>37.164909583580027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3-4C1D-81BB-205B989D7AE2}"/>
            </c:ext>
          </c:extLst>
        </c:ser>
        <c:ser>
          <c:idx val="2"/>
          <c:order val="2"/>
          <c:tx>
            <c:strRef>
              <c:f>'брой етажи (2)'!$F$38</c:f>
              <c:strCache>
                <c:ptCount val="1"/>
                <c:pt idx="0">
                  <c:v>Три етажа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'брой етажи (2)'!$B$39:$B$67</c:f>
              <c:strCache>
                <c:ptCount val="29"/>
                <c:pt idx="0">
                  <c:v>Ямбол</c:v>
                </c:pt>
                <c:pt idx="1">
                  <c:v>Шумен</c:v>
                </c:pt>
                <c:pt idx="2">
                  <c:v>Хасково</c:v>
                </c:pt>
                <c:pt idx="3">
                  <c:v>Търговище</c:v>
                </c:pt>
                <c:pt idx="4">
                  <c:v>Стара Загора</c:v>
                </c:pt>
                <c:pt idx="5">
                  <c:v>София (столица)</c:v>
                </c:pt>
                <c:pt idx="6">
                  <c:v>София</c:v>
                </c:pt>
                <c:pt idx="7">
                  <c:v>Смолян</c:v>
                </c:pt>
                <c:pt idx="8">
                  <c:v>Сливен</c:v>
                </c:pt>
                <c:pt idx="9">
                  <c:v>Силистра</c:v>
                </c:pt>
                <c:pt idx="10">
                  <c:v>Русе</c:v>
                </c:pt>
                <c:pt idx="11">
                  <c:v>Разград</c:v>
                </c:pt>
                <c:pt idx="12">
                  <c:v>Пловдив</c:v>
                </c:pt>
                <c:pt idx="13">
                  <c:v>Плевен</c:v>
                </c:pt>
                <c:pt idx="14">
                  <c:v>Перник</c:v>
                </c:pt>
                <c:pt idx="15">
                  <c:v>Пазарджик</c:v>
                </c:pt>
                <c:pt idx="16">
                  <c:v>Монтана</c:v>
                </c:pt>
                <c:pt idx="17">
                  <c:v>Ловеч</c:v>
                </c:pt>
                <c:pt idx="18">
                  <c:v>Кюстендил</c:v>
                </c:pt>
                <c:pt idx="19">
                  <c:v>Кърджали</c:v>
                </c:pt>
                <c:pt idx="20">
                  <c:v>Добрич</c:v>
                </c:pt>
                <c:pt idx="21">
                  <c:v>Габрово</c:v>
                </c:pt>
                <c:pt idx="22">
                  <c:v>Враца</c:v>
                </c:pt>
                <c:pt idx="23">
                  <c:v>Видин</c:v>
                </c:pt>
                <c:pt idx="24">
                  <c:v>Велико Търново</c:v>
                </c:pt>
                <c:pt idx="25">
                  <c:v>Варна</c:v>
                </c:pt>
                <c:pt idx="26">
                  <c:v>Бургас</c:v>
                </c:pt>
                <c:pt idx="27">
                  <c:v>Благоевград</c:v>
                </c:pt>
                <c:pt idx="28">
                  <c:v>Общо за страната</c:v>
                </c:pt>
              </c:strCache>
            </c:strRef>
          </c:cat>
          <c:val>
            <c:numRef>
              <c:f>'брой етажи (2)'!$F$39:$F$67</c:f>
              <c:numCache>
                <c:formatCode>0.0</c:formatCode>
                <c:ptCount val="29"/>
                <c:pt idx="0">
                  <c:v>1.8079785287300234</c:v>
                </c:pt>
                <c:pt idx="1">
                  <c:v>2.3196072461561879</c:v>
                </c:pt>
                <c:pt idx="2">
                  <c:v>2.7084153866351581</c:v>
                </c:pt>
                <c:pt idx="3">
                  <c:v>1.8743787570407535</c:v>
                </c:pt>
                <c:pt idx="4">
                  <c:v>2.4798192506800034</c:v>
                </c:pt>
                <c:pt idx="5">
                  <c:v>11.149805217801912</c:v>
                </c:pt>
                <c:pt idx="6">
                  <c:v>3.4243431968538407</c:v>
                </c:pt>
                <c:pt idx="7">
                  <c:v>25.684259450526753</c:v>
                </c:pt>
                <c:pt idx="8">
                  <c:v>2.2834149415814227</c:v>
                </c:pt>
                <c:pt idx="9">
                  <c:v>0.77125372983361151</c:v>
                </c:pt>
                <c:pt idx="10">
                  <c:v>1.3953114964675657</c:v>
                </c:pt>
                <c:pt idx="11">
                  <c:v>1.1427354673859038</c:v>
                </c:pt>
                <c:pt idx="12">
                  <c:v>5.1066695467656062</c:v>
                </c:pt>
                <c:pt idx="13">
                  <c:v>1.2967554734898443</c:v>
                </c:pt>
                <c:pt idx="14">
                  <c:v>5.3162998306910882</c:v>
                </c:pt>
                <c:pt idx="15">
                  <c:v>4.7117044287618262</c:v>
                </c:pt>
                <c:pt idx="16">
                  <c:v>1.3373232657132583</c:v>
                </c:pt>
                <c:pt idx="17">
                  <c:v>2.2331205911991936</c:v>
                </c:pt>
                <c:pt idx="18">
                  <c:v>4.4036607766958724</c:v>
                </c:pt>
                <c:pt idx="19">
                  <c:v>4.2921656384823192</c:v>
                </c:pt>
                <c:pt idx="20">
                  <c:v>2.2377878344203381</c:v>
                </c:pt>
                <c:pt idx="21">
                  <c:v>3.5456198424168957</c:v>
                </c:pt>
                <c:pt idx="22">
                  <c:v>1.5760759749444333</c:v>
                </c:pt>
                <c:pt idx="23">
                  <c:v>1.5251464457227293</c:v>
                </c:pt>
                <c:pt idx="24">
                  <c:v>2.3075487978358713</c:v>
                </c:pt>
                <c:pt idx="25">
                  <c:v>5.232674256041542</c:v>
                </c:pt>
                <c:pt idx="26">
                  <c:v>7.5296923006374099</c:v>
                </c:pt>
                <c:pt idx="27">
                  <c:v>6.7662770896027249</c:v>
                </c:pt>
                <c:pt idx="28">
                  <c:v>4.2146443843756431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C3-4C1D-81BB-205B989D7AE2}"/>
            </c:ext>
          </c:extLst>
        </c:ser>
        <c:ser>
          <c:idx val="3"/>
          <c:order val="3"/>
          <c:tx>
            <c:strRef>
              <c:f>'брой етажи (2)'!$G$38</c:f>
              <c:strCache>
                <c:ptCount val="1"/>
                <c:pt idx="0">
                  <c:v>Четири етажа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'брой етажи (2)'!$B$39:$B$67</c:f>
              <c:strCache>
                <c:ptCount val="29"/>
                <c:pt idx="0">
                  <c:v>Ямбол</c:v>
                </c:pt>
                <c:pt idx="1">
                  <c:v>Шумен</c:v>
                </c:pt>
                <c:pt idx="2">
                  <c:v>Хасково</c:v>
                </c:pt>
                <c:pt idx="3">
                  <c:v>Търговище</c:v>
                </c:pt>
                <c:pt idx="4">
                  <c:v>Стара Загора</c:v>
                </c:pt>
                <c:pt idx="5">
                  <c:v>София (столица)</c:v>
                </c:pt>
                <c:pt idx="6">
                  <c:v>София</c:v>
                </c:pt>
                <c:pt idx="7">
                  <c:v>Смолян</c:v>
                </c:pt>
                <c:pt idx="8">
                  <c:v>Сливен</c:v>
                </c:pt>
                <c:pt idx="9">
                  <c:v>Силистра</c:v>
                </c:pt>
                <c:pt idx="10">
                  <c:v>Русе</c:v>
                </c:pt>
                <c:pt idx="11">
                  <c:v>Разград</c:v>
                </c:pt>
                <c:pt idx="12">
                  <c:v>Пловдив</c:v>
                </c:pt>
                <c:pt idx="13">
                  <c:v>Плевен</c:v>
                </c:pt>
                <c:pt idx="14">
                  <c:v>Перник</c:v>
                </c:pt>
                <c:pt idx="15">
                  <c:v>Пазарджик</c:v>
                </c:pt>
                <c:pt idx="16">
                  <c:v>Монтана</c:v>
                </c:pt>
                <c:pt idx="17">
                  <c:v>Ловеч</c:v>
                </c:pt>
                <c:pt idx="18">
                  <c:v>Кюстендил</c:v>
                </c:pt>
                <c:pt idx="19">
                  <c:v>Кърджали</c:v>
                </c:pt>
                <c:pt idx="20">
                  <c:v>Добрич</c:v>
                </c:pt>
                <c:pt idx="21">
                  <c:v>Габрово</c:v>
                </c:pt>
                <c:pt idx="22">
                  <c:v>Враца</c:v>
                </c:pt>
                <c:pt idx="23">
                  <c:v>Видин</c:v>
                </c:pt>
                <c:pt idx="24">
                  <c:v>Велико Търново</c:v>
                </c:pt>
                <c:pt idx="25">
                  <c:v>Варна</c:v>
                </c:pt>
                <c:pt idx="26">
                  <c:v>Бургас</c:v>
                </c:pt>
                <c:pt idx="27">
                  <c:v>Благоевград</c:v>
                </c:pt>
                <c:pt idx="28">
                  <c:v>Общо за страната</c:v>
                </c:pt>
              </c:strCache>
            </c:strRef>
          </c:cat>
          <c:val>
            <c:numRef>
              <c:f>'брой етажи (2)'!$G$39:$G$67</c:f>
              <c:numCache>
                <c:formatCode>0.0</c:formatCode>
                <c:ptCount val="29"/>
                <c:pt idx="0">
                  <c:v>0.75149444918872754</c:v>
                </c:pt>
                <c:pt idx="1">
                  <c:v>0.87722636626579398</c:v>
                </c:pt>
                <c:pt idx="2">
                  <c:v>1.339109885781804</c:v>
                </c:pt>
                <c:pt idx="3">
                  <c:v>0.70052539404553416</c:v>
                </c:pt>
                <c:pt idx="4">
                  <c:v>0.95200491357374739</c:v>
                </c:pt>
                <c:pt idx="5">
                  <c:v>3.7033914026004684</c:v>
                </c:pt>
                <c:pt idx="6">
                  <c:v>0.27253535546094487</c:v>
                </c:pt>
                <c:pt idx="7">
                  <c:v>1.2471596777525304</c:v>
                </c:pt>
                <c:pt idx="8">
                  <c:v>0.53651363100143823</c:v>
                </c:pt>
                <c:pt idx="9">
                  <c:v>0.31103019268699744</c:v>
                </c:pt>
                <c:pt idx="10">
                  <c:v>0.67597944765574824</c:v>
                </c:pt>
                <c:pt idx="11">
                  <c:v>0.33595949558757421</c:v>
                </c:pt>
                <c:pt idx="12">
                  <c:v>1.5984549116275524</c:v>
                </c:pt>
                <c:pt idx="13">
                  <c:v>0.6341334740174096</c:v>
                </c:pt>
                <c:pt idx="14">
                  <c:v>0.21702324149607513</c:v>
                </c:pt>
                <c:pt idx="15">
                  <c:v>0.80840743734842369</c:v>
                </c:pt>
                <c:pt idx="16">
                  <c:v>0.41755106301541461</c:v>
                </c:pt>
                <c:pt idx="17">
                  <c:v>0.4165267047363117</c:v>
                </c:pt>
                <c:pt idx="18">
                  <c:v>0.77702098606889147</c:v>
                </c:pt>
                <c:pt idx="19">
                  <c:v>0.62295875166323944</c:v>
                </c:pt>
                <c:pt idx="20">
                  <c:v>0.63390123785438579</c:v>
                </c:pt>
                <c:pt idx="21">
                  <c:v>1.3800177164436571</c:v>
                </c:pt>
                <c:pt idx="22">
                  <c:v>0.36707752407893851</c:v>
                </c:pt>
                <c:pt idx="23">
                  <c:v>0.39228103505901807</c:v>
                </c:pt>
                <c:pt idx="24">
                  <c:v>1.2173223572211469</c:v>
                </c:pt>
                <c:pt idx="25">
                  <c:v>1.5892036862677965</c:v>
                </c:pt>
                <c:pt idx="26">
                  <c:v>3.1219333241619664</c:v>
                </c:pt>
                <c:pt idx="27">
                  <c:v>2.1531714372361024</c:v>
                </c:pt>
                <c:pt idx="28">
                  <c:v>1.1386538967868529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C3-4C1D-81BB-205B989D7AE2}"/>
            </c:ext>
          </c:extLst>
        </c:ser>
        <c:ser>
          <c:idx val="4"/>
          <c:order val="4"/>
          <c:tx>
            <c:strRef>
              <c:f>'брой етажи (2)'!$H$38</c:f>
              <c:strCache>
                <c:ptCount val="1"/>
                <c:pt idx="0">
                  <c:v>Пет етажа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'брой етажи (2)'!$B$39:$B$67</c:f>
              <c:strCache>
                <c:ptCount val="29"/>
                <c:pt idx="0">
                  <c:v>Ямбол</c:v>
                </c:pt>
                <c:pt idx="1">
                  <c:v>Шумен</c:v>
                </c:pt>
                <c:pt idx="2">
                  <c:v>Хасково</c:v>
                </c:pt>
                <c:pt idx="3">
                  <c:v>Търговище</c:v>
                </c:pt>
                <c:pt idx="4">
                  <c:v>Стара Загора</c:v>
                </c:pt>
                <c:pt idx="5">
                  <c:v>София (столица)</c:v>
                </c:pt>
                <c:pt idx="6">
                  <c:v>София</c:v>
                </c:pt>
                <c:pt idx="7">
                  <c:v>Смолян</c:v>
                </c:pt>
                <c:pt idx="8">
                  <c:v>Сливен</c:v>
                </c:pt>
                <c:pt idx="9">
                  <c:v>Силистра</c:v>
                </c:pt>
                <c:pt idx="10">
                  <c:v>Русе</c:v>
                </c:pt>
                <c:pt idx="11">
                  <c:v>Разград</c:v>
                </c:pt>
                <c:pt idx="12">
                  <c:v>Пловдив</c:v>
                </c:pt>
                <c:pt idx="13">
                  <c:v>Плевен</c:v>
                </c:pt>
                <c:pt idx="14">
                  <c:v>Перник</c:v>
                </c:pt>
                <c:pt idx="15">
                  <c:v>Пазарджик</c:v>
                </c:pt>
                <c:pt idx="16">
                  <c:v>Монтана</c:v>
                </c:pt>
                <c:pt idx="17">
                  <c:v>Ловеч</c:v>
                </c:pt>
                <c:pt idx="18">
                  <c:v>Кюстендил</c:v>
                </c:pt>
                <c:pt idx="19">
                  <c:v>Кърджали</c:v>
                </c:pt>
                <c:pt idx="20">
                  <c:v>Добрич</c:v>
                </c:pt>
                <c:pt idx="21">
                  <c:v>Габрово</c:v>
                </c:pt>
                <c:pt idx="22">
                  <c:v>Враца</c:v>
                </c:pt>
                <c:pt idx="23">
                  <c:v>Видин</c:v>
                </c:pt>
                <c:pt idx="24">
                  <c:v>Велико Търново</c:v>
                </c:pt>
                <c:pt idx="25">
                  <c:v>Варна</c:v>
                </c:pt>
                <c:pt idx="26">
                  <c:v>Бургас</c:v>
                </c:pt>
                <c:pt idx="27">
                  <c:v>Благоевград</c:v>
                </c:pt>
                <c:pt idx="28">
                  <c:v>Общо за страната</c:v>
                </c:pt>
              </c:strCache>
            </c:strRef>
          </c:cat>
          <c:val>
            <c:numRef>
              <c:f>'брой етажи (2)'!$H$39:$H$67</c:f>
              <c:numCache>
                <c:formatCode>0.0</c:formatCode>
                <c:ptCount val="29"/>
                <c:pt idx="0">
                  <c:v>0.38062705868000485</c:v>
                </c:pt>
                <c:pt idx="1">
                  <c:v>0.63936672248439641</c:v>
                </c:pt>
                <c:pt idx="2">
                  <c:v>0.72732046737560718</c:v>
                </c:pt>
                <c:pt idx="3">
                  <c:v>0.66975907606380458</c:v>
                </c:pt>
                <c:pt idx="4">
                  <c:v>0.79955251381942616</c:v>
                </c:pt>
                <c:pt idx="5">
                  <c:v>2.9234193972713629</c:v>
                </c:pt>
                <c:pt idx="6">
                  <c:v>0.23723284827688462</c:v>
                </c:pt>
                <c:pt idx="7">
                  <c:v>0.61196033877298084</c:v>
                </c:pt>
                <c:pt idx="8">
                  <c:v>0.30057691375381779</c:v>
                </c:pt>
                <c:pt idx="9">
                  <c:v>0.67263440044505129</c:v>
                </c:pt>
                <c:pt idx="10">
                  <c:v>0.55234425176621704</c:v>
                </c:pt>
                <c:pt idx="11">
                  <c:v>0.30756855229848346</c:v>
                </c:pt>
                <c:pt idx="12">
                  <c:v>1.2566549344989262</c:v>
                </c:pt>
                <c:pt idx="13">
                  <c:v>0.44948562384595092</c:v>
                </c:pt>
                <c:pt idx="14">
                  <c:v>0.11697706633830998</c:v>
                </c:pt>
                <c:pt idx="15">
                  <c:v>0.65655793222486836</c:v>
                </c:pt>
                <c:pt idx="16">
                  <c:v>0.28996601598292682</c:v>
                </c:pt>
                <c:pt idx="17">
                  <c:v>0.23379240846489757</c:v>
                </c:pt>
                <c:pt idx="18">
                  <c:v>0.31861111562657479</c:v>
                </c:pt>
                <c:pt idx="19">
                  <c:v>0.66327970646344903</c:v>
                </c:pt>
                <c:pt idx="20">
                  <c:v>0.48416078796752299</c:v>
                </c:pt>
                <c:pt idx="21">
                  <c:v>0.86717329479229799</c:v>
                </c:pt>
                <c:pt idx="22">
                  <c:v>0.31880739094317595</c:v>
                </c:pt>
                <c:pt idx="23">
                  <c:v>0.34654423276514151</c:v>
                </c:pt>
                <c:pt idx="24">
                  <c:v>0.69028240945873465</c:v>
                </c:pt>
                <c:pt idx="25">
                  <c:v>1.709035921138977</c:v>
                </c:pt>
                <c:pt idx="26">
                  <c:v>2.2607419635896733</c:v>
                </c:pt>
                <c:pt idx="27">
                  <c:v>1.2725406489840669</c:v>
                </c:pt>
                <c:pt idx="28">
                  <c:v>0.85454385312942593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C3-4C1D-81BB-205B989D7AE2}"/>
            </c:ext>
          </c:extLst>
        </c:ser>
        <c:ser>
          <c:idx val="5"/>
          <c:order val="5"/>
          <c:tx>
            <c:strRef>
              <c:f>'брой етажи (2)'!$I$38</c:f>
              <c:strCache>
                <c:ptCount val="1"/>
                <c:pt idx="0">
                  <c:v>Шест и повече етажа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'брой етажи (2)'!$B$39:$B$67</c:f>
              <c:strCache>
                <c:ptCount val="29"/>
                <c:pt idx="0">
                  <c:v>Ямбол</c:v>
                </c:pt>
                <c:pt idx="1">
                  <c:v>Шумен</c:v>
                </c:pt>
                <c:pt idx="2">
                  <c:v>Хасково</c:v>
                </c:pt>
                <c:pt idx="3">
                  <c:v>Търговище</c:v>
                </c:pt>
                <c:pt idx="4">
                  <c:v>Стара Загора</c:v>
                </c:pt>
                <c:pt idx="5">
                  <c:v>София (столица)</c:v>
                </c:pt>
                <c:pt idx="6">
                  <c:v>София</c:v>
                </c:pt>
                <c:pt idx="7">
                  <c:v>Смолян</c:v>
                </c:pt>
                <c:pt idx="8">
                  <c:v>Сливен</c:v>
                </c:pt>
                <c:pt idx="9">
                  <c:v>Силистра</c:v>
                </c:pt>
                <c:pt idx="10">
                  <c:v>Русе</c:v>
                </c:pt>
                <c:pt idx="11">
                  <c:v>Разград</c:v>
                </c:pt>
                <c:pt idx="12">
                  <c:v>Пловдив</c:v>
                </c:pt>
                <c:pt idx="13">
                  <c:v>Плевен</c:v>
                </c:pt>
                <c:pt idx="14">
                  <c:v>Перник</c:v>
                </c:pt>
                <c:pt idx="15">
                  <c:v>Пазарджик</c:v>
                </c:pt>
                <c:pt idx="16">
                  <c:v>Монтана</c:v>
                </c:pt>
                <c:pt idx="17">
                  <c:v>Ловеч</c:v>
                </c:pt>
                <c:pt idx="18">
                  <c:v>Кюстендил</c:v>
                </c:pt>
                <c:pt idx="19">
                  <c:v>Кърджали</c:v>
                </c:pt>
                <c:pt idx="20">
                  <c:v>Добрич</c:v>
                </c:pt>
                <c:pt idx="21">
                  <c:v>Габрово</c:v>
                </c:pt>
                <c:pt idx="22">
                  <c:v>Враца</c:v>
                </c:pt>
                <c:pt idx="23">
                  <c:v>Видин</c:v>
                </c:pt>
                <c:pt idx="24">
                  <c:v>Велико Търново</c:v>
                </c:pt>
                <c:pt idx="25">
                  <c:v>Варна</c:v>
                </c:pt>
                <c:pt idx="26">
                  <c:v>Бургас</c:v>
                </c:pt>
                <c:pt idx="27">
                  <c:v>Благоевград</c:v>
                </c:pt>
                <c:pt idx="28">
                  <c:v>Общо за страната</c:v>
                </c:pt>
              </c:strCache>
            </c:strRef>
          </c:cat>
          <c:val>
            <c:numRef>
              <c:f>'брой етажи (2)'!$I$39:$I$67</c:f>
              <c:numCache>
                <c:formatCode>0.0</c:formatCode>
                <c:ptCount val="29"/>
                <c:pt idx="0">
                  <c:v>0.54410150054898132</c:v>
                </c:pt>
                <c:pt idx="1">
                  <c:v>0.6203379509818846</c:v>
                </c:pt>
                <c:pt idx="2">
                  <c:v>0.69056058815806753</c:v>
                </c:pt>
                <c:pt idx="3">
                  <c:v>0.59875988072135189</c:v>
                </c:pt>
                <c:pt idx="4">
                  <c:v>1.163683425462841</c:v>
                </c:pt>
                <c:pt idx="5">
                  <c:v>8.0931581698905504</c:v>
                </c:pt>
                <c:pt idx="6">
                  <c:v>0.24782360043210269</c:v>
                </c:pt>
                <c:pt idx="7">
                  <c:v>0.41830200371824006</c:v>
                </c:pt>
                <c:pt idx="8">
                  <c:v>0.48641747870913526</c:v>
                </c:pt>
                <c:pt idx="9">
                  <c:v>0.93814797956809792</c:v>
                </c:pt>
                <c:pt idx="10">
                  <c:v>1.0533076429030186</c:v>
                </c:pt>
                <c:pt idx="11">
                  <c:v>0.47554830009227061</c:v>
                </c:pt>
                <c:pt idx="12">
                  <c:v>1.7236121523233505</c:v>
                </c:pt>
                <c:pt idx="13">
                  <c:v>0.62358216829332624</c:v>
                </c:pt>
                <c:pt idx="14">
                  <c:v>0.62952131753116825</c:v>
                </c:pt>
                <c:pt idx="15">
                  <c:v>0.90563481832681514</c:v>
                </c:pt>
                <c:pt idx="16">
                  <c:v>0.29112588004685852</c:v>
                </c:pt>
                <c:pt idx="17">
                  <c:v>0.29559959690964061</c:v>
                </c:pt>
                <c:pt idx="18">
                  <c:v>0.57707625534405127</c:v>
                </c:pt>
                <c:pt idx="19">
                  <c:v>0.62497479940324985</c:v>
                </c:pt>
                <c:pt idx="20">
                  <c:v>0.76034872886995875</c:v>
                </c:pt>
                <c:pt idx="21">
                  <c:v>0.81588885262716215</c:v>
                </c:pt>
                <c:pt idx="22">
                  <c:v>0.37605801396466176</c:v>
                </c:pt>
                <c:pt idx="23">
                  <c:v>0.34830334054567524</c:v>
                </c:pt>
                <c:pt idx="24">
                  <c:v>0.88034327557659564</c:v>
                </c:pt>
                <c:pt idx="25">
                  <c:v>2.8645610431110731</c:v>
                </c:pt>
                <c:pt idx="26">
                  <c:v>2.35520704360985</c:v>
                </c:pt>
                <c:pt idx="27">
                  <c:v>1.1057456784939463</c:v>
                </c:pt>
                <c:pt idx="28">
                  <c:v>1.3343563555727629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C3-4C1D-81BB-205B989D7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11532687"/>
        <c:axId val="411531023"/>
      </c:barChart>
      <c:catAx>
        <c:axId val="4115326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11531023"/>
        <c:crosses val="autoZero"/>
        <c:auto val="1"/>
        <c:lblAlgn val="ctr"/>
        <c:lblOffset val="100"/>
        <c:noMultiLvlLbl val="0"/>
      </c:catAx>
      <c:valAx>
        <c:axId val="4115310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11532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bg-BG" sz="900"/>
              <a:t>%</a:t>
            </a:r>
            <a:endParaRPr lang="en-US" sz="900"/>
          </a:p>
        </c:rich>
      </c:tx>
      <c:layout>
        <c:manualLayout>
          <c:xMode val="edge"/>
          <c:yMode val="edge"/>
          <c:x val="5.6446284628302229E-2"/>
          <c:y val="2.56959257007816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'конструкция (2)'!$B$20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'конструкция (2)'!$A$22:$A$26</c:f>
              <c:strCache>
                <c:ptCount val="5"/>
                <c:pt idx="0">
                  <c:v>Тухлена с бетонна плоча</c:v>
                </c:pt>
                <c:pt idx="1">
                  <c:v>Тухлена с гредоред, без стоманобетон</c:v>
                </c:pt>
                <c:pt idx="2">
                  <c:v>Стоманобетонна конструкция с плоча и колони</c:v>
                </c:pt>
                <c:pt idx="3">
                  <c:v>От панели (готови сглобяеми елементи)</c:v>
                </c:pt>
                <c:pt idx="4">
                  <c:v>Друга</c:v>
                </c:pt>
              </c:strCache>
            </c:strRef>
          </c:cat>
          <c:val>
            <c:numRef>
              <c:f>'конструкция (2)'!$B$22:$B$26</c:f>
              <c:numCache>
                <c:formatCode>0.0</c:formatCode>
                <c:ptCount val="5"/>
                <c:pt idx="0">
                  <c:v>42.397018351756685</c:v>
                </c:pt>
                <c:pt idx="1">
                  <c:v>41.745713032841749</c:v>
                </c:pt>
                <c:pt idx="2">
                  <c:v>2.4055152768024053</c:v>
                </c:pt>
                <c:pt idx="3">
                  <c:v>0.71588006524357306</c:v>
                </c:pt>
                <c:pt idx="4">
                  <c:v>12.735873273355592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B7-49E1-A30C-6B4611016C64}"/>
            </c:ext>
          </c:extLst>
        </c:ser>
        <c:ser>
          <c:idx val="1"/>
          <c:order val="1"/>
          <c:tx>
            <c:strRef>
              <c:f>'конструкция (2)'!$C$20</c:f>
              <c:strCache>
                <c:ptCount val="1"/>
                <c:pt idx="0">
                  <c:v>В градовете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42755142782120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B7-49E1-A30C-6B4611016C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'конструкция (2)'!$A$22:$A$26</c:f>
              <c:strCache>
                <c:ptCount val="5"/>
                <c:pt idx="0">
                  <c:v>Тухлена с бетонна плоча</c:v>
                </c:pt>
                <c:pt idx="1">
                  <c:v>Тухлена с гредоред, без стоманобетон</c:v>
                </c:pt>
                <c:pt idx="2">
                  <c:v>Стоманобетонна конструкция с плоча и колони</c:v>
                </c:pt>
                <c:pt idx="3">
                  <c:v>От панели (готови сглобяеми елементи)</c:v>
                </c:pt>
                <c:pt idx="4">
                  <c:v>Друга</c:v>
                </c:pt>
              </c:strCache>
            </c:strRef>
          </c:cat>
          <c:val>
            <c:numRef>
              <c:f>'конструкция (2)'!$C$22:$C$26</c:f>
              <c:numCache>
                <c:formatCode>0.0</c:formatCode>
                <c:ptCount val="5"/>
                <c:pt idx="0">
                  <c:v>57.64413763656853</c:v>
                </c:pt>
                <c:pt idx="1">
                  <c:v>31.914245823947752</c:v>
                </c:pt>
                <c:pt idx="2">
                  <c:v>3.7780066302524373</c:v>
                </c:pt>
                <c:pt idx="3">
                  <c:v>1.3749343464300834</c:v>
                </c:pt>
                <c:pt idx="4">
                  <c:v>5.2886755628012034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B7-49E1-A30C-6B4611016C64}"/>
            </c:ext>
          </c:extLst>
        </c:ser>
        <c:ser>
          <c:idx val="2"/>
          <c:order val="2"/>
          <c:tx>
            <c:strRef>
              <c:f>'конструкция (2)'!$D$20</c:f>
              <c:strCache>
                <c:ptCount val="1"/>
                <c:pt idx="0">
                  <c:v>В селата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'конструкция (2)'!$A$22:$A$26</c:f>
              <c:strCache>
                <c:ptCount val="5"/>
                <c:pt idx="0">
                  <c:v>Тухлена с бетонна плоча</c:v>
                </c:pt>
                <c:pt idx="1">
                  <c:v>Тухлена с гредоред, без стоманобетон</c:v>
                </c:pt>
                <c:pt idx="2">
                  <c:v>Стоманобетонна конструкция с плоча и колони</c:v>
                </c:pt>
                <c:pt idx="3">
                  <c:v>От панели (готови сглобяеми елементи)</c:v>
                </c:pt>
                <c:pt idx="4">
                  <c:v>Друга</c:v>
                </c:pt>
              </c:strCache>
            </c:strRef>
          </c:cat>
          <c:val>
            <c:numRef>
              <c:f>'конструкция (2)'!$D$22:$D$26</c:f>
              <c:numCache>
                <c:formatCode>0.0</c:formatCode>
                <c:ptCount val="5"/>
                <c:pt idx="0">
                  <c:v>32.718419241128558</c:v>
                </c:pt>
                <c:pt idx="1">
                  <c:v>47.986552892929794</c:v>
                </c:pt>
                <c:pt idx="2">
                  <c:v>1.5342822691300189</c:v>
                </c:pt>
                <c:pt idx="3">
                  <c:v>0.29752417383912444</c:v>
                </c:pt>
                <c:pt idx="4">
                  <c:v>17.463221422972502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B7-49E1-A30C-6B4611016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35171928"/>
        <c:axId val="435173240"/>
      </c:barChart>
      <c:catAx>
        <c:axId val="435171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35173240"/>
        <c:crosses val="autoZero"/>
        <c:auto val="1"/>
        <c:lblAlgn val="ctr"/>
        <c:lblOffset val="100"/>
        <c:noMultiLvlLbl val="0"/>
      </c:catAx>
      <c:valAx>
        <c:axId val="435173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35171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900">
                <a:latin typeface="Times New Roman" panose="02020603050405020304" pitchFamily="18" charset="0"/>
                <a:cs typeface="Times New Roman" panose="0202060305040502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4.2475185107356088E-2"/>
          <c:y val="2.7972027972027972E-2"/>
        </c:manualLayout>
      </c:layout>
      <c:overlay val="0"/>
      <c:spPr>
        <a:noFill/>
        <a:ln>
          <a:noFill/>
        </a:ln>
        <a:effectLst>
          <a:softEdge rad="1231900"/>
        </a:effectLst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'периоди на построяване'!$L$15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222222222222263E-3"/>
                  <c:y val="1.2307692307692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EF-41BF-A01B-795717433426}"/>
                </c:ext>
              </c:extLst>
            </c:dLbl>
            <c:dLbl>
              <c:idx val="2"/>
              <c:layout>
                <c:manualLayout>
                  <c:x val="-8.88888888888892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EF-41BF-A01B-795717433426}"/>
                </c:ext>
              </c:extLst>
            </c:dLbl>
            <c:dLbl>
              <c:idx val="3"/>
              <c:layout>
                <c:manualLayout>
                  <c:x val="-6.27943485086342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EF-41BF-A01B-795717433426}"/>
                </c:ext>
              </c:extLst>
            </c:dLbl>
            <c:dLbl>
              <c:idx val="4"/>
              <c:layout>
                <c:manualLayout>
                  <c:x val="0"/>
                  <c:y val="1.230769230769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AEF-41BF-A01B-7957174334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'периоди на построяване'!$K$16:$K$22</c:f>
              <c:strCache>
                <c:ptCount val="7"/>
                <c:pt idx="0">
                  <c:v>До края на 1959</c:v>
                </c:pt>
                <c:pt idx="1">
                  <c:v>От 1960 до 1969</c:v>
                </c:pt>
                <c:pt idx="2">
                  <c:v>От 1970 до 1979</c:v>
                </c:pt>
                <c:pt idx="3">
                  <c:v>От 1980 до 1989</c:v>
                </c:pt>
                <c:pt idx="4">
                  <c:v>От 1990 до 1999</c:v>
                </c:pt>
                <c:pt idx="5">
                  <c:v>От 2000 до 2009</c:v>
                </c:pt>
                <c:pt idx="6">
                  <c:v>От 2010 до 2021</c:v>
                </c:pt>
              </c:strCache>
            </c:strRef>
          </c:cat>
          <c:val>
            <c:numRef>
              <c:f>'периоди на построяване'!$L$16:$L$22</c:f>
              <c:numCache>
                <c:formatCode>0.0</c:formatCode>
                <c:ptCount val="7"/>
                <c:pt idx="0">
                  <c:v>34.77663307932049</c:v>
                </c:pt>
                <c:pt idx="1">
                  <c:v>20.817984467206532</c:v>
                </c:pt>
                <c:pt idx="2">
                  <c:v>15.828961232072972</c:v>
                </c:pt>
                <c:pt idx="3">
                  <c:v>13.59442066655645</c:v>
                </c:pt>
                <c:pt idx="4">
                  <c:v>6.6811076712066804</c:v>
                </c:pt>
                <c:pt idx="5">
                  <c:v>4.5144388850188006</c:v>
                </c:pt>
                <c:pt idx="6">
                  <c:v>3.7864539986180725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EF-41BF-A01B-795717433426}"/>
            </c:ext>
          </c:extLst>
        </c:ser>
        <c:ser>
          <c:idx val="1"/>
          <c:order val="1"/>
          <c:tx>
            <c:strRef>
              <c:f>'периоди на построяване'!$M$15</c:f>
              <c:strCache>
                <c:ptCount val="1"/>
                <c:pt idx="0">
                  <c:v>В градовете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5006258833030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EF-41BF-A01B-795717433426}"/>
                </c:ext>
              </c:extLst>
            </c:dLbl>
            <c:dLbl>
              <c:idx val="5"/>
              <c:layout>
                <c:manualLayout>
                  <c:x val="2.2222222222220592E-3"/>
                  <c:y val="1.230769230769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AEF-41BF-A01B-7957174334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'периоди на построяване'!$K$16:$K$22</c:f>
              <c:strCache>
                <c:ptCount val="7"/>
                <c:pt idx="0">
                  <c:v>До края на 1959</c:v>
                </c:pt>
                <c:pt idx="1">
                  <c:v>От 1960 до 1969</c:v>
                </c:pt>
                <c:pt idx="2">
                  <c:v>От 1970 до 1979</c:v>
                </c:pt>
                <c:pt idx="3">
                  <c:v>От 1980 до 1989</c:v>
                </c:pt>
                <c:pt idx="4">
                  <c:v>От 1990 до 1999</c:v>
                </c:pt>
                <c:pt idx="5">
                  <c:v>От 2000 до 2009</c:v>
                </c:pt>
                <c:pt idx="6">
                  <c:v>От 2010 до 2021</c:v>
                </c:pt>
              </c:strCache>
            </c:strRef>
          </c:cat>
          <c:val>
            <c:numRef>
              <c:f>'периоди на построяване'!$M$16:$M$22</c:f>
              <c:numCache>
                <c:formatCode>0.0</c:formatCode>
                <c:ptCount val="7"/>
                <c:pt idx="0">
                  <c:v>22.844652433336609</c:v>
                </c:pt>
                <c:pt idx="1">
                  <c:v>21.750284751511092</c:v>
                </c:pt>
                <c:pt idx="2">
                  <c:v>19.241196356636255</c:v>
                </c:pt>
                <c:pt idx="3">
                  <c:v>15.475198416308528</c:v>
                </c:pt>
                <c:pt idx="4">
                  <c:v>8.6725788237063668</c:v>
                </c:pt>
                <c:pt idx="5">
                  <c:v>6.8603583441593496</c:v>
                </c:pt>
                <c:pt idx="6">
                  <c:v>5.1557308743417964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EF-41BF-A01B-795717433426}"/>
            </c:ext>
          </c:extLst>
        </c:ser>
        <c:ser>
          <c:idx val="2"/>
          <c:order val="2"/>
          <c:tx>
            <c:strRef>
              <c:f>'периоди на построяване'!$N$15</c:f>
              <c:strCache>
                <c:ptCount val="1"/>
                <c:pt idx="0">
                  <c:v>В селата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2222222222221815E-3"/>
                  <c:y val="2.4615384615384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EF-41BF-A01B-795717433426}"/>
                </c:ext>
              </c:extLst>
            </c:dLbl>
            <c:dLbl>
              <c:idx val="3"/>
              <c:layout>
                <c:manualLayout>
                  <c:x val="0"/>
                  <c:y val="2.051282051282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EF-41BF-A01B-795717433426}"/>
                </c:ext>
              </c:extLst>
            </c:dLbl>
            <c:dLbl>
              <c:idx val="5"/>
              <c:layout>
                <c:manualLayout>
                  <c:x val="0"/>
                  <c:y val="2.8717948717948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AEF-41BF-A01B-795717433426}"/>
                </c:ext>
              </c:extLst>
            </c:dLbl>
            <c:dLbl>
              <c:idx val="6"/>
              <c:layout>
                <c:manualLayout>
                  <c:x val="-1.6296108042265591E-16"/>
                  <c:y val="2.5934019785988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EF-41BF-A01B-7957174334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'периоди на построяване'!$K$16:$K$22</c:f>
              <c:strCache>
                <c:ptCount val="7"/>
                <c:pt idx="0">
                  <c:v>До края на 1959</c:v>
                </c:pt>
                <c:pt idx="1">
                  <c:v>От 1960 до 1969</c:v>
                </c:pt>
                <c:pt idx="2">
                  <c:v>От 1970 до 1979</c:v>
                </c:pt>
                <c:pt idx="3">
                  <c:v>От 1980 до 1989</c:v>
                </c:pt>
                <c:pt idx="4">
                  <c:v>От 1990 до 1999</c:v>
                </c:pt>
                <c:pt idx="5">
                  <c:v>От 2000 до 2009</c:v>
                </c:pt>
                <c:pt idx="6">
                  <c:v>От 2010 до 2021</c:v>
                </c:pt>
              </c:strCache>
            </c:strRef>
          </c:cat>
          <c:val>
            <c:numRef>
              <c:f>'периоди на построяване'!$N$16:$N$22</c:f>
              <c:numCache>
                <c:formatCode>0.0</c:formatCode>
                <c:ptCount val="7"/>
                <c:pt idx="0">
                  <c:v>42.350841368180006</c:v>
                </c:pt>
                <c:pt idx="1">
                  <c:v>20.226176891365178</c:v>
                </c:pt>
                <c:pt idx="2">
                  <c:v>13.662935294652112</c:v>
                </c:pt>
                <c:pt idx="3">
                  <c:v>12.400536529100235</c:v>
                </c:pt>
                <c:pt idx="4">
                  <c:v>5.4169573379286344</c:v>
                </c:pt>
                <c:pt idx="5">
                  <c:v>3.0252910947565215</c:v>
                </c:pt>
                <c:pt idx="6">
                  <c:v>2.9172614840173154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AEF-41BF-A01B-795717433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542392032"/>
        <c:axId val="542392360"/>
      </c:barChart>
      <c:catAx>
        <c:axId val="54239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542392360"/>
        <c:crosses val="autoZero"/>
        <c:auto val="1"/>
        <c:lblAlgn val="ctr"/>
        <c:lblOffset val="100"/>
        <c:noMultiLvlLbl val="0"/>
      </c:catAx>
      <c:valAx>
        <c:axId val="542392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54239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bg-BG" sz="900">
                <a:latin typeface="Times New Roman" panose="02020603050405020304" pitchFamily="18" charset="0"/>
                <a:cs typeface="Times New Roman" panose="02020603050405020304" pitchFamily="18" charset="0"/>
              </a:rPr>
              <a:t>Брой</a:t>
            </a:r>
            <a:endParaRPr lang="en-US" sz="9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393736196128942"/>
          <c:y val="4.49157608512303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0.12435870516185477"/>
          <c:y val="0.14048629337999416"/>
          <c:w val="0.83953018372703414"/>
          <c:h val="0.6555460775736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'обитавани необ'!$B$3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6813497083431306E-17"/>
                  <c:y val="6.8201193520886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B8-4119-8288-8794273224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'обитавани необ'!$A$4:$A$6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'обитавани необ'!$B$4:$B$6</c:f>
              <c:numCache>
                <c:formatCode>General</c:formatCode>
                <c:ptCount val="3"/>
                <c:pt idx="0">
                  <c:v>1505945</c:v>
                </c:pt>
                <c:pt idx="1">
                  <c:v>641250</c:v>
                </c:pt>
                <c:pt idx="2">
                  <c:v>864695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B8-4119-8288-879427322404}"/>
            </c:ext>
          </c:extLst>
        </c:ser>
        <c:ser>
          <c:idx val="1"/>
          <c:order val="1"/>
          <c:tx>
            <c:strRef>
              <c:f>'обитавани необ'!$C$3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'обитавани необ'!$A$4:$A$6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'обитавани необ'!$C$4:$C$6</c:f>
              <c:numCache>
                <c:formatCode>General</c:formatCode>
                <c:ptCount val="3"/>
                <c:pt idx="0">
                  <c:v>1152978</c:v>
                </c:pt>
                <c:pt idx="1">
                  <c:v>535407</c:v>
                </c:pt>
                <c:pt idx="2">
                  <c:v>617571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B8-4119-8288-879427322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3108736"/>
        <c:axId val="543115624"/>
      </c:barChart>
      <c:catAx>
        <c:axId val="54310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543115624"/>
        <c:crosses val="autoZero"/>
        <c:auto val="1"/>
        <c:lblAlgn val="ctr"/>
        <c:lblOffset val="100"/>
        <c:noMultiLvlLbl val="0"/>
      </c:catAx>
      <c:valAx>
        <c:axId val="543115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54310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665E2-D547-4A8D-A3FA-7F6339C1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Ventsislava Stoyanova</cp:lastModifiedBy>
  <cp:revision>19</cp:revision>
  <cp:lastPrinted>2023-06-07T06:55:00Z</cp:lastPrinted>
  <dcterms:created xsi:type="dcterms:W3CDTF">2023-06-07T08:59:00Z</dcterms:created>
  <dcterms:modified xsi:type="dcterms:W3CDTF">2023-06-07T12:55:00Z</dcterms:modified>
</cp:coreProperties>
</file>