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02A0313" w14:textId="77777777" w:rsidR="00BA27B5" w:rsidRDefault="00BA27B5" w:rsidP="0038788B">
      <w:pPr>
        <w:ind w:left="5529"/>
        <w:rPr>
          <w:rFonts w:asciiTheme="minorHAnsi" w:hAnsiTheme="minorHAnsi"/>
          <w:b/>
          <w:sz w:val="24"/>
          <w:szCs w:val="24"/>
          <w:lang w:val="bg-BG"/>
        </w:rPr>
      </w:pPr>
    </w:p>
    <w:p w14:paraId="06C4AF98" w14:textId="77777777" w:rsidR="0038788B" w:rsidRDefault="0038788B" w:rsidP="0038788B">
      <w:pPr>
        <w:ind w:left="5529"/>
        <w:rPr>
          <w:rFonts w:asciiTheme="minorHAnsi" w:hAnsiTheme="minorHAnsi"/>
          <w:b/>
          <w:sz w:val="24"/>
          <w:szCs w:val="24"/>
          <w:lang w:val="bg-BG"/>
        </w:rPr>
      </w:pPr>
      <w:r w:rsidRPr="00E009DD">
        <w:rPr>
          <w:rFonts w:asciiTheme="minorHAnsi" w:hAnsiTheme="minorHAnsi"/>
          <w:b/>
          <w:sz w:val="24"/>
          <w:szCs w:val="24"/>
          <w:lang w:val="bg-BG"/>
        </w:rPr>
        <w:t>ДО</w:t>
      </w:r>
    </w:p>
    <w:p w14:paraId="42911CD5" w14:textId="77777777" w:rsidR="00763B6D" w:rsidRDefault="00A041D0" w:rsidP="00A041D0">
      <w:pPr>
        <w:ind w:left="5529"/>
        <w:rPr>
          <w:rFonts w:asciiTheme="minorHAnsi" w:hAnsiTheme="minorHAnsi"/>
          <w:b/>
          <w:sz w:val="24"/>
          <w:szCs w:val="24"/>
          <w:lang w:val="bg-BG"/>
        </w:rPr>
      </w:pPr>
      <w:r w:rsidRPr="00A041D0">
        <w:rPr>
          <w:rFonts w:asciiTheme="minorHAnsi" w:hAnsiTheme="minorHAnsi"/>
          <w:b/>
          <w:sz w:val="24"/>
          <w:szCs w:val="24"/>
          <w:lang w:val="bg-BG"/>
        </w:rPr>
        <w:t>ЧЛЕНОВЕТЕ НА КОМИСИЯТА ПО ОСИГУРИТЕЛНИ ОТНОШЕНИЯ</w:t>
      </w:r>
    </w:p>
    <w:p w14:paraId="540BDD36" w14:textId="77777777" w:rsidR="00A041D0" w:rsidRPr="00E009DD" w:rsidRDefault="00A041D0" w:rsidP="00A041D0">
      <w:pPr>
        <w:ind w:left="5529"/>
        <w:rPr>
          <w:rFonts w:asciiTheme="minorHAnsi" w:hAnsiTheme="minorHAnsi"/>
          <w:b/>
          <w:sz w:val="24"/>
          <w:szCs w:val="24"/>
          <w:lang w:val="bg-BG"/>
        </w:rPr>
      </w:pPr>
      <w:r>
        <w:rPr>
          <w:rFonts w:asciiTheme="minorHAnsi" w:hAnsiTheme="minorHAnsi"/>
          <w:b/>
          <w:sz w:val="24"/>
          <w:szCs w:val="24"/>
          <w:lang w:val="bg-BG"/>
        </w:rPr>
        <w:t>КЪМ НСТС</w:t>
      </w:r>
    </w:p>
    <w:p w14:paraId="6632458B" w14:textId="77777777" w:rsidR="00763B6D" w:rsidRDefault="00763B6D" w:rsidP="00763B6D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14:paraId="31A2D909" w14:textId="77777777" w:rsidR="00BA27B5" w:rsidRPr="00E009DD" w:rsidRDefault="00BA27B5" w:rsidP="00763B6D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14:paraId="4F6D0B8E" w14:textId="77777777" w:rsidR="00763B6D" w:rsidRPr="00E009DD" w:rsidRDefault="00763B6D" w:rsidP="00763B6D">
      <w:pPr>
        <w:jc w:val="center"/>
        <w:rPr>
          <w:rFonts w:asciiTheme="minorHAnsi" w:hAnsiTheme="minorHAnsi"/>
          <w:b/>
          <w:sz w:val="24"/>
          <w:szCs w:val="24"/>
          <w:lang w:val="bg-BG"/>
        </w:rPr>
      </w:pPr>
    </w:p>
    <w:p w14:paraId="256125E6" w14:textId="77777777" w:rsidR="00763B6D" w:rsidRPr="00E009DD" w:rsidRDefault="00763B6D" w:rsidP="00D11CFE">
      <w:pPr>
        <w:ind w:left="426" w:right="272"/>
        <w:jc w:val="center"/>
        <w:rPr>
          <w:rFonts w:asciiTheme="minorHAnsi" w:hAnsiTheme="minorHAnsi"/>
          <w:b/>
          <w:sz w:val="24"/>
          <w:szCs w:val="24"/>
          <w:lang w:val="bg-BG"/>
        </w:rPr>
      </w:pPr>
      <w:r w:rsidRPr="00E009DD">
        <w:rPr>
          <w:rFonts w:asciiTheme="minorHAnsi" w:hAnsiTheme="minorHAnsi"/>
          <w:b/>
          <w:sz w:val="24"/>
          <w:szCs w:val="24"/>
          <w:lang w:val="bg-BG"/>
        </w:rPr>
        <w:t>С Т А Н О В И Щ Е</w:t>
      </w:r>
    </w:p>
    <w:p w14:paraId="1AF79DD5" w14:textId="77777777" w:rsidR="00763B6D" w:rsidRPr="00E009DD" w:rsidRDefault="00763B6D" w:rsidP="00D11CFE">
      <w:pPr>
        <w:ind w:left="426" w:right="272"/>
        <w:jc w:val="center"/>
        <w:rPr>
          <w:rFonts w:asciiTheme="minorHAnsi" w:hAnsiTheme="minorHAnsi"/>
          <w:b/>
          <w:sz w:val="24"/>
          <w:szCs w:val="24"/>
          <w:lang w:val="bg-BG"/>
        </w:rPr>
      </w:pPr>
      <w:r w:rsidRPr="00E009DD">
        <w:rPr>
          <w:rFonts w:asciiTheme="minorHAnsi" w:hAnsiTheme="minorHAnsi"/>
          <w:b/>
          <w:sz w:val="24"/>
          <w:szCs w:val="24"/>
          <w:lang w:val="bg-BG"/>
        </w:rPr>
        <w:t>на Конфедерация на труда „Подкрепа“</w:t>
      </w:r>
    </w:p>
    <w:p w14:paraId="286EAD7A" w14:textId="77777777" w:rsidR="00763B6D" w:rsidRDefault="00763B6D" w:rsidP="001E26B8">
      <w:pPr>
        <w:tabs>
          <w:tab w:val="left" w:pos="9781"/>
        </w:tabs>
        <w:ind w:left="1418" w:right="1122"/>
        <w:jc w:val="center"/>
        <w:rPr>
          <w:rFonts w:asciiTheme="minorHAnsi" w:hAnsiTheme="minorHAnsi"/>
          <w:sz w:val="24"/>
          <w:szCs w:val="24"/>
          <w:lang w:val="bg-BG"/>
        </w:rPr>
      </w:pPr>
      <w:r w:rsidRPr="00E009DD">
        <w:rPr>
          <w:rFonts w:asciiTheme="minorHAnsi" w:hAnsiTheme="minorHAnsi"/>
          <w:b/>
          <w:sz w:val="24"/>
          <w:szCs w:val="24"/>
          <w:lang w:val="bg-BG"/>
        </w:rPr>
        <w:t xml:space="preserve">Относно: </w:t>
      </w:r>
      <w:r w:rsidR="00A041D0" w:rsidRPr="00A041D0">
        <w:rPr>
          <w:rFonts w:asciiTheme="minorHAnsi" w:hAnsiTheme="minorHAnsi"/>
          <w:sz w:val="24"/>
          <w:szCs w:val="24"/>
          <w:lang w:val="bg-BG"/>
        </w:rPr>
        <w:t xml:space="preserve">Проект на </w:t>
      </w:r>
      <w:r w:rsidR="00030D13" w:rsidRPr="00030D13">
        <w:rPr>
          <w:rFonts w:asciiTheme="minorHAnsi" w:hAnsiTheme="minorHAnsi"/>
          <w:sz w:val="24"/>
          <w:szCs w:val="24"/>
          <w:lang w:val="bg-BG"/>
        </w:rPr>
        <w:t xml:space="preserve">Закон за бюджета на </w:t>
      </w:r>
      <w:r w:rsidR="001E4833">
        <w:rPr>
          <w:rFonts w:asciiTheme="minorHAnsi" w:hAnsiTheme="minorHAnsi"/>
          <w:sz w:val="24"/>
          <w:szCs w:val="24"/>
          <w:lang w:val="bg-BG"/>
        </w:rPr>
        <w:t>НЗОК</w:t>
      </w:r>
      <w:r w:rsidR="00A041D0">
        <w:rPr>
          <w:rFonts w:asciiTheme="minorHAnsi" w:hAnsiTheme="minorHAnsi"/>
          <w:sz w:val="24"/>
          <w:szCs w:val="24"/>
          <w:lang w:val="bg-BG"/>
        </w:rPr>
        <w:t xml:space="preserve"> за 2023</w:t>
      </w:r>
      <w:r w:rsidR="00030D13" w:rsidRPr="00030D13">
        <w:rPr>
          <w:rFonts w:asciiTheme="minorHAnsi" w:hAnsiTheme="minorHAnsi"/>
          <w:sz w:val="24"/>
          <w:szCs w:val="24"/>
          <w:lang w:val="bg-BG"/>
        </w:rPr>
        <w:t xml:space="preserve"> г.</w:t>
      </w:r>
    </w:p>
    <w:p w14:paraId="3901E488" w14:textId="77777777" w:rsidR="00BA27B5" w:rsidRPr="00030D13" w:rsidRDefault="00BA27B5" w:rsidP="00030D13">
      <w:pPr>
        <w:ind w:left="426" w:right="272"/>
        <w:jc w:val="center"/>
        <w:rPr>
          <w:rFonts w:asciiTheme="minorHAnsi" w:hAnsiTheme="minorHAnsi"/>
          <w:sz w:val="24"/>
          <w:szCs w:val="24"/>
          <w:lang w:val="bg-BG"/>
        </w:rPr>
      </w:pPr>
    </w:p>
    <w:p w14:paraId="18A90CA0" w14:textId="77777777" w:rsidR="00763B6D" w:rsidRPr="00E009DD" w:rsidRDefault="00763B6D" w:rsidP="00D11CFE">
      <w:pPr>
        <w:ind w:left="426" w:right="272"/>
        <w:rPr>
          <w:rFonts w:asciiTheme="minorHAnsi" w:hAnsiTheme="minorHAnsi"/>
          <w:sz w:val="24"/>
          <w:szCs w:val="24"/>
          <w:lang w:val="bg-BG"/>
        </w:rPr>
      </w:pPr>
    </w:p>
    <w:p w14:paraId="28561A16" w14:textId="77777777" w:rsidR="00763B6D" w:rsidRPr="00E009DD" w:rsidRDefault="00763B6D" w:rsidP="00D11CFE">
      <w:pPr>
        <w:ind w:left="426" w:right="272"/>
        <w:rPr>
          <w:rFonts w:asciiTheme="minorHAnsi" w:hAnsiTheme="minorHAnsi"/>
          <w:sz w:val="24"/>
          <w:szCs w:val="24"/>
          <w:lang w:val="bg-BG"/>
        </w:rPr>
      </w:pPr>
    </w:p>
    <w:p w14:paraId="0A338E2B" w14:textId="77777777" w:rsidR="0066416C" w:rsidRPr="00E009DD" w:rsidRDefault="00041B6B" w:rsidP="006B112F">
      <w:pPr>
        <w:ind w:left="426" w:right="272" w:firstLine="708"/>
        <w:rPr>
          <w:rFonts w:asciiTheme="minorHAnsi" w:hAnsiTheme="minorHAnsi"/>
          <w:b/>
          <w:sz w:val="24"/>
          <w:szCs w:val="24"/>
          <w:lang w:val="bg-BG"/>
        </w:rPr>
      </w:pPr>
      <w:r>
        <w:rPr>
          <w:rFonts w:asciiTheme="minorHAnsi" w:hAnsiTheme="minorHAnsi"/>
          <w:b/>
          <w:sz w:val="24"/>
          <w:szCs w:val="24"/>
          <w:lang w:val="bg-BG"/>
        </w:rPr>
        <w:t xml:space="preserve">УВАЖАЕМИ </w:t>
      </w:r>
      <w:r w:rsidR="00A041D0">
        <w:rPr>
          <w:rFonts w:asciiTheme="minorHAnsi" w:hAnsiTheme="minorHAnsi"/>
          <w:b/>
          <w:sz w:val="24"/>
          <w:szCs w:val="24"/>
          <w:lang w:val="bg-BG"/>
        </w:rPr>
        <w:t>ЧЛЕНОВЕ НА КОО</w:t>
      </w:r>
      <w:r w:rsidR="0038788B" w:rsidRPr="00E009DD">
        <w:rPr>
          <w:rFonts w:asciiTheme="minorHAnsi" w:hAnsiTheme="minorHAnsi"/>
          <w:b/>
          <w:sz w:val="24"/>
          <w:szCs w:val="24"/>
          <w:lang w:val="bg-BG"/>
        </w:rPr>
        <w:t>,</w:t>
      </w:r>
    </w:p>
    <w:p w14:paraId="76E1C8BB" w14:textId="77777777" w:rsidR="00763B6D" w:rsidRPr="00763B6D" w:rsidRDefault="00763B6D" w:rsidP="00D11CFE">
      <w:pPr>
        <w:ind w:left="426" w:right="272"/>
        <w:rPr>
          <w:rFonts w:asciiTheme="minorHAnsi" w:hAnsiTheme="minorHAnsi"/>
          <w:b/>
          <w:sz w:val="28"/>
          <w:szCs w:val="28"/>
          <w:lang w:val="bg-BG"/>
        </w:rPr>
      </w:pPr>
    </w:p>
    <w:p w14:paraId="4EDEA837" w14:textId="77777777" w:rsidR="0071797C" w:rsidRDefault="009F5803" w:rsidP="0051590C">
      <w:pPr>
        <w:ind w:left="426" w:right="272" w:firstLine="708"/>
        <w:jc w:val="both"/>
        <w:rPr>
          <w:rFonts w:asciiTheme="minorHAnsi" w:hAnsiTheme="minorHAnsi"/>
          <w:sz w:val="24"/>
          <w:szCs w:val="24"/>
          <w:lang w:val="bg-BG"/>
        </w:rPr>
      </w:pPr>
      <w:r>
        <w:rPr>
          <w:rFonts w:asciiTheme="minorHAnsi" w:hAnsiTheme="minorHAnsi"/>
          <w:sz w:val="24"/>
          <w:szCs w:val="24"/>
          <w:lang w:val="bg-BG"/>
        </w:rPr>
        <w:t>КТ „Подкрепа“ се запозна с изпратения ни проект на Закон за бюджета на НЗОК за 2023 г. За настоящата година са предвидени 910 908,7 хил. лв. допълнително за финансиране на здравноосигурителните дейности в обхвата на задължите</w:t>
      </w:r>
      <w:r w:rsidR="00AD28C2">
        <w:rPr>
          <w:rFonts w:asciiTheme="minorHAnsi" w:hAnsiTheme="minorHAnsi"/>
          <w:sz w:val="24"/>
          <w:szCs w:val="24"/>
          <w:lang w:val="bg-BG"/>
        </w:rPr>
        <w:t>лното здравно осигуряване, като те са резултат от увеличението на минималната работна заплата, максималния осигурителен доход и др. Общият размер на приходите и трансферите е</w:t>
      </w:r>
      <w:r w:rsidR="000C4D5D">
        <w:rPr>
          <w:rFonts w:asciiTheme="minorHAnsi" w:hAnsiTheme="minorHAnsi"/>
          <w:sz w:val="24"/>
          <w:szCs w:val="24"/>
          <w:lang w:val="bg-BG"/>
        </w:rPr>
        <w:t xml:space="preserve"> 7 02</w:t>
      </w:r>
      <w:r w:rsidR="00AD28C2">
        <w:rPr>
          <w:rFonts w:asciiTheme="minorHAnsi" w:hAnsiTheme="minorHAnsi"/>
          <w:sz w:val="24"/>
          <w:szCs w:val="24"/>
          <w:lang w:val="bg-BG"/>
        </w:rPr>
        <w:t>7 213,6 хил. лв.</w:t>
      </w:r>
    </w:p>
    <w:p w14:paraId="4EE8309A" w14:textId="77777777" w:rsidR="00C2751B" w:rsidRDefault="00C2751B" w:rsidP="0051590C">
      <w:pPr>
        <w:ind w:left="426" w:right="272" w:firstLine="708"/>
        <w:jc w:val="both"/>
        <w:rPr>
          <w:rFonts w:asciiTheme="minorHAnsi" w:hAnsiTheme="minorHAnsi"/>
          <w:sz w:val="24"/>
          <w:szCs w:val="24"/>
          <w:lang w:val="bg-BG"/>
        </w:rPr>
      </w:pPr>
    </w:p>
    <w:p w14:paraId="3C9D6FFE" w14:textId="77777777" w:rsidR="00AD28C2" w:rsidRDefault="00AD28C2" w:rsidP="0051590C">
      <w:pPr>
        <w:ind w:left="426" w:right="272" w:firstLine="708"/>
        <w:jc w:val="both"/>
        <w:rPr>
          <w:rFonts w:asciiTheme="minorHAnsi" w:hAnsiTheme="minorHAnsi"/>
          <w:sz w:val="24"/>
          <w:szCs w:val="24"/>
          <w:lang w:val="bg-BG"/>
        </w:rPr>
      </w:pPr>
      <w:r>
        <w:rPr>
          <w:rFonts w:asciiTheme="minorHAnsi" w:hAnsiTheme="minorHAnsi"/>
          <w:sz w:val="24"/>
          <w:szCs w:val="24"/>
          <w:lang w:val="bg-BG"/>
        </w:rPr>
        <w:t>В проекта е заложено увеличение на разходите за персонал с малко над 12 млн. лв.</w:t>
      </w:r>
      <w:r w:rsidR="009739ED">
        <w:rPr>
          <w:rFonts w:asciiTheme="minorHAnsi" w:hAnsiTheme="minorHAnsi"/>
          <w:sz w:val="24"/>
          <w:szCs w:val="24"/>
          <w:lang w:val="bg-BG"/>
        </w:rPr>
        <w:t xml:space="preserve"> спрямо бюджета за 2022 г.</w:t>
      </w:r>
      <w:r>
        <w:rPr>
          <w:rFonts w:asciiTheme="minorHAnsi" w:hAnsiTheme="minorHAnsi"/>
          <w:sz w:val="24"/>
          <w:szCs w:val="24"/>
          <w:lang w:val="bg-BG"/>
        </w:rPr>
        <w:t xml:space="preserve"> </w:t>
      </w:r>
      <w:r w:rsidR="009739ED">
        <w:rPr>
          <w:rFonts w:asciiTheme="minorHAnsi" w:hAnsiTheme="minorHAnsi"/>
          <w:sz w:val="24"/>
          <w:szCs w:val="24"/>
          <w:lang w:val="bg-BG"/>
        </w:rPr>
        <w:t>Всъщност по-голяма част от тези средства са за обезпечаване на трудовите възнаграждения, такива каквито са били през 2022 г., допълнителните средства са едва 5,9 млн. лв., което представлява под 9% ръст на разходите за труд.</w:t>
      </w:r>
    </w:p>
    <w:p w14:paraId="7EDE3A43" w14:textId="77777777" w:rsidR="009739ED" w:rsidRDefault="009739ED" w:rsidP="0051590C">
      <w:pPr>
        <w:ind w:left="426" w:right="272" w:firstLine="708"/>
        <w:jc w:val="both"/>
        <w:rPr>
          <w:rFonts w:asciiTheme="minorHAnsi" w:hAnsiTheme="minorHAnsi"/>
          <w:sz w:val="24"/>
          <w:szCs w:val="24"/>
          <w:lang w:val="bg-BG"/>
        </w:rPr>
      </w:pPr>
    </w:p>
    <w:p w14:paraId="2E6E181F" w14:textId="77777777" w:rsidR="009739ED" w:rsidRDefault="009739ED" w:rsidP="0051590C">
      <w:pPr>
        <w:ind w:left="426" w:right="272" w:firstLine="708"/>
        <w:jc w:val="both"/>
        <w:rPr>
          <w:rFonts w:asciiTheme="minorHAnsi" w:hAnsiTheme="minorHAnsi" w:cstheme="minorHAnsi"/>
          <w:sz w:val="24"/>
          <w:szCs w:val="24"/>
          <w:lang w:val="bg-BG"/>
        </w:rPr>
      </w:pPr>
      <w:r>
        <w:rPr>
          <w:rFonts w:asciiTheme="minorHAnsi" w:hAnsiTheme="minorHAnsi" w:cstheme="minorHAnsi"/>
          <w:sz w:val="24"/>
          <w:szCs w:val="24"/>
          <w:lang w:val="bg-BG"/>
        </w:rPr>
        <w:t xml:space="preserve">Във връзка с продължаващите инфлационни процеси, КТ „Подкрепа“ настоява 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 xml:space="preserve">да се заложи </w:t>
      </w:r>
      <w:r>
        <w:rPr>
          <w:rFonts w:asciiTheme="minorHAnsi" w:hAnsiTheme="minorHAnsi" w:cstheme="minorHAnsi"/>
          <w:b/>
          <w:sz w:val="24"/>
          <w:szCs w:val="24"/>
          <w:lang w:val="bg-BG"/>
        </w:rPr>
        <w:t>увеличение с минимум 15</w:t>
      </w:r>
      <w:r w:rsidRPr="009739ED">
        <w:rPr>
          <w:rFonts w:asciiTheme="minorHAnsi" w:hAnsiTheme="minorHAnsi" w:cstheme="minorHAnsi"/>
          <w:b/>
          <w:sz w:val="24"/>
          <w:szCs w:val="24"/>
          <w:lang w:val="bg-BG"/>
        </w:rPr>
        <w:t>%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 xml:space="preserve"> в перо „разходи за персонал” спрям</w:t>
      </w:r>
      <w:r>
        <w:rPr>
          <w:rFonts w:asciiTheme="minorHAnsi" w:hAnsiTheme="minorHAnsi" w:cstheme="minorHAnsi"/>
          <w:sz w:val="24"/>
          <w:szCs w:val="24"/>
          <w:lang w:val="bg-BG"/>
        </w:rPr>
        <w:t xml:space="preserve">о 2022 г. 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>Освен по отношение на възнагражденията на работниците и служителите</w:t>
      </w:r>
      <w:r>
        <w:rPr>
          <w:rFonts w:asciiTheme="minorHAnsi" w:hAnsiTheme="minorHAnsi" w:cstheme="minorHAnsi"/>
          <w:sz w:val="24"/>
          <w:szCs w:val="24"/>
          <w:lang w:val="bg-BG"/>
        </w:rPr>
        <w:t>,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 xml:space="preserve"> следва да се </w:t>
      </w:r>
      <w:r>
        <w:rPr>
          <w:rFonts w:asciiTheme="minorHAnsi" w:hAnsiTheme="minorHAnsi" w:cstheme="minorHAnsi"/>
          <w:sz w:val="24"/>
          <w:szCs w:val="24"/>
          <w:lang w:val="bg-BG"/>
        </w:rPr>
        <w:t>заложи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 xml:space="preserve"> увеличаване </w:t>
      </w:r>
      <w:r>
        <w:rPr>
          <w:rFonts w:asciiTheme="minorHAnsi" w:hAnsiTheme="minorHAnsi" w:cstheme="minorHAnsi"/>
          <w:sz w:val="24"/>
          <w:szCs w:val="24"/>
          <w:lang w:val="bg-BG"/>
        </w:rPr>
        <w:t xml:space="preserve">и 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>на средствата за издръжка и за капиталови разходи</w:t>
      </w:r>
      <w:r>
        <w:rPr>
          <w:rFonts w:asciiTheme="minorHAnsi" w:hAnsiTheme="minorHAnsi" w:cstheme="minorHAnsi"/>
          <w:sz w:val="24"/>
          <w:szCs w:val="24"/>
          <w:lang w:val="bg-BG"/>
        </w:rPr>
        <w:t>. Командировъчните бяха увеличени двойно – мярка, чакана от години, която обаче следва да бъде гарантирана финансово. В противен случай рискуваме служителите да не могат да извършват вменените им професионални ангажименти. В допълнение, всеобщото нарастване на цените води до завишени разходи за консумативи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 xml:space="preserve">, </w:t>
      </w:r>
      <w:r>
        <w:rPr>
          <w:rFonts w:asciiTheme="minorHAnsi" w:hAnsiTheme="minorHAnsi" w:cstheme="minorHAnsi"/>
          <w:sz w:val="24"/>
          <w:szCs w:val="24"/>
          <w:lang w:val="bg-BG"/>
        </w:rPr>
        <w:t>комунални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 xml:space="preserve"> услуги, </w:t>
      </w:r>
      <w:r>
        <w:rPr>
          <w:rFonts w:asciiTheme="minorHAnsi" w:hAnsiTheme="minorHAnsi" w:cstheme="minorHAnsi"/>
          <w:sz w:val="24"/>
          <w:szCs w:val="24"/>
          <w:lang w:val="bg-BG"/>
        </w:rPr>
        <w:t xml:space="preserve">а следва да се вземат 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 xml:space="preserve">предвид </w:t>
      </w:r>
      <w:r>
        <w:rPr>
          <w:rFonts w:asciiTheme="minorHAnsi" w:hAnsiTheme="minorHAnsi" w:cstheme="minorHAnsi"/>
          <w:sz w:val="24"/>
          <w:szCs w:val="24"/>
          <w:lang w:val="bg-BG"/>
        </w:rPr>
        <w:t xml:space="preserve">също </w:t>
      </w:r>
      <w:r w:rsidRPr="009739ED">
        <w:rPr>
          <w:rFonts w:asciiTheme="minorHAnsi" w:hAnsiTheme="minorHAnsi" w:cstheme="minorHAnsi"/>
          <w:sz w:val="24"/>
          <w:szCs w:val="24"/>
          <w:lang w:val="bg-BG"/>
        </w:rPr>
        <w:t>остарелите сграден фонд, оборудване, техника.</w:t>
      </w:r>
    </w:p>
    <w:p w14:paraId="50A039CC" w14:textId="77777777" w:rsidR="009739ED" w:rsidRDefault="009739ED" w:rsidP="0051590C">
      <w:pPr>
        <w:ind w:left="426" w:right="272" w:firstLine="708"/>
        <w:jc w:val="both"/>
        <w:rPr>
          <w:rFonts w:asciiTheme="minorHAnsi" w:hAnsiTheme="minorHAnsi" w:cstheme="minorHAnsi"/>
          <w:sz w:val="24"/>
          <w:szCs w:val="24"/>
          <w:lang w:val="bg-BG"/>
        </w:rPr>
      </w:pPr>
    </w:p>
    <w:p w14:paraId="2DD62D76" w14:textId="77777777" w:rsidR="009739ED" w:rsidRDefault="009739ED" w:rsidP="0051590C">
      <w:pPr>
        <w:ind w:left="426" w:right="272" w:firstLine="708"/>
        <w:jc w:val="both"/>
        <w:rPr>
          <w:rFonts w:asciiTheme="minorHAnsi" w:hAnsiTheme="minorHAnsi" w:cstheme="minorHAnsi"/>
          <w:sz w:val="24"/>
          <w:szCs w:val="24"/>
          <w:lang w:val="bg-BG"/>
        </w:rPr>
      </w:pPr>
      <w:r>
        <w:rPr>
          <w:rFonts w:asciiTheme="minorHAnsi" w:hAnsiTheme="minorHAnsi" w:cstheme="minorHAnsi"/>
          <w:sz w:val="24"/>
          <w:szCs w:val="24"/>
          <w:lang w:val="bg-BG"/>
        </w:rPr>
        <w:t xml:space="preserve">Подкрепяме </w:t>
      </w:r>
      <w:r w:rsidR="000C4D5D">
        <w:rPr>
          <w:rFonts w:asciiTheme="minorHAnsi" w:hAnsiTheme="minorHAnsi" w:cstheme="minorHAnsi"/>
          <w:sz w:val="24"/>
          <w:szCs w:val="24"/>
          <w:lang w:val="bg-BG"/>
        </w:rPr>
        <w:t xml:space="preserve">финансирането на аптеки в отдалечени, труднодостъпни райони и за тези, които са единствен изпълнител на съответната дейност от община, </w:t>
      </w:r>
      <w:r w:rsidR="000C4D5D" w:rsidRPr="000C4D5D">
        <w:rPr>
          <w:rFonts w:asciiTheme="minorHAnsi" w:hAnsiTheme="minorHAnsi" w:cstheme="minorHAnsi"/>
          <w:sz w:val="24"/>
          <w:szCs w:val="24"/>
          <w:lang w:val="bg-BG"/>
        </w:rPr>
        <w:t>както и с денонощен режим на работа</w:t>
      </w:r>
      <w:r w:rsidR="000C4D5D">
        <w:rPr>
          <w:rFonts w:asciiTheme="minorHAnsi" w:hAnsiTheme="minorHAnsi" w:cstheme="minorHAnsi"/>
          <w:sz w:val="24"/>
          <w:szCs w:val="24"/>
          <w:lang w:val="bg-BG"/>
        </w:rPr>
        <w:t>. Тази мярка беше приета в началото на година с допълнение в чл. 45, ал. 17, т. 4б от Закона за здравното осигуряване.</w:t>
      </w:r>
    </w:p>
    <w:p w14:paraId="0C9AE65B" w14:textId="77777777" w:rsidR="000C4D5D" w:rsidRDefault="000C4D5D" w:rsidP="0051590C">
      <w:pPr>
        <w:ind w:left="426" w:right="272" w:firstLine="708"/>
        <w:jc w:val="both"/>
        <w:rPr>
          <w:rFonts w:asciiTheme="minorHAnsi" w:hAnsiTheme="minorHAnsi" w:cstheme="minorHAnsi"/>
          <w:sz w:val="24"/>
          <w:szCs w:val="24"/>
          <w:lang w:val="bg-BG"/>
        </w:rPr>
      </w:pPr>
    </w:p>
    <w:p w14:paraId="2D83E669" w14:textId="77777777" w:rsidR="000C4D5D" w:rsidRPr="0071797C" w:rsidRDefault="000C4D5D" w:rsidP="0051590C">
      <w:pPr>
        <w:ind w:left="426" w:right="272" w:firstLine="708"/>
        <w:jc w:val="both"/>
        <w:rPr>
          <w:rFonts w:asciiTheme="minorHAnsi" w:hAnsiTheme="minorHAnsi" w:cstheme="minorHAnsi"/>
          <w:sz w:val="24"/>
          <w:szCs w:val="24"/>
          <w:lang w:val="bg-BG"/>
        </w:rPr>
      </w:pPr>
      <w:r>
        <w:rPr>
          <w:rFonts w:asciiTheme="minorHAnsi" w:hAnsiTheme="minorHAnsi" w:cstheme="minorHAnsi"/>
          <w:sz w:val="24"/>
          <w:szCs w:val="24"/>
          <w:lang w:val="bg-BG"/>
        </w:rPr>
        <w:t xml:space="preserve">Със същия законопроект беше приет и допълнителен текст в чл. 55, ал. 2, т. 3б от ЗЗО, където е регламентирано Националните рамкови договори да включват изисквания </w:t>
      </w:r>
      <w:r w:rsidRPr="000C4D5D">
        <w:rPr>
          <w:rFonts w:asciiTheme="minorHAnsi" w:hAnsiTheme="minorHAnsi" w:cstheme="minorHAnsi"/>
          <w:sz w:val="24"/>
          <w:szCs w:val="24"/>
          <w:lang w:val="bg-BG"/>
        </w:rPr>
        <w:t xml:space="preserve">основните трудови възнаграждения на медицинските специалисти, работещи в лечебни заведения за </w:t>
      </w:r>
      <w:r w:rsidRPr="000C4D5D">
        <w:rPr>
          <w:rFonts w:asciiTheme="minorHAnsi" w:hAnsiTheme="minorHAnsi" w:cstheme="minorHAnsi"/>
          <w:sz w:val="24"/>
          <w:szCs w:val="24"/>
          <w:lang w:val="bg-BG"/>
        </w:rPr>
        <w:lastRenderedPageBreak/>
        <w:t xml:space="preserve">болнична помощ в </w:t>
      </w:r>
      <w:r>
        <w:rPr>
          <w:rFonts w:asciiTheme="minorHAnsi" w:hAnsiTheme="minorHAnsi" w:cstheme="minorHAnsi"/>
          <w:sz w:val="24"/>
          <w:szCs w:val="24"/>
          <w:lang w:val="bg-BG"/>
        </w:rPr>
        <w:t>изпълнение на договори с НЗОК, да</w:t>
      </w:r>
      <w:r w:rsidRPr="000C4D5D">
        <w:rPr>
          <w:rFonts w:asciiTheme="minorHAnsi" w:hAnsiTheme="minorHAnsi" w:cstheme="minorHAnsi"/>
          <w:sz w:val="24"/>
          <w:szCs w:val="24"/>
          <w:lang w:val="bg-BG"/>
        </w:rPr>
        <w:t xml:space="preserve"> са не по-малко благоприятни от предвидените в колективен трудов договор в отрасъл "Здравеопазване"</w:t>
      </w:r>
      <w:r>
        <w:rPr>
          <w:rFonts w:asciiTheme="minorHAnsi" w:hAnsiTheme="minorHAnsi" w:cstheme="minorHAnsi"/>
          <w:sz w:val="24"/>
          <w:szCs w:val="24"/>
          <w:lang w:val="bg-BG"/>
        </w:rPr>
        <w:t>. В проекта не успяхме да открием запис и завишени финансови средства, които да гарантират изпълнението на тези изисквания. Вече е широко известно, че договорените в КТД „Здравеопазване“ трудови възнаграждения често не се реализират на практика, поради недостиг на средства. В случай, че такива няма предвидени в бюджета на НЗОК и сега, медицинските кадри ще продължават да напускат страната и дефицитът на лекари и медицински сестри ще се задълбочава.</w:t>
      </w:r>
    </w:p>
    <w:p w14:paraId="382B0A36" w14:textId="77777777" w:rsidR="001E4833" w:rsidRDefault="001E4833" w:rsidP="00AB00C5">
      <w:pPr>
        <w:ind w:left="426" w:right="272" w:firstLine="708"/>
        <w:jc w:val="both"/>
        <w:rPr>
          <w:rFonts w:asciiTheme="minorHAnsi" w:hAnsiTheme="minorHAnsi"/>
          <w:sz w:val="24"/>
          <w:szCs w:val="24"/>
          <w:lang w:val="bg-BG"/>
        </w:rPr>
      </w:pPr>
    </w:p>
    <w:p w14:paraId="663378B4" w14:textId="77777777" w:rsidR="004E2595" w:rsidRPr="009B77B9" w:rsidRDefault="004E2595" w:rsidP="009B77B9">
      <w:pPr>
        <w:ind w:left="450" w:right="272" w:firstLine="720"/>
        <w:jc w:val="both"/>
        <w:rPr>
          <w:rFonts w:asciiTheme="minorHAnsi" w:hAnsiTheme="minorHAnsi"/>
          <w:sz w:val="24"/>
          <w:szCs w:val="24"/>
          <w:lang w:val="bg-BG"/>
        </w:rPr>
      </w:pPr>
    </w:p>
    <w:p w14:paraId="5FAA8F58" w14:textId="77777777" w:rsidR="00763B6D" w:rsidRPr="00763B6D" w:rsidRDefault="00763B6D" w:rsidP="00D11CFE">
      <w:pPr>
        <w:ind w:left="426" w:right="272"/>
        <w:rPr>
          <w:rFonts w:asciiTheme="minorHAnsi" w:hAnsiTheme="minorHAnsi"/>
          <w:sz w:val="24"/>
          <w:szCs w:val="24"/>
          <w:lang w:val="bg-BG"/>
        </w:rPr>
      </w:pPr>
    </w:p>
    <w:p w14:paraId="2D4A09C6" w14:textId="77777777" w:rsidR="00763B6D" w:rsidRPr="00763B6D" w:rsidRDefault="00763B6D" w:rsidP="00D11CFE">
      <w:pPr>
        <w:ind w:left="426" w:right="272"/>
        <w:rPr>
          <w:rFonts w:asciiTheme="minorHAnsi" w:hAnsiTheme="minorHAnsi"/>
          <w:lang w:val="bg-BG"/>
        </w:rPr>
      </w:pPr>
    </w:p>
    <w:p w14:paraId="0C65AC80" w14:textId="77777777" w:rsidR="00763B6D" w:rsidRPr="00763B6D" w:rsidRDefault="00763B6D" w:rsidP="00D11CFE">
      <w:pPr>
        <w:ind w:left="426" w:right="272"/>
        <w:rPr>
          <w:rFonts w:asciiTheme="minorHAnsi" w:hAnsiTheme="minorHAnsi"/>
          <w:lang w:val="bg-BG"/>
        </w:rPr>
      </w:pPr>
    </w:p>
    <w:p w14:paraId="33976D7D" w14:textId="77777777" w:rsidR="00763B6D" w:rsidRPr="00763B6D" w:rsidRDefault="00763B6D" w:rsidP="00AB00C5">
      <w:pPr>
        <w:ind w:left="3420" w:right="272"/>
        <w:rPr>
          <w:rFonts w:asciiTheme="minorHAnsi" w:hAnsiTheme="minorHAnsi"/>
          <w:b/>
          <w:sz w:val="24"/>
          <w:szCs w:val="24"/>
          <w:lang w:val="bg-BG"/>
        </w:rPr>
      </w:pPr>
      <w:r w:rsidRPr="00763B6D">
        <w:rPr>
          <w:rFonts w:asciiTheme="minorHAnsi" w:hAnsiTheme="minorHAnsi"/>
          <w:b/>
          <w:sz w:val="24"/>
          <w:szCs w:val="24"/>
          <w:lang w:val="bg-BG"/>
        </w:rPr>
        <w:t>С УВАЖЕНИЕ:</w:t>
      </w:r>
    </w:p>
    <w:p w14:paraId="535016B9" w14:textId="77777777" w:rsidR="00763B6D" w:rsidRPr="00763B6D" w:rsidRDefault="00763B6D" w:rsidP="00AB00C5">
      <w:pPr>
        <w:ind w:left="3420" w:right="272"/>
        <w:rPr>
          <w:rFonts w:asciiTheme="minorHAnsi" w:hAnsiTheme="minorHAnsi"/>
          <w:b/>
          <w:sz w:val="24"/>
          <w:szCs w:val="24"/>
          <w:lang w:val="bg-BG"/>
        </w:rPr>
      </w:pPr>
    </w:p>
    <w:p w14:paraId="42848788" w14:textId="77777777" w:rsidR="00CD6992" w:rsidRPr="00CD6992" w:rsidRDefault="00763B6D" w:rsidP="00CD6992">
      <w:pPr>
        <w:ind w:left="3420" w:right="272"/>
        <w:rPr>
          <w:rFonts w:asciiTheme="minorHAnsi" w:hAnsiTheme="minorHAnsi"/>
          <w:b/>
          <w:sz w:val="24"/>
          <w:szCs w:val="24"/>
          <w:lang w:val="bg-BG"/>
        </w:rPr>
      </w:pPr>
      <w:r w:rsidRPr="00763B6D">
        <w:rPr>
          <w:rFonts w:asciiTheme="minorHAnsi" w:hAnsiTheme="minorHAnsi"/>
          <w:b/>
          <w:sz w:val="24"/>
          <w:szCs w:val="24"/>
          <w:lang w:val="bg-BG"/>
        </w:rPr>
        <w:tab/>
      </w:r>
      <w:r w:rsidRPr="00763B6D">
        <w:rPr>
          <w:rFonts w:asciiTheme="minorHAnsi" w:hAnsiTheme="minorHAnsi"/>
          <w:b/>
          <w:sz w:val="24"/>
          <w:szCs w:val="24"/>
          <w:lang w:val="bg-BG"/>
        </w:rPr>
        <w:tab/>
      </w:r>
      <w:r w:rsidRPr="00763B6D">
        <w:rPr>
          <w:rFonts w:asciiTheme="minorHAnsi" w:hAnsiTheme="minorHAnsi"/>
          <w:b/>
          <w:sz w:val="24"/>
          <w:szCs w:val="24"/>
          <w:lang w:val="bg-BG"/>
        </w:rPr>
        <w:tab/>
      </w:r>
      <w:r w:rsidR="00CD6992" w:rsidRPr="00CD6992">
        <w:rPr>
          <w:rFonts w:asciiTheme="minorHAnsi" w:hAnsiTheme="minorHAnsi"/>
          <w:b/>
          <w:sz w:val="24"/>
          <w:szCs w:val="24"/>
          <w:lang w:val="bg-BG"/>
        </w:rPr>
        <w:t>ИНЖ. ДИМИТЪР МАНОЛОВ</w:t>
      </w:r>
    </w:p>
    <w:p w14:paraId="71503B74" w14:textId="77777777" w:rsidR="00EF5947" w:rsidRPr="00136D7D" w:rsidRDefault="00CD6992" w:rsidP="00CD6992">
      <w:pPr>
        <w:ind w:left="3420" w:right="272"/>
        <w:rPr>
          <w:sz w:val="24"/>
          <w:szCs w:val="24"/>
          <w:lang w:val="bg-BG"/>
        </w:rPr>
      </w:pPr>
      <w:r w:rsidRPr="00CD6992">
        <w:rPr>
          <w:rFonts w:asciiTheme="minorHAnsi" w:hAnsiTheme="minorHAnsi"/>
          <w:b/>
          <w:sz w:val="24"/>
          <w:szCs w:val="24"/>
          <w:lang w:val="bg-BG"/>
        </w:rPr>
        <w:tab/>
      </w:r>
      <w:r w:rsidRPr="00CD6992">
        <w:rPr>
          <w:rFonts w:asciiTheme="minorHAnsi" w:hAnsiTheme="minorHAnsi"/>
          <w:b/>
          <w:sz w:val="24"/>
          <w:szCs w:val="24"/>
          <w:lang w:val="bg-BG"/>
        </w:rPr>
        <w:tab/>
      </w:r>
      <w:r w:rsidRPr="00CD6992">
        <w:rPr>
          <w:rFonts w:asciiTheme="minorHAnsi" w:hAnsiTheme="minorHAnsi"/>
          <w:b/>
          <w:sz w:val="24"/>
          <w:szCs w:val="24"/>
          <w:lang w:val="bg-BG"/>
        </w:rPr>
        <w:tab/>
        <w:t>ПРЕЗИДЕНТ НА КТ „ПОДКРЕПА</w:t>
      </w:r>
      <w:r w:rsidR="00055255">
        <w:rPr>
          <w:rFonts w:asciiTheme="minorHAnsi" w:hAnsiTheme="minorHAnsi"/>
          <w:b/>
          <w:sz w:val="24"/>
          <w:szCs w:val="24"/>
          <w:lang w:val="bg-BG"/>
        </w:rPr>
        <w:t>“</w:t>
      </w:r>
    </w:p>
    <w:sectPr w:rsidR="00EF5947" w:rsidRPr="00136D7D" w:rsidSect="000501D6">
      <w:headerReference w:type="default" r:id="rId8"/>
      <w:footerReference w:type="default" r:id="rId9"/>
      <w:pgSz w:w="11906" w:h="16838"/>
      <w:pgMar w:top="2102" w:right="566" w:bottom="764" w:left="720" w:header="568" w:footer="36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1EDC9D" w14:textId="77777777" w:rsidR="00A25A39" w:rsidRDefault="00A25A39">
      <w:r>
        <w:separator/>
      </w:r>
    </w:p>
  </w:endnote>
  <w:endnote w:type="continuationSeparator" w:id="0">
    <w:p w14:paraId="44DC9221" w14:textId="77777777" w:rsidR="00A25A39" w:rsidRDefault="00A25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Yu Gothic"/>
    <w:charset w:val="80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Cy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642170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6568510" w14:textId="77777777" w:rsidR="00A02F81" w:rsidRDefault="00A02F8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2751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03B6BC9" w14:textId="77777777" w:rsidR="000501D6" w:rsidRDefault="000501D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FD77C" w14:textId="77777777" w:rsidR="00A25A39" w:rsidRDefault="00A25A39">
      <w:r>
        <w:separator/>
      </w:r>
    </w:p>
  </w:footnote>
  <w:footnote w:type="continuationSeparator" w:id="0">
    <w:p w14:paraId="5C7F4D7C" w14:textId="77777777" w:rsidR="00A25A39" w:rsidRDefault="00A25A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D1EA4" w14:textId="77777777" w:rsidR="004B06C6" w:rsidRDefault="00D466E7" w:rsidP="00410464">
    <w:pPr>
      <w:pStyle w:val="Heading1"/>
      <w:jc w:val="left"/>
    </w:pPr>
    <w:r>
      <w:rPr>
        <w:noProof/>
        <w:lang w:eastAsia="en-US"/>
      </w:rPr>
      <w:drawing>
        <wp:inline distT="0" distB="0" distL="0" distR="0" wp14:anchorId="77546319" wp14:editId="7B6AAE7D">
          <wp:extent cx="6657975" cy="1143000"/>
          <wp:effectExtent l="0" t="0" r="9525" b="0"/>
          <wp:docPr id="3" name="Picture 3" descr="2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2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57975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80D560A" w14:textId="77777777" w:rsidR="004B06C6" w:rsidRDefault="004B06C6">
    <w:pPr>
      <w:rPr>
        <w:lang w:val="bg-BG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Courier New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Courier New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Courier New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Courier New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Courier New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Courier New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Courier New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Courier New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Courier New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D1A63A8"/>
    <w:multiLevelType w:val="hybridMultilevel"/>
    <w:tmpl w:val="C0BECB00"/>
    <w:lvl w:ilvl="0" w:tplc="0402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18A0514"/>
    <w:multiLevelType w:val="hybridMultilevel"/>
    <w:tmpl w:val="B346123E"/>
    <w:lvl w:ilvl="0" w:tplc="36CEF2F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194911"/>
    <w:multiLevelType w:val="hybridMultilevel"/>
    <w:tmpl w:val="A0C2B794"/>
    <w:lvl w:ilvl="0" w:tplc="362CAFE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92320E"/>
    <w:multiLevelType w:val="hybridMultilevel"/>
    <w:tmpl w:val="E5406BD2"/>
    <w:lvl w:ilvl="0" w:tplc="04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2F5639D5"/>
    <w:multiLevelType w:val="hybridMultilevel"/>
    <w:tmpl w:val="22D22412"/>
    <w:lvl w:ilvl="0" w:tplc="291EAFEE">
      <w:start w:val="1"/>
      <w:numFmt w:val="decimal"/>
      <w:lvlText w:val="%1)"/>
      <w:lvlJc w:val="left"/>
      <w:pPr>
        <w:ind w:left="1494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9" w15:restartNumberingAfterBreak="0">
    <w:nsid w:val="43E32755"/>
    <w:multiLevelType w:val="hybridMultilevel"/>
    <w:tmpl w:val="86FC1182"/>
    <w:lvl w:ilvl="0" w:tplc="05945AB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C37330"/>
    <w:multiLevelType w:val="hybridMultilevel"/>
    <w:tmpl w:val="B6DCA202"/>
    <w:lvl w:ilvl="0" w:tplc="0409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 w15:restartNumberingAfterBreak="0">
    <w:nsid w:val="657927F7"/>
    <w:multiLevelType w:val="hybridMultilevel"/>
    <w:tmpl w:val="6F5207FC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B852D95"/>
    <w:multiLevelType w:val="hybridMultilevel"/>
    <w:tmpl w:val="E4BE03E6"/>
    <w:lvl w:ilvl="0" w:tplc="0409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num w:numId="1" w16cid:durableId="714424820">
    <w:abstractNumId w:val="0"/>
  </w:num>
  <w:num w:numId="2" w16cid:durableId="287510394">
    <w:abstractNumId w:val="1"/>
  </w:num>
  <w:num w:numId="3" w16cid:durableId="451753744">
    <w:abstractNumId w:val="2"/>
  </w:num>
  <w:num w:numId="4" w16cid:durableId="403993953">
    <w:abstractNumId w:val="3"/>
  </w:num>
  <w:num w:numId="5" w16cid:durableId="677779228">
    <w:abstractNumId w:val="5"/>
  </w:num>
  <w:num w:numId="6" w16cid:durableId="401609536">
    <w:abstractNumId w:val="11"/>
  </w:num>
  <w:num w:numId="7" w16cid:durableId="1944681790">
    <w:abstractNumId w:val="6"/>
  </w:num>
  <w:num w:numId="8" w16cid:durableId="1653875245">
    <w:abstractNumId w:val="7"/>
  </w:num>
  <w:num w:numId="9" w16cid:durableId="187109532">
    <w:abstractNumId w:val="4"/>
  </w:num>
  <w:num w:numId="10" w16cid:durableId="1258909498">
    <w:abstractNumId w:val="8"/>
  </w:num>
  <w:num w:numId="11" w16cid:durableId="1483232590">
    <w:abstractNumId w:val="9"/>
  </w:num>
  <w:num w:numId="12" w16cid:durableId="1461146158">
    <w:abstractNumId w:val="12"/>
  </w:num>
  <w:num w:numId="13" w16cid:durableId="95081648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1E05"/>
    <w:rsid w:val="00012B2B"/>
    <w:rsid w:val="0001597F"/>
    <w:rsid w:val="00030D13"/>
    <w:rsid w:val="00041B6B"/>
    <w:rsid w:val="000501D6"/>
    <w:rsid w:val="00055255"/>
    <w:rsid w:val="00063712"/>
    <w:rsid w:val="000A05DF"/>
    <w:rsid w:val="000A1F80"/>
    <w:rsid w:val="000C2F66"/>
    <w:rsid w:val="000C4D5D"/>
    <w:rsid w:val="000D0403"/>
    <w:rsid w:val="000E0D1C"/>
    <w:rsid w:val="000E78E1"/>
    <w:rsid w:val="000F0939"/>
    <w:rsid w:val="000F580F"/>
    <w:rsid w:val="00111E05"/>
    <w:rsid w:val="00136D7D"/>
    <w:rsid w:val="00143B21"/>
    <w:rsid w:val="00166E11"/>
    <w:rsid w:val="0017395B"/>
    <w:rsid w:val="0017481E"/>
    <w:rsid w:val="001825E3"/>
    <w:rsid w:val="001845FE"/>
    <w:rsid w:val="00190D37"/>
    <w:rsid w:val="001913BF"/>
    <w:rsid w:val="001B09CE"/>
    <w:rsid w:val="001B2BEB"/>
    <w:rsid w:val="001C2B1D"/>
    <w:rsid w:val="001D0AD1"/>
    <w:rsid w:val="001D10E3"/>
    <w:rsid w:val="001E26B8"/>
    <w:rsid w:val="001E4833"/>
    <w:rsid w:val="001E6C22"/>
    <w:rsid w:val="001F7C79"/>
    <w:rsid w:val="001F7ECB"/>
    <w:rsid w:val="00204080"/>
    <w:rsid w:val="00204C12"/>
    <w:rsid w:val="00206C23"/>
    <w:rsid w:val="00214948"/>
    <w:rsid w:val="00256C62"/>
    <w:rsid w:val="00270B78"/>
    <w:rsid w:val="00275CE0"/>
    <w:rsid w:val="00283176"/>
    <w:rsid w:val="00284B07"/>
    <w:rsid w:val="00290B64"/>
    <w:rsid w:val="00295126"/>
    <w:rsid w:val="002D1074"/>
    <w:rsid w:val="002D7E37"/>
    <w:rsid w:val="002E194E"/>
    <w:rsid w:val="002E2B94"/>
    <w:rsid w:val="002E3DB0"/>
    <w:rsid w:val="002E7558"/>
    <w:rsid w:val="002F7837"/>
    <w:rsid w:val="00323D79"/>
    <w:rsid w:val="00325061"/>
    <w:rsid w:val="003255F7"/>
    <w:rsid w:val="00360CB9"/>
    <w:rsid w:val="00373A9D"/>
    <w:rsid w:val="0038788B"/>
    <w:rsid w:val="003A679C"/>
    <w:rsid w:val="003B2C60"/>
    <w:rsid w:val="003D3F84"/>
    <w:rsid w:val="003D5240"/>
    <w:rsid w:val="0040029E"/>
    <w:rsid w:val="00410464"/>
    <w:rsid w:val="00416F09"/>
    <w:rsid w:val="0041795A"/>
    <w:rsid w:val="00421366"/>
    <w:rsid w:val="004607F5"/>
    <w:rsid w:val="0046449E"/>
    <w:rsid w:val="00470962"/>
    <w:rsid w:val="004770F6"/>
    <w:rsid w:val="004836E2"/>
    <w:rsid w:val="00486550"/>
    <w:rsid w:val="00497599"/>
    <w:rsid w:val="004A24C9"/>
    <w:rsid w:val="004A303F"/>
    <w:rsid w:val="004A3FEB"/>
    <w:rsid w:val="004A6C2F"/>
    <w:rsid w:val="004B06C6"/>
    <w:rsid w:val="004B0C3E"/>
    <w:rsid w:val="004B4862"/>
    <w:rsid w:val="004C1DB5"/>
    <w:rsid w:val="004C3AD9"/>
    <w:rsid w:val="004E2595"/>
    <w:rsid w:val="00506DBD"/>
    <w:rsid w:val="0051590C"/>
    <w:rsid w:val="00523D98"/>
    <w:rsid w:val="005242F2"/>
    <w:rsid w:val="005450D4"/>
    <w:rsid w:val="005477F3"/>
    <w:rsid w:val="00573FDB"/>
    <w:rsid w:val="00576F33"/>
    <w:rsid w:val="00583698"/>
    <w:rsid w:val="00585C4E"/>
    <w:rsid w:val="00586757"/>
    <w:rsid w:val="00590BD2"/>
    <w:rsid w:val="005A2628"/>
    <w:rsid w:val="005A2E74"/>
    <w:rsid w:val="005B784B"/>
    <w:rsid w:val="005C1AB5"/>
    <w:rsid w:val="005D0830"/>
    <w:rsid w:val="005D5EEC"/>
    <w:rsid w:val="005E4493"/>
    <w:rsid w:val="005E7E8C"/>
    <w:rsid w:val="005F42BD"/>
    <w:rsid w:val="005F5D89"/>
    <w:rsid w:val="0061713B"/>
    <w:rsid w:val="00626299"/>
    <w:rsid w:val="00633B7E"/>
    <w:rsid w:val="00633D21"/>
    <w:rsid w:val="00651709"/>
    <w:rsid w:val="0066416C"/>
    <w:rsid w:val="006745DE"/>
    <w:rsid w:val="00680CAC"/>
    <w:rsid w:val="00692A79"/>
    <w:rsid w:val="006A74E8"/>
    <w:rsid w:val="006B112F"/>
    <w:rsid w:val="006B53F9"/>
    <w:rsid w:val="006D2D57"/>
    <w:rsid w:val="006F6F90"/>
    <w:rsid w:val="0071797C"/>
    <w:rsid w:val="00755584"/>
    <w:rsid w:val="00763B6D"/>
    <w:rsid w:val="00776F39"/>
    <w:rsid w:val="00781775"/>
    <w:rsid w:val="007A0F71"/>
    <w:rsid w:val="007E7155"/>
    <w:rsid w:val="0080176C"/>
    <w:rsid w:val="00807EEA"/>
    <w:rsid w:val="00830299"/>
    <w:rsid w:val="00830817"/>
    <w:rsid w:val="00835069"/>
    <w:rsid w:val="00851DAD"/>
    <w:rsid w:val="0085535E"/>
    <w:rsid w:val="0085537D"/>
    <w:rsid w:val="00871E6B"/>
    <w:rsid w:val="0087385D"/>
    <w:rsid w:val="00886992"/>
    <w:rsid w:val="00886F5A"/>
    <w:rsid w:val="008B2C13"/>
    <w:rsid w:val="008C0E99"/>
    <w:rsid w:val="008D457C"/>
    <w:rsid w:val="00902F09"/>
    <w:rsid w:val="00910066"/>
    <w:rsid w:val="00921B31"/>
    <w:rsid w:val="0092257C"/>
    <w:rsid w:val="009675C2"/>
    <w:rsid w:val="009739ED"/>
    <w:rsid w:val="00992E30"/>
    <w:rsid w:val="0099320A"/>
    <w:rsid w:val="00994507"/>
    <w:rsid w:val="009A2EFF"/>
    <w:rsid w:val="009A7CAC"/>
    <w:rsid w:val="009B1E87"/>
    <w:rsid w:val="009B77B9"/>
    <w:rsid w:val="009C2A00"/>
    <w:rsid w:val="009D18F5"/>
    <w:rsid w:val="009F5803"/>
    <w:rsid w:val="009F6B72"/>
    <w:rsid w:val="00A01AC8"/>
    <w:rsid w:val="00A02B75"/>
    <w:rsid w:val="00A02F81"/>
    <w:rsid w:val="00A041D0"/>
    <w:rsid w:val="00A25A39"/>
    <w:rsid w:val="00A27620"/>
    <w:rsid w:val="00A34211"/>
    <w:rsid w:val="00A56E64"/>
    <w:rsid w:val="00A7259A"/>
    <w:rsid w:val="00A83CC7"/>
    <w:rsid w:val="00AA31E6"/>
    <w:rsid w:val="00AB00C5"/>
    <w:rsid w:val="00AB3B71"/>
    <w:rsid w:val="00AB64BC"/>
    <w:rsid w:val="00AC1AE1"/>
    <w:rsid w:val="00AD28C2"/>
    <w:rsid w:val="00AE57D4"/>
    <w:rsid w:val="00AE7984"/>
    <w:rsid w:val="00AF06AB"/>
    <w:rsid w:val="00AF5E9E"/>
    <w:rsid w:val="00AF73E1"/>
    <w:rsid w:val="00B0567C"/>
    <w:rsid w:val="00B074A4"/>
    <w:rsid w:val="00B15B96"/>
    <w:rsid w:val="00B35BAC"/>
    <w:rsid w:val="00B37A22"/>
    <w:rsid w:val="00B452BC"/>
    <w:rsid w:val="00B54BC6"/>
    <w:rsid w:val="00B5741D"/>
    <w:rsid w:val="00B577AE"/>
    <w:rsid w:val="00B75D92"/>
    <w:rsid w:val="00B77234"/>
    <w:rsid w:val="00B917C9"/>
    <w:rsid w:val="00B92712"/>
    <w:rsid w:val="00B94049"/>
    <w:rsid w:val="00BA27B5"/>
    <w:rsid w:val="00BA2D96"/>
    <w:rsid w:val="00BA532F"/>
    <w:rsid w:val="00BA56F9"/>
    <w:rsid w:val="00BB1240"/>
    <w:rsid w:val="00BB246A"/>
    <w:rsid w:val="00BB53A6"/>
    <w:rsid w:val="00BC0D09"/>
    <w:rsid w:val="00BC4573"/>
    <w:rsid w:val="00BD4FE6"/>
    <w:rsid w:val="00C04F4D"/>
    <w:rsid w:val="00C07F31"/>
    <w:rsid w:val="00C10A1F"/>
    <w:rsid w:val="00C2751B"/>
    <w:rsid w:val="00C56452"/>
    <w:rsid w:val="00C609B5"/>
    <w:rsid w:val="00CB659C"/>
    <w:rsid w:val="00CC7A37"/>
    <w:rsid w:val="00CD6992"/>
    <w:rsid w:val="00CF7B23"/>
    <w:rsid w:val="00D040A6"/>
    <w:rsid w:val="00D069A4"/>
    <w:rsid w:val="00D11CFE"/>
    <w:rsid w:val="00D466E7"/>
    <w:rsid w:val="00D80BF4"/>
    <w:rsid w:val="00DA07AB"/>
    <w:rsid w:val="00DC576A"/>
    <w:rsid w:val="00DD13E0"/>
    <w:rsid w:val="00DF18D0"/>
    <w:rsid w:val="00E0085B"/>
    <w:rsid w:val="00E009DD"/>
    <w:rsid w:val="00E10C17"/>
    <w:rsid w:val="00E16824"/>
    <w:rsid w:val="00E253BB"/>
    <w:rsid w:val="00E341BA"/>
    <w:rsid w:val="00E363C5"/>
    <w:rsid w:val="00E50FA6"/>
    <w:rsid w:val="00E5126D"/>
    <w:rsid w:val="00E6076D"/>
    <w:rsid w:val="00E6799A"/>
    <w:rsid w:val="00E769B7"/>
    <w:rsid w:val="00E80D18"/>
    <w:rsid w:val="00EA46B0"/>
    <w:rsid w:val="00EB2E06"/>
    <w:rsid w:val="00EB3927"/>
    <w:rsid w:val="00EB49F6"/>
    <w:rsid w:val="00EE0D08"/>
    <w:rsid w:val="00EE2989"/>
    <w:rsid w:val="00EE3F14"/>
    <w:rsid w:val="00EF1563"/>
    <w:rsid w:val="00EF5947"/>
    <w:rsid w:val="00F04AE5"/>
    <w:rsid w:val="00F22CEB"/>
    <w:rsid w:val="00F53B5C"/>
    <w:rsid w:val="00F669B2"/>
    <w:rsid w:val="00F75E3C"/>
    <w:rsid w:val="00F8191C"/>
    <w:rsid w:val="00F8323D"/>
    <w:rsid w:val="00F939C5"/>
    <w:rsid w:val="00FB2BCC"/>
    <w:rsid w:val="00FB36DF"/>
    <w:rsid w:val="00FC3BA5"/>
    <w:rsid w:val="00FC4B6F"/>
    <w:rsid w:val="00FE135B"/>
    <w:rsid w:val="00FE69CB"/>
    <w:rsid w:val="00FF0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26106C82"/>
  <w15:docId w15:val="{D10A7A9C-0C4F-46D8-9FF0-DD280371A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jc w:val="both"/>
      <w:outlineLvl w:val="0"/>
    </w:pPr>
    <w:rPr>
      <w:rFonts w:ascii="Verdana" w:hAnsi="Verdana"/>
      <w:b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Verdana" w:hAnsi="Verdana"/>
      <w:b/>
      <w:lang w:val="bg-BG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  <w:lang w:val="en-AU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100" w:after="100"/>
      <w:jc w:val="center"/>
      <w:outlineLvl w:val="3"/>
    </w:pPr>
    <w:rPr>
      <w:b/>
      <w:i/>
      <w:sz w:val="24"/>
      <w:u w:val="single"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b/>
      <w:sz w:val="24"/>
      <w:lang w:val="bg-BG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jc w:val="center"/>
      <w:outlineLvl w:val="5"/>
    </w:pPr>
    <w:rPr>
      <w:b/>
      <w:bCs/>
      <w:sz w:val="24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jc w:val="center"/>
      <w:outlineLvl w:val="6"/>
    </w:pPr>
    <w:rPr>
      <w:b/>
      <w:bCs/>
      <w:sz w:val="28"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outlineLvl w:val="7"/>
    </w:pPr>
    <w:rPr>
      <w:sz w:val="28"/>
      <w:lang w:val="bg-BG"/>
    </w:rPr>
  </w:style>
  <w:style w:type="paragraph" w:styleId="Heading9">
    <w:name w:val="heading 9"/>
    <w:basedOn w:val="Normal"/>
    <w:next w:val="Normal"/>
    <w:qFormat/>
    <w:pPr>
      <w:keepNext/>
      <w:numPr>
        <w:ilvl w:val="8"/>
        <w:numId w:val="1"/>
      </w:numPr>
      <w:outlineLvl w:val="8"/>
    </w:pPr>
    <w:rPr>
      <w:b/>
      <w:bCs/>
      <w:color w:val="0000FF"/>
      <w:sz w:val="28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2z0">
    <w:name w:val="WW8Num2z0"/>
    <w:rPr>
      <w:rFonts w:ascii="Courier New" w:hAnsi="Courier New" w:cs="Courier New"/>
    </w:rPr>
  </w:style>
  <w:style w:type="character" w:customStyle="1" w:styleId="WW8Num3z0">
    <w:name w:val="WW8Num3z0"/>
    <w:rPr>
      <w:rFonts w:ascii="Symbol" w:hAnsi="Symbol" w:cs="OpenSymbol"/>
    </w:rPr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rFonts w:ascii="Courier New" w:hAnsi="Courier New" w:cs="Courier New"/>
    </w:rPr>
  </w:style>
  <w:style w:type="character" w:customStyle="1" w:styleId="WW8Num1z2">
    <w:name w:val="WW8Num1z2"/>
    <w:rPr>
      <w:rFonts w:ascii="Wingdings" w:hAnsi="Wingdings"/>
    </w:rPr>
  </w:style>
  <w:style w:type="character" w:customStyle="1" w:styleId="WW8Num1z3">
    <w:name w:val="WW8Num1z3"/>
    <w:rPr>
      <w:rFonts w:ascii="Symbol" w:hAnsi="Symbol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6z0">
    <w:name w:val="WW8Num6z0"/>
    <w:rPr>
      <w:rFonts w:ascii="Wingdings" w:hAnsi="Wingdings"/>
    </w:rPr>
  </w:style>
  <w:style w:type="character" w:customStyle="1" w:styleId="WW8Num6z1">
    <w:name w:val="WW8Num6z1"/>
    <w:rPr>
      <w:rFonts w:ascii="Courier New" w:hAnsi="Courier New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sz w:val="16"/>
    </w:rPr>
  </w:style>
  <w:style w:type="character" w:customStyle="1" w:styleId="WW8Num8z0">
    <w:name w:val="WW8Num8z0"/>
    <w:rPr>
      <w:rFonts w:ascii="Courier New" w:hAnsi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8z3">
    <w:name w:val="WW8Num8z3"/>
    <w:rPr>
      <w:rFonts w:ascii="Symbol" w:hAnsi="Symbol"/>
    </w:rPr>
  </w:style>
  <w:style w:type="character" w:customStyle="1" w:styleId="WW8Num11z0">
    <w:name w:val="WW8Num11z0"/>
    <w:rPr>
      <w:rFonts w:ascii="Symbol" w:hAnsi="Symbol"/>
    </w:rPr>
  </w:style>
  <w:style w:type="character" w:customStyle="1" w:styleId="WW8Num12z0">
    <w:name w:val="WW8Num12z0"/>
    <w:rPr>
      <w:rFonts w:ascii="Symbol" w:hAnsi="Symbol"/>
    </w:rPr>
  </w:style>
  <w:style w:type="character" w:customStyle="1" w:styleId="WW8Num15z0">
    <w:name w:val="WW8Num15z0"/>
    <w:rPr>
      <w:sz w:val="24"/>
    </w:rPr>
  </w:style>
  <w:style w:type="character" w:customStyle="1" w:styleId="WW8Num16z0">
    <w:name w:val="WW8Num16z0"/>
    <w:rPr>
      <w:rFonts w:ascii="Times New Roman" w:eastAsia="Times New Roman" w:hAnsi="Times New Roman" w:cs="Times New Roman"/>
    </w:rPr>
  </w:style>
  <w:style w:type="character" w:customStyle="1" w:styleId="WW8Num16z1">
    <w:name w:val="WW8Num16z1"/>
    <w:rPr>
      <w:rFonts w:ascii="Courier New" w:hAnsi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9z0">
    <w:name w:val="WW8Num19z0"/>
    <w:rPr>
      <w:rFonts w:ascii="Symbol" w:hAnsi="Symbol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character" w:customStyle="1" w:styleId="contenttitle1">
    <w:name w:val="content_title1"/>
    <w:rPr>
      <w:rFonts w:ascii="Arial" w:hAnsi="Arial" w:cs="Arial"/>
      <w:b/>
      <w:bCs/>
      <w:strike w:val="0"/>
      <w:dstrike w:val="0"/>
      <w:color w:val="0B175D"/>
      <w:sz w:val="20"/>
      <w:szCs w:val="20"/>
      <w:u w:val="none"/>
    </w:rPr>
  </w:style>
  <w:style w:type="character" w:styleId="Strong">
    <w:name w:val="Strong"/>
    <w:qFormat/>
    <w:rPr>
      <w:b/>
      <w:bCs/>
    </w:rPr>
  </w:style>
  <w:style w:type="character" w:customStyle="1" w:styleId="a">
    <w:name w:val="Водачи"/>
    <w:rPr>
      <w:rFonts w:ascii="OpenSymbol" w:eastAsia="OpenSymbol" w:hAnsi="OpenSymbol" w:cs="OpenSymbol"/>
    </w:rPr>
  </w:style>
  <w:style w:type="character" w:customStyle="1" w:styleId="a0">
    <w:name w:val="Символи за номериране"/>
  </w:style>
  <w:style w:type="paragraph" w:customStyle="1" w:styleId="1">
    <w:name w:val="Заглавие1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pPr>
      <w:spacing w:after="216"/>
    </w:pPr>
    <w:rPr>
      <w:rFonts w:ascii="TmsCyr" w:hAnsi="TmsCyr"/>
      <w:color w:val="000000"/>
      <w:lang w:val="en-AU"/>
    </w:rPr>
  </w:style>
  <w:style w:type="paragraph" w:styleId="List">
    <w:name w:val="List"/>
    <w:basedOn w:val="BodyText"/>
    <w:rPr>
      <w:rFonts w:cs="Tahoma"/>
    </w:rPr>
  </w:style>
  <w:style w:type="paragraph" w:customStyle="1" w:styleId="10">
    <w:name w:val="Надпис1"/>
    <w:basedOn w:val="Normal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a1">
    <w:name w:val="Указател"/>
    <w:basedOn w:val="Normal"/>
    <w:pPr>
      <w:suppressLineNumbers/>
    </w:pPr>
    <w:rPr>
      <w:rFonts w:cs="Tahoma"/>
    </w:r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pPr>
      <w:jc w:val="both"/>
    </w:pPr>
    <w:rPr>
      <w:b/>
      <w:lang w:val="bg-BG"/>
    </w:rPr>
  </w:style>
  <w:style w:type="paragraph" w:styleId="BodyText3">
    <w:name w:val="Body Text 3"/>
    <w:basedOn w:val="Normal"/>
    <w:pPr>
      <w:jc w:val="both"/>
    </w:pPr>
    <w:rPr>
      <w:sz w:val="24"/>
      <w:lang w:val="bg-BG"/>
    </w:rPr>
  </w:style>
  <w:style w:type="paragraph" w:styleId="BodyTextIndent">
    <w:name w:val="Body Text Indent"/>
    <w:basedOn w:val="Normal"/>
    <w:pPr>
      <w:ind w:firstLine="720"/>
      <w:jc w:val="both"/>
    </w:pPr>
    <w:rPr>
      <w:b/>
      <w:i/>
      <w:lang w:val="bg-BG"/>
    </w:rPr>
  </w:style>
  <w:style w:type="paragraph" w:styleId="NormalWeb">
    <w:name w:val="Normal (Web)"/>
    <w:basedOn w:val="Normal"/>
    <w:pPr>
      <w:spacing w:before="100" w:after="100"/>
    </w:pPr>
    <w:rPr>
      <w:rFonts w:ascii="Arial Unicode MS" w:eastAsia="Arial Unicode MS" w:hAnsi="Arial Unicode MS" w:cs="Arial Unicode MS"/>
      <w:sz w:val="24"/>
      <w:szCs w:val="24"/>
    </w:rPr>
  </w:style>
  <w:style w:type="paragraph" w:styleId="Caption">
    <w:name w:val="caption"/>
    <w:basedOn w:val="Normal"/>
    <w:next w:val="Normal"/>
    <w:qFormat/>
    <w:pPr>
      <w:jc w:val="center"/>
    </w:pPr>
    <w:rPr>
      <w:b/>
      <w:bCs/>
      <w:color w:val="CC3300"/>
      <w:spacing w:val="20"/>
      <w:sz w:val="26"/>
      <w:u w:val="single"/>
    </w:rPr>
  </w:style>
  <w:style w:type="paragraph" w:styleId="BodyTextIndent2">
    <w:name w:val="Body Text Indent 2"/>
    <w:basedOn w:val="Normal"/>
    <w:pPr>
      <w:ind w:left="708"/>
    </w:pPr>
    <w:rPr>
      <w:sz w:val="24"/>
      <w:lang w:val="bg-BG"/>
    </w:rPr>
  </w:style>
  <w:style w:type="paragraph" w:styleId="ListParagraph">
    <w:name w:val="List Paragraph"/>
    <w:basedOn w:val="Normal"/>
    <w:uiPriority w:val="34"/>
    <w:qFormat/>
    <w:rsid w:val="00D466E7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466E7"/>
    <w:pPr>
      <w:suppressAutoHyphens w:val="0"/>
    </w:pPr>
    <w:rPr>
      <w:rFonts w:ascii="Calibri" w:eastAsia="Calibri" w:hAnsi="Calibri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466E7"/>
    <w:rPr>
      <w:rFonts w:ascii="Calibri" w:eastAsia="Calibri" w:hAnsi="Calibri"/>
    </w:rPr>
  </w:style>
  <w:style w:type="character" w:styleId="FootnoteReference">
    <w:name w:val="footnote reference"/>
    <w:uiPriority w:val="99"/>
    <w:semiHidden/>
    <w:unhideWhenUsed/>
    <w:rsid w:val="00D466E7"/>
    <w:rPr>
      <w:vertAlign w:val="superscript"/>
    </w:rPr>
  </w:style>
  <w:style w:type="character" w:customStyle="1" w:styleId="FooterChar">
    <w:name w:val="Footer Char"/>
    <w:basedOn w:val="DefaultParagraphFont"/>
    <w:link w:val="Footer"/>
    <w:uiPriority w:val="99"/>
    <w:rsid w:val="00692A79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824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4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010406-905E-4E66-99F8-0B80893CA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433</Words>
  <Characters>2472</Characters>
  <Application>Microsoft Office Word</Application>
  <DocSecurity>0</DocSecurity>
  <Lines>20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ANTET</vt:lpstr>
      <vt:lpstr>ANTET</vt:lpstr>
    </vt:vector>
  </TitlesOfParts>
  <Company/>
  <LinksUpToDate>false</LinksUpToDate>
  <CharactersWithSpaces>2900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ANTET</dc:title>
  <dc:creator>"Vanya" &lt;vgrigorova@podkrepa.org&gt;</dc:creator>
  <cp:lastModifiedBy>Bilyana Vakrilova</cp:lastModifiedBy>
  <cp:revision>2</cp:revision>
  <cp:lastPrinted>2010-08-30T06:44:00Z</cp:lastPrinted>
  <dcterms:created xsi:type="dcterms:W3CDTF">2023-04-25T05:45:00Z</dcterms:created>
  <dcterms:modified xsi:type="dcterms:W3CDTF">2023-04-25T05:45:00Z</dcterms:modified>
</cp:coreProperties>
</file>