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405BC903" w14:textId="77777777" w:rsidR="00BA27B5" w:rsidRDefault="00BA27B5" w:rsidP="0038788B">
      <w:pPr>
        <w:ind w:left="5529"/>
        <w:rPr>
          <w:rFonts w:asciiTheme="minorHAnsi" w:hAnsiTheme="minorHAnsi"/>
          <w:b/>
          <w:sz w:val="24"/>
          <w:szCs w:val="24"/>
          <w:lang w:val="bg-BG"/>
        </w:rPr>
      </w:pPr>
    </w:p>
    <w:p w14:paraId="1C3B56E0" w14:textId="77777777" w:rsidR="0038788B" w:rsidRDefault="0038788B" w:rsidP="0038788B">
      <w:pPr>
        <w:ind w:left="5529"/>
        <w:rPr>
          <w:rFonts w:asciiTheme="minorHAnsi" w:hAnsiTheme="minorHAnsi"/>
          <w:b/>
          <w:sz w:val="24"/>
          <w:szCs w:val="24"/>
          <w:lang w:val="bg-BG"/>
        </w:rPr>
      </w:pPr>
      <w:r w:rsidRPr="00E009DD">
        <w:rPr>
          <w:rFonts w:asciiTheme="minorHAnsi" w:hAnsiTheme="minorHAnsi"/>
          <w:b/>
          <w:sz w:val="24"/>
          <w:szCs w:val="24"/>
          <w:lang w:val="bg-BG"/>
        </w:rPr>
        <w:t>ДО</w:t>
      </w:r>
    </w:p>
    <w:p w14:paraId="2B80A099" w14:textId="77777777" w:rsidR="000E0D1C" w:rsidRDefault="005C1AB5" w:rsidP="0038788B">
      <w:pPr>
        <w:ind w:left="5529"/>
        <w:rPr>
          <w:rFonts w:asciiTheme="minorHAnsi" w:hAnsiTheme="minorHAnsi"/>
          <w:b/>
          <w:sz w:val="24"/>
          <w:szCs w:val="24"/>
          <w:lang w:val="bg-BG"/>
        </w:rPr>
      </w:pPr>
      <w:r>
        <w:rPr>
          <w:rFonts w:asciiTheme="minorHAnsi" w:hAnsiTheme="minorHAnsi"/>
          <w:b/>
          <w:sz w:val="24"/>
          <w:szCs w:val="24"/>
          <w:lang w:val="bg-BG"/>
        </w:rPr>
        <w:t>Г-</w:t>
      </w:r>
      <w:r w:rsidR="0050767C">
        <w:rPr>
          <w:rFonts w:asciiTheme="minorHAnsi" w:hAnsiTheme="minorHAnsi"/>
          <w:b/>
          <w:sz w:val="24"/>
          <w:szCs w:val="24"/>
          <w:lang w:val="bg-BG"/>
        </w:rPr>
        <w:t>ЖА ЛЮДМИЛА ПЕТКОВА</w:t>
      </w:r>
    </w:p>
    <w:p w14:paraId="009DE387" w14:textId="77777777" w:rsidR="0038788B" w:rsidRPr="00421366" w:rsidRDefault="0050767C" w:rsidP="0038788B">
      <w:pPr>
        <w:ind w:left="5529"/>
        <w:rPr>
          <w:rFonts w:asciiTheme="minorHAnsi" w:hAnsiTheme="minorHAnsi"/>
          <w:b/>
          <w:sz w:val="24"/>
          <w:szCs w:val="24"/>
          <w:lang w:val="bg-BG"/>
        </w:rPr>
      </w:pPr>
      <w:r>
        <w:rPr>
          <w:rFonts w:asciiTheme="minorHAnsi" w:hAnsiTheme="minorHAnsi"/>
          <w:b/>
          <w:sz w:val="24"/>
          <w:szCs w:val="24"/>
          <w:lang w:val="bg-BG"/>
        </w:rPr>
        <w:t>ЗАМ.-МИНИСТЪР НА ФИНАНСИТЕ И ПРЕДСЕДАТЕЛ НА КОМИСИЯТА ПО БЮДЖЕТНА ПОЛИТИКА КЪМ НСТС</w:t>
      </w:r>
    </w:p>
    <w:p w14:paraId="442E72A2" w14:textId="77777777" w:rsidR="00763B6D" w:rsidRPr="00E009DD" w:rsidRDefault="00763B6D" w:rsidP="00763B6D">
      <w:pPr>
        <w:jc w:val="center"/>
        <w:rPr>
          <w:rFonts w:asciiTheme="minorHAnsi" w:hAnsiTheme="minorHAnsi"/>
          <w:b/>
          <w:sz w:val="24"/>
          <w:szCs w:val="24"/>
          <w:lang w:val="bg-BG"/>
        </w:rPr>
      </w:pPr>
    </w:p>
    <w:p w14:paraId="44F07A5B" w14:textId="77777777" w:rsidR="00763B6D" w:rsidRDefault="00763B6D" w:rsidP="00763B6D">
      <w:pPr>
        <w:jc w:val="center"/>
        <w:rPr>
          <w:rFonts w:asciiTheme="minorHAnsi" w:hAnsiTheme="minorHAnsi"/>
          <w:b/>
          <w:sz w:val="24"/>
          <w:szCs w:val="24"/>
          <w:lang w:val="bg-BG"/>
        </w:rPr>
      </w:pPr>
    </w:p>
    <w:p w14:paraId="5892E1A1" w14:textId="77777777" w:rsidR="00BA27B5" w:rsidRPr="00E009DD" w:rsidRDefault="00BA27B5" w:rsidP="00763B6D">
      <w:pPr>
        <w:jc w:val="center"/>
        <w:rPr>
          <w:rFonts w:asciiTheme="minorHAnsi" w:hAnsiTheme="minorHAnsi"/>
          <w:b/>
          <w:sz w:val="24"/>
          <w:szCs w:val="24"/>
          <w:lang w:val="bg-BG"/>
        </w:rPr>
      </w:pPr>
    </w:p>
    <w:p w14:paraId="15E6BEE6" w14:textId="77777777" w:rsidR="00763B6D" w:rsidRPr="00E009DD" w:rsidRDefault="00763B6D" w:rsidP="00763B6D">
      <w:pPr>
        <w:jc w:val="center"/>
        <w:rPr>
          <w:rFonts w:asciiTheme="minorHAnsi" w:hAnsiTheme="minorHAnsi"/>
          <w:b/>
          <w:sz w:val="24"/>
          <w:szCs w:val="24"/>
          <w:lang w:val="bg-BG"/>
        </w:rPr>
      </w:pPr>
    </w:p>
    <w:p w14:paraId="50363620" w14:textId="77777777" w:rsidR="00763B6D" w:rsidRPr="00E009DD" w:rsidRDefault="00763B6D" w:rsidP="00D11CFE">
      <w:pPr>
        <w:ind w:left="426" w:right="272"/>
        <w:jc w:val="center"/>
        <w:rPr>
          <w:rFonts w:asciiTheme="minorHAnsi" w:hAnsiTheme="minorHAnsi"/>
          <w:b/>
          <w:sz w:val="24"/>
          <w:szCs w:val="24"/>
          <w:lang w:val="bg-BG"/>
        </w:rPr>
      </w:pPr>
      <w:r w:rsidRPr="00E009DD">
        <w:rPr>
          <w:rFonts w:asciiTheme="minorHAnsi" w:hAnsiTheme="minorHAnsi"/>
          <w:b/>
          <w:sz w:val="24"/>
          <w:szCs w:val="24"/>
          <w:lang w:val="bg-BG"/>
        </w:rPr>
        <w:t>С Т А Н О В И Щ Е</w:t>
      </w:r>
    </w:p>
    <w:p w14:paraId="4AC748C9" w14:textId="77777777" w:rsidR="00763B6D" w:rsidRPr="00E009DD" w:rsidRDefault="00763B6D" w:rsidP="00D11CFE">
      <w:pPr>
        <w:ind w:left="426" w:right="272"/>
        <w:jc w:val="center"/>
        <w:rPr>
          <w:rFonts w:asciiTheme="minorHAnsi" w:hAnsiTheme="minorHAnsi"/>
          <w:b/>
          <w:sz w:val="24"/>
          <w:szCs w:val="24"/>
          <w:lang w:val="bg-BG"/>
        </w:rPr>
      </w:pPr>
      <w:r w:rsidRPr="00E009DD">
        <w:rPr>
          <w:rFonts w:asciiTheme="minorHAnsi" w:hAnsiTheme="minorHAnsi"/>
          <w:b/>
          <w:sz w:val="24"/>
          <w:szCs w:val="24"/>
          <w:lang w:val="bg-BG"/>
        </w:rPr>
        <w:t>на Конфедерация на труда „Подкрепа“</w:t>
      </w:r>
    </w:p>
    <w:p w14:paraId="5A4014B8" w14:textId="77777777" w:rsidR="00763B6D" w:rsidRPr="00173FC5" w:rsidRDefault="00763B6D" w:rsidP="00173FC5">
      <w:pPr>
        <w:ind w:left="426" w:right="272"/>
        <w:jc w:val="center"/>
        <w:rPr>
          <w:rFonts w:asciiTheme="minorHAnsi" w:hAnsiTheme="minorHAnsi"/>
          <w:sz w:val="24"/>
          <w:szCs w:val="24"/>
          <w:lang w:val="bg-BG"/>
        </w:rPr>
      </w:pPr>
      <w:r w:rsidRPr="00E009DD">
        <w:rPr>
          <w:rFonts w:asciiTheme="minorHAnsi" w:hAnsiTheme="minorHAnsi"/>
          <w:b/>
          <w:sz w:val="24"/>
          <w:szCs w:val="24"/>
          <w:lang w:val="bg-BG"/>
        </w:rPr>
        <w:t xml:space="preserve">Относно: </w:t>
      </w:r>
      <w:r w:rsidR="00030D13">
        <w:rPr>
          <w:rFonts w:asciiTheme="minorHAnsi" w:hAnsiTheme="minorHAnsi"/>
          <w:sz w:val="24"/>
          <w:szCs w:val="24"/>
          <w:lang w:val="bg-BG"/>
        </w:rPr>
        <w:t>П</w:t>
      </w:r>
      <w:r w:rsidR="00711B68">
        <w:rPr>
          <w:rFonts w:asciiTheme="minorHAnsi" w:hAnsiTheme="minorHAnsi"/>
          <w:sz w:val="24"/>
          <w:szCs w:val="24"/>
          <w:lang w:val="bg-BG"/>
        </w:rPr>
        <w:t>роект</w:t>
      </w:r>
      <w:r w:rsidR="00030D13" w:rsidRPr="00030D13">
        <w:rPr>
          <w:rFonts w:asciiTheme="minorHAnsi" w:hAnsiTheme="minorHAnsi"/>
          <w:sz w:val="24"/>
          <w:szCs w:val="24"/>
          <w:lang w:val="bg-BG"/>
        </w:rPr>
        <w:t xml:space="preserve"> на </w:t>
      </w:r>
      <w:r w:rsidR="00711B68">
        <w:rPr>
          <w:rFonts w:asciiTheme="minorHAnsi" w:hAnsiTheme="minorHAnsi"/>
          <w:sz w:val="24"/>
          <w:szCs w:val="24"/>
          <w:lang w:val="bg-BG"/>
        </w:rPr>
        <w:t xml:space="preserve">Закон </w:t>
      </w:r>
      <w:r w:rsidR="00173FC5" w:rsidRPr="00173FC5">
        <w:rPr>
          <w:rFonts w:asciiTheme="minorHAnsi" w:hAnsiTheme="minorHAnsi"/>
          <w:sz w:val="24"/>
          <w:szCs w:val="24"/>
          <w:lang w:val="bg-BG"/>
        </w:rPr>
        <w:t>за държавния бюдж</w:t>
      </w:r>
      <w:r w:rsidR="0050767C">
        <w:rPr>
          <w:rFonts w:asciiTheme="minorHAnsi" w:hAnsiTheme="minorHAnsi"/>
          <w:sz w:val="24"/>
          <w:szCs w:val="24"/>
          <w:lang w:val="bg-BG"/>
        </w:rPr>
        <w:t>ет на Република България за 2023</w:t>
      </w:r>
      <w:r w:rsidR="00173FC5" w:rsidRPr="00173FC5">
        <w:rPr>
          <w:rFonts w:asciiTheme="minorHAnsi" w:hAnsiTheme="minorHAnsi"/>
          <w:sz w:val="24"/>
          <w:szCs w:val="24"/>
          <w:lang w:val="bg-BG"/>
        </w:rPr>
        <w:t xml:space="preserve"> г.</w:t>
      </w:r>
    </w:p>
    <w:p w14:paraId="6767BE8B" w14:textId="77777777" w:rsidR="00BA27B5" w:rsidRPr="00030D13" w:rsidRDefault="00BA27B5" w:rsidP="00030D13">
      <w:pPr>
        <w:ind w:left="426" w:right="272"/>
        <w:jc w:val="center"/>
        <w:rPr>
          <w:rFonts w:asciiTheme="minorHAnsi" w:hAnsiTheme="minorHAnsi"/>
          <w:sz w:val="24"/>
          <w:szCs w:val="24"/>
          <w:lang w:val="bg-BG"/>
        </w:rPr>
      </w:pPr>
    </w:p>
    <w:p w14:paraId="1205C353" w14:textId="77777777" w:rsidR="00763B6D" w:rsidRPr="00E009DD" w:rsidRDefault="00763B6D" w:rsidP="00D11CFE">
      <w:pPr>
        <w:ind w:left="426" w:right="272"/>
        <w:rPr>
          <w:rFonts w:asciiTheme="minorHAnsi" w:hAnsiTheme="minorHAnsi"/>
          <w:sz w:val="24"/>
          <w:szCs w:val="24"/>
          <w:lang w:val="bg-BG"/>
        </w:rPr>
      </w:pPr>
    </w:p>
    <w:p w14:paraId="0222FF0E" w14:textId="77777777" w:rsidR="00763B6D" w:rsidRPr="00E009DD" w:rsidRDefault="00763B6D" w:rsidP="00D11CFE">
      <w:pPr>
        <w:ind w:left="426" w:right="272"/>
        <w:rPr>
          <w:rFonts w:asciiTheme="minorHAnsi" w:hAnsiTheme="minorHAnsi"/>
          <w:sz w:val="24"/>
          <w:szCs w:val="24"/>
          <w:lang w:val="bg-BG"/>
        </w:rPr>
      </w:pPr>
    </w:p>
    <w:p w14:paraId="139F5C88" w14:textId="77777777" w:rsidR="0066416C" w:rsidRPr="00E009DD" w:rsidRDefault="009261DB" w:rsidP="006B112F">
      <w:pPr>
        <w:ind w:left="426" w:right="272" w:firstLine="708"/>
        <w:rPr>
          <w:rFonts w:asciiTheme="minorHAnsi" w:hAnsiTheme="minorHAnsi"/>
          <w:b/>
          <w:sz w:val="24"/>
          <w:szCs w:val="24"/>
          <w:lang w:val="bg-BG"/>
        </w:rPr>
      </w:pPr>
      <w:r>
        <w:rPr>
          <w:rFonts w:asciiTheme="minorHAnsi" w:hAnsiTheme="minorHAnsi"/>
          <w:b/>
          <w:sz w:val="24"/>
          <w:szCs w:val="24"/>
          <w:lang w:val="bg-BG"/>
        </w:rPr>
        <w:t>УВАЖАЕМА</w:t>
      </w:r>
      <w:r w:rsidR="00041B6B">
        <w:rPr>
          <w:rFonts w:asciiTheme="minorHAnsi" w:hAnsiTheme="minorHAnsi"/>
          <w:b/>
          <w:sz w:val="24"/>
          <w:szCs w:val="24"/>
          <w:lang w:val="bg-BG"/>
        </w:rPr>
        <w:t xml:space="preserve"> </w:t>
      </w:r>
      <w:r w:rsidR="00052E9E">
        <w:rPr>
          <w:rFonts w:asciiTheme="minorHAnsi" w:hAnsiTheme="minorHAnsi"/>
          <w:b/>
          <w:sz w:val="24"/>
          <w:szCs w:val="24"/>
          <w:lang w:val="bg-BG"/>
        </w:rPr>
        <w:t>Г-ЖО ПЕТКОВА</w:t>
      </w:r>
      <w:r w:rsidR="0038788B" w:rsidRPr="00E009DD">
        <w:rPr>
          <w:rFonts w:asciiTheme="minorHAnsi" w:hAnsiTheme="minorHAnsi"/>
          <w:b/>
          <w:sz w:val="24"/>
          <w:szCs w:val="24"/>
          <w:lang w:val="bg-BG"/>
        </w:rPr>
        <w:t>,</w:t>
      </w:r>
    </w:p>
    <w:p w14:paraId="63AD99D5" w14:textId="77777777" w:rsidR="00763B6D" w:rsidRPr="00763B6D" w:rsidRDefault="00763B6D" w:rsidP="00D11CFE">
      <w:pPr>
        <w:ind w:left="426" w:right="272"/>
        <w:rPr>
          <w:rFonts w:asciiTheme="minorHAnsi" w:hAnsiTheme="minorHAnsi"/>
          <w:b/>
          <w:sz w:val="28"/>
          <w:szCs w:val="28"/>
          <w:lang w:val="bg-BG"/>
        </w:rPr>
      </w:pPr>
    </w:p>
    <w:p w14:paraId="15F37BB7" w14:textId="77777777" w:rsidR="009261DB" w:rsidRDefault="009261DB" w:rsidP="00055255">
      <w:pPr>
        <w:ind w:left="426" w:right="272" w:firstLine="708"/>
        <w:jc w:val="both"/>
        <w:rPr>
          <w:rFonts w:asciiTheme="minorHAnsi" w:hAnsiTheme="minorHAnsi"/>
          <w:sz w:val="24"/>
          <w:szCs w:val="24"/>
          <w:lang w:val="bg-BG"/>
        </w:rPr>
      </w:pPr>
      <w:r>
        <w:rPr>
          <w:rFonts w:asciiTheme="minorHAnsi" w:hAnsiTheme="minorHAnsi"/>
          <w:sz w:val="24"/>
          <w:szCs w:val="24"/>
          <w:lang w:val="bg-BG"/>
        </w:rPr>
        <w:t xml:space="preserve">Въпреки кратките срокове – текстът ни беше изпратен едва на 21 април вечерта, КТ „Подкрепа“ се запозна с проекта на държавен бюджет за 2023 г. </w:t>
      </w:r>
      <w:r w:rsidR="00001F41">
        <w:rPr>
          <w:rFonts w:asciiTheme="minorHAnsi" w:hAnsiTheme="minorHAnsi"/>
          <w:sz w:val="24"/>
          <w:szCs w:val="24"/>
          <w:lang w:val="bg-BG"/>
        </w:rPr>
        <w:t>За нас е изключително притеснителен фактът, че бюджетът просто изчислява вече заложените политики от предходни правителства, без да приема мерки, с които да се намали дефицитът и да се гарантира ръст на доходите на заетите. Разбираме сложната политическа ситуация, в която се намира страната, но тя не може да бъде оправдание за отказ от вземане на управленски решения, особено когато България се намира в сериозна икономическа и социална криза.</w:t>
      </w:r>
    </w:p>
    <w:p w14:paraId="38DDCE35" w14:textId="77777777" w:rsidR="00C04B1F" w:rsidRDefault="00C04B1F" w:rsidP="00055255">
      <w:pPr>
        <w:ind w:left="426" w:right="272" w:firstLine="708"/>
        <w:jc w:val="both"/>
        <w:rPr>
          <w:rFonts w:asciiTheme="minorHAnsi" w:hAnsiTheme="minorHAnsi"/>
          <w:sz w:val="24"/>
          <w:szCs w:val="24"/>
          <w:lang w:val="bg-BG"/>
        </w:rPr>
      </w:pPr>
    </w:p>
    <w:p w14:paraId="303C9FF8" w14:textId="77777777" w:rsidR="00C04B1F" w:rsidRPr="00C04B1F" w:rsidRDefault="00C04B1F" w:rsidP="00C04B1F">
      <w:pPr>
        <w:pStyle w:val="ListParagraph"/>
        <w:numPr>
          <w:ilvl w:val="0"/>
          <w:numId w:val="26"/>
        </w:numPr>
        <w:ind w:left="1134" w:right="272" w:hanging="708"/>
        <w:jc w:val="both"/>
        <w:rPr>
          <w:rFonts w:asciiTheme="minorHAnsi" w:hAnsiTheme="minorHAnsi"/>
          <w:b/>
          <w:sz w:val="24"/>
          <w:szCs w:val="24"/>
          <w:lang w:val="bg-BG"/>
        </w:rPr>
      </w:pPr>
      <w:r w:rsidRPr="00C04B1F">
        <w:rPr>
          <w:rFonts w:asciiTheme="minorHAnsi" w:hAnsiTheme="minorHAnsi"/>
          <w:b/>
          <w:sz w:val="24"/>
          <w:szCs w:val="24"/>
          <w:lang w:val="bg-BG"/>
        </w:rPr>
        <w:t>По отношение на основни показатели, които предопределят състоянието на бюджета и трудовите възнаграждения</w:t>
      </w:r>
    </w:p>
    <w:p w14:paraId="20D1C955" w14:textId="77777777" w:rsidR="00B83B0F" w:rsidRDefault="00B83B0F" w:rsidP="00055255">
      <w:pPr>
        <w:ind w:left="426" w:right="272" w:firstLine="708"/>
        <w:jc w:val="both"/>
        <w:rPr>
          <w:rFonts w:asciiTheme="minorHAnsi" w:hAnsiTheme="minorHAnsi"/>
          <w:sz w:val="24"/>
          <w:szCs w:val="24"/>
          <w:lang w:val="bg-BG"/>
        </w:rPr>
      </w:pPr>
    </w:p>
    <w:p w14:paraId="2B258C5C" w14:textId="77777777" w:rsidR="00B83B0F" w:rsidRDefault="00B83B0F" w:rsidP="00B83B0F">
      <w:pPr>
        <w:pStyle w:val="ListParagraph"/>
        <w:numPr>
          <w:ilvl w:val="0"/>
          <w:numId w:val="23"/>
        </w:numPr>
        <w:ind w:right="272"/>
        <w:jc w:val="both"/>
        <w:rPr>
          <w:rFonts w:asciiTheme="minorHAnsi" w:hAnsiTheme="minorHAnsi"/>
          <w:sz w:val="24"/>
          <w:szCs w:val="24"/>
          <w:lang w:val="bg-BG"/>
        </w:rPr>
      </w:pPr>
      <w:r w:rsidRPr="00B83B0F">
        <w:rPr>
          <w:rFonts w:asciiTheme="minorHAnsi" w:hAnsiTheme="minorHAnsi"/>
          <w:b/>
          <w:sz w:val="24"/>
          <w:szCs w:val="24"/>
          <w:lang w:val="bg-BG"/>
        </w:rPr>
        <w:t>Данъчна политика</w:t>
      </w:r>
      <w:r>
        <w:rPr>
          <w:rFonts w:asciiTheme="minorHAnsi" w:hAnsiTheme="minorHAnsi"/>
          <w:sz w:val="24"/>
          <w:szCs w:val="24"/>
          <w:lang w:val="bg-BG"/>
        </w:rPr>
        <w:t xml:space="preserve"> – според законопроекта, правителството се отказва да обложи свръхпечалбите, които бяха генерирани включително благодарение на компенсациите, изплатени от държавния бюджет. Още миналата година КТ „Подкрепа“ алармира, че социалните помощи за бизнеса ще доведат до неочаквано големи печалби за някои компании, които нямат нужда от помощ, и предложихме средствата да се върнат в държавния бюджет през данъчното облагане. Подкрепихме и законопроекта в комисия към НСТС, тъй като има множество недофинансирани публични сфери, които имат нужда от допълнителни средства, за да функционират. </w:t>
      </w:r>
      <w:r w:rsidR="00DE2579" w:rsidRPr="00DE2579">
        <w:rPr>
          <w:rFonts w:asciiTheme="minorHAnsi" w:hAnsiTheme="minorHAnsi"/>
          <w:b/>
          <w:sz w:val="24"/>
          <w:szCs w:val="24"/>
          <w:lang w:val="bg-BG"/>
        </w:rPr>
        <w:t>От прилагането на данък свръхпечалба се очакват допълнителни приходи само в рамките на половин година от 2,4 млрд. лв.</w:t>
      </w:r>
      <w:r w:rsidR="00DE2579">
        <w:rPr>
          <w:rFonts w:asciiTheme="minorHAnsi" w:hAnsiTheme="minorHAnsi"/>
          <w:sz w:val="24"/>
          <w:szCs w:val="24"/>
          <w:lang w:val="bg-BG"/>
        </w:rPr>
        <w:t xml:space="preserve"> </w:t>
      </w:r>
      <w:r>
        <w:rPr>
          <w:rFonts w:asciiTheme="minorHAnsi" w:hAnsiTheme="minorHAnsi"/>
          <w:sz w:val="24"/>
          <w:szCs w:val="24"/>
          <w:lang w:val="bg-BG"/>
        </w:rPr>
        <w:t xml:space="preserve">Вместо този, макар и еднократен, данък да се приложи, сред възможните мерки за оздравяване на бюджета е включено замразяването на заплатите на педагогическия персонал. </w:t>
      </w:r>
      <w:r w:rsidRPr="00B83B0F">
        <w:rPr>
          <w:rFonts w:asciiTheme="minorHAnsi" w:hAnsiTheme="minorHAnsi"/>
          <w:b/>
          <w:sz w:val="24"/>
          <w:szCs w:val="24"/>
          <w:lang w:val="bg-BG"/>
        </w:rPr>
        <w:t>Неприкосновеността на частните печалби</w:t>
      </w:r>
      <w:r w:rsidR="00BD375A">
        <w:rPr>
          <w:rFonts w:asciiTheme="minorHAnsi" w:hAnsiTheme="minorHAnsi"/>
          <w:b/>
          <w:sz w:val="24"/>
          <w:szCs w:val="24"/>
          <w:lang w:val="bg-BG"/>
        </w:rPr>
        <w:t>, генерирани с публични средства,</w:t>
      </w:r>
      <w:r w:rsidRPr="00B83B0F">
        <w:rPr>
          <w:rFonts w:asciiTheme="minorHAnsi" w:hAnsiTheme="minorHAnsi"/>
          <w:b/>
          <w:sz w:val="24"/>
          <w:szCs w:val="24"/>
          <w:lang w:val="bg-BG"/>
        </w:rPr>
        <w:t xml:space="preserve"> е </w:t>
      </w:r>
      <w:r w:rsidRPr="00B83B0F">
        <w:rPr>
          <w:rFonts w:asciiTheme="minorHAnsi" w:hAnsiTheme="minorHAnsi"/>
          <w:b/>
          <w:sz w:val="24"/>
          <w:szCs w:val="24"/>
          <w:lang w:val="bg-BG"/>
        </w:rPr>
        <w:lastRenderedPageBreak/>
        <w:t>поставена над обществения интерес за подобряване на условията на труд на учителите, което да гарантира по-добро образование на следващите поколения българи!</w:t>
      </w:r>
      <w:r>
        <w:rPr>
          <w:rFonts w:asciiTheme="minorHAnsi" w:hAnsiTheme="minorHAnsi"/>
          <w:sz w:val="24"/>
          <w:szCs w:val="24"/>
          <w:lang w:val="bg-BG"/>
        </w:rPr>
        <w:t xml:space="preserve"> Дори замразяването фактически да не е включено в бюджета, посоката на тази политика е меко казано смущаваща.</w:t>
      </w:r>
    </w:p>
    <w:p w14:paraId="5A866E07" w14:textId="77777777" w:rsidR="00BD375A" w:rsidRDefault="00BD375A" w:rsidP="00BD375A">
      <w:pPr>
        <w:pStyle w:val="ListParagraph"/>
        <w:ind w:left="1494" w:right="272"/>
        <w:jc w:val="both"/>
        <w:rPr>
          <w:rFonts w:asciiTheme="minorHAnsi" w:hAnsiTheme="minorHAnsi"/>
          <w:b/>
          <w:sz w:val="24"/>
          <w:szCs w:val="24"/>
          <w:lang w:val="bg-BG"/>
        </w:rPr>
      </w:pPr>
    </w:p>
    <w:p w14:paraId="7237DCC1" w14:textId="77777777" w:rsidR="00BD375A" w:rsidRDefault="00BD375A" w:rsidP="00BD375A">
      <w:pPr>
        <w:ind w:right="272" w:firstLine="1134"/>
        <w:jc w:val="both"/>
        <w:rPr>
          <w:rFonts w:asciiTheme="minorHAnsi" w:hAnsiTheme="minorHAnsi"/>
          <w:sz w:val="24"/>
          <w:szCs w:val="24"/>
          <w:lang w:val="bg-BG"/>
        </w:rPr>
      </w:pPr>
      <w:r>
        <w:rPr>
          <w:rFonts w:asciiTheme="minorHAnsi" w:hAnsiTheme="minorHAnsi"/>
          <w:sz w:val="24"/>
          <w:szCs w:val="24"/>
          <w:lang w:val="bg-BG"/>
        </w:rPr>
        <w:t>За устойчиво справяне с хроничното недофинансиране на публични услуги, КТ „Подкрепа“ предлага:</w:t>
      </w:r>
    </w:p>
    <w:p w14:paraId="641CCCA0" w14:textId="77777777" w:rsidR="00BD375A" w:rsidRDefault="00BD375A" w:rsidP="00BD375A">
      <w:pPr>
        <w:pStyle w:val="ListParagraph"/>
        <w:numPr>
          <w:ilvl w:val="0"/>
          <w:numId w:val="25"/>
        </w:numPr>
        <w:ind w:right="272"/>
        <w:jc w:val="both"/>
        <w:rPr>
          <w:rFonts w:asciiTheme="minorHAnsi" w:hAnsiTheme="minorHAnsi"/>
          <w:sz w:val="24"/>
          <w:szCs w:val="24"/>
          <w:lang w:val="bg-BG"/>
        </w:rPr>
      </w:pPr>
      <w:r w:rsidRPr="00BD375A">
        <w:rPr>
          <w:rFonts w:asciiTheme="minorHAnsi" w:hAnsiTheme="minorHAnsi"/>
          <w:b/>
          <w:sz w:val="24"/>
          <w:szCs w:val="24"/>
          <w:lang w:val="bg-BG"/>
        </w:rPr>
        <w:t xml:space="preserve">Закон за корпоративното подоходно облагане </w:t>
      </w:r>
      <w:r w:rsidRPr="00BD375A">
        <w:rPr>
          <w:rFonts w:asciiTheme="minorHAnsi" w:hAnsiTheme="minorHAnsi"/>
          <w:sz w:val="24"/>
          <w:szCs w:val="24"/>
          <w:lang w:val="bg-BG"/>
        </w:rPr>
        <w:t xml:space="preserve">– да се прилага двустепенна скала. </w:t>
      </w:r>
      <w:r w:rsidRPr="00DE2579">
        <w:rPr>
          <w:rFonts w:asciiTheme="minorHAnsi" w:hAnsiTheme="minorHAnsi"/>
          <w:b/>
          <w:sz w:val="24"/>
          <w:szCs w:val="24"/>
          <w:lang w:val="bg-BG"/>
        </w:rPr>
        <w:t>За малките и средните предприятия да се запази 10% ставка, докато за големите предприятия тя да стане 20%.</w:t>
      </w:r>
      <w:r w:rsidRPr="00BD375A">
        <w:rPr>
          <w:rFonts w:asciiTheme="minorHAnsi" w:hAnsiTheme="minorHAnsi"/>
          <w:sz w:val="24"/>
          <w:szCs w:val="24"/>
          <w:lang w:val="bg-BG"/>
        </w:rPr>
        <w:t xml:space="preserve"> Възможно е и прилагане на различни ставки според размера на печалбата, не според размера на предприятието.</w:t>
      </w:r>
      <w:r w:rsidR="00DE2579">
        <w:rPr>
          <w:rFonts w:asciiTheme="minorHAnsi" w:hAnsiTheme="minorHAnsi"/>
          <w:sz w:val="24"/>
          <w:szCs w:val="24"/>
          <w:lang w:val="bg-BG"/>
        </w:rPr>
        <w:t xml:space="preserve"> Само при увеличение на корпоративния данък на 15%, но за всички предприятия, МФ изчислява </w:t>
      </w:r>
      <w:r w:rsidR="00DE2579" w:rsidRPr="00C04B1F">
        <w:rPr>
          <w:rFonts w:asciiTheme="minorHAnsi" w:hAnsiTheme="minorHAnsi"/>
          <w:b/>
          <w:sz w:val="24"/>
          <w:szCs w:val="24"/>
          <w:lang w:val="bg-BG"/>
        </w:rPr>
        <w:t>допълнителни 2,31 млрд. лв.</w:t>
      </w:r>
      <w:r w:rsidR="00DE2579">
        <w:rPr>
          <w:rFonts w:asciiTheme="minorHAnsi" w:hAnsiTheme="minorHAnsi"/>
          <w:sz w:val="24"/>
          <w:szCs w:val="24"/>
          <w:lang w:val="bg-BG"/>
        </w:rPr>
        <w:t xml:space="preserve"> Това са средства, които биха намалили значително натиска върху бюджета и необходимостта от поемане на нови дългове.</w:t>
      </w:r>
    </w:p>
    <w:p w14:paraId="3FE30159" w14:textId="77777777" w:rsidR="00C04B1F" w:rsidRPr="00BD375A" w:rsidRDefault="00C04B1F" w:rsidP="00C04B1F">
      <w:pPr>
        <w:pStyle w:val="ListParagraph"/>
        <w:numPr>
          <w:ilvl w:val="0"/>
          <w:numId w:val="25"/>
        </w:numPr>
        <w:ind w:right="272"/>
        <w:jc w:val="both"/>
        <w:rPr>
          <w:rFonts w:asciiTheme="minorHAnsi" w:hAnsiTheme="minorHAnsi"/>
          <w:sz w:val="24"/>
          <w:szCs w:val="24"/>
          <w:lang w:val="bg-BG"/>
        </w:rPr>
      </w:pPr>
      <w:r>
        <w:rPr>
          <w:rFonts w:asciiTheme="minorHAnsi" w:hAnsiTheme="minorHAnsi"/>
          <w:b/>
          <w:sz w:val="24"/>
          <w:szCs w:val="24"/>
          <w:lang w:val="bg-BG"/>
        </w:rPr>
        <w:t xml:space="preserve">Данък върху дивидентите </w:t>
      </w:r>
      <w:r>
        <w:rPr>
          <w:rFonts w:asciiTheme="minorHAnsi" w:hAnsiTheme="minorHAnsi"/>
          <w:sz w:val="24"/>
          <w:szCs w:val="24"/>
          <w:lang w:val="bg-BG"/>
        </w:rPr>
        <w:t>– в момента ставката е 5%, което е пренебрежимо малък размер и е директен реверанс към високите приходи. Настояваме за поне двойно увеличение на данък дивидент. Напомняме, че р</w:t>
      </w:r>
      <w:r w:rsidRPr="00C04B1F">
        <w:rPr>
          <w:rFonts w:asciiTheme="minorHAnsi" w:hAnsiTheme="minorHAnsi"/>
          <w:sz w:val="24"/>
          <w:szCs w:val="24"/>
          <w:lang w:val="bg-BG"/>
        </w:rPr>
        <w:t>азпределените дивиденти за 2020 г. и 2021 г. са общо 43,9 млрд. лв.</w:t>
      </w:r>
      <w:r>
        <w:rPr>
          <w:rFonts w:asciiTheme="minorHAnsi" w:hAnsiTheme="minorHAnsi"/>
          <w:sz w:val="24"/>
          <w:szCs w:val="24"/>
          <w:lang w:val="bg-BG"/>
        </w:rPr>
        <w:t xml:space="preserve"> Увеличението на данъка </w:t>
      </w:r>
      <w:r w:rsidR="00C464E8">
        <w:rPr>
          <w:rFonts w:asciiTheme="minorHAnsi" w:hAnsiTheme="minorHAnsi"/>
          <w:sz w:val="24"/>
          <w:szCs w:val="24"/>
          <w:lang w:val="bg-BG"/>
        </w:rPr>
        <w:t xml:space="preserve">би довело до нарастване на бюджетните постъпление с </w:t>
      </w:r>
      <w:r w:rsidR="00C464E8" w:rsidRPr="00C464E8">
        <w:rPr>
          <w:rFonts w:asciiTheme="minorHAnsi" w:hAnsiTheme="minorHAnsi"/>
          <w:b/>
          <w:sz w:val="24"/>
          <w:szCs w:val="24"/>
          <w:lang w:val="bg-BG"/>
        </w:rPr>
        <w:t>над 1 млрд. лв.</w:t>
      </w:r>
    </w:p>
    <w:p w14:paraId="02B78A67" w14:textId="77777777" w:rsidR="00BD375A" w:rsidRDefault="00BD375A" w:rsidP="00BD375A">
      <w:pPr>
        <w:pStyle w:val="ListParagraph"/>
        <w:numPr>
          <w:ilvl w:val="0"/>
          <w:numId w:val="25"/>
        </w:numPr>
        <w:ind w:right="272"/>
        <w:jc w:val="both"/>
        <w:rPr>
          <w:rFonts w:asciiTheme="minorHAnsi" w:hAnsiTheme="minorHAnsi"/>
          <w:sz w:val="24"/>
          <w:szCs w:val="24"/>
          <w:lang w:val="bg-BG"/>
        </w:rPr>
      </w:pPr>
      <w:r w:rsidRPr="00BD375A">
        <w:rPr>
          <w:rFonts w:asciiTheme="minorHAnsi" w:hAnsiTheme="minorHAnsi"/>
          <w:b/>
          <w:sz w:val="24"/>
          <w:szCs w:val="24"/>
          <w:lang w:val="bg-BG"/>
        </w:rPr>
        <w:t xml:space="preserve">Закон за данъците върху физическите лица </w:t>
      </w:r>
      <w:r w:rsidRPr="00BD375A">
        <w:rPr>
          <w:rFonts w:asciiTheme="minorHAnsi" w:hAnsiTheme="minorHAnsi"/>
          <w:sz w:val="24"/>
          <w:szCs w:val="24"/>
          <w:lang w:val="bg-BG"/>
        </w:rPr>
        <w:t>– отново настояваме да се въведе необлагаем минимум в размер на минималната работна заплата и да се прилага европейска прогресивна данъчна система.</w:t>
      </w:r>
      <w:r w:rsidR="00DE2579">
        <w:rPr>
          <w:rFonts w:asciiTheme="minorHAnsi" w:hAnsiTheme="minorHAnsi"/>
          <w:sz w:val="24"/>
          <w:szCs w:val="24"/>
          <w:lang w:val="bg-BG"/>
        </w:rPr>
        <w:t xml:space="preserve"> Понастоящем отговорността за публичните финанси е прехвърлена върху нискодоходните граждани, а високодоходните са освободени от нея. При положение, че имаме месечни доходи от по 100 000 лв., те да се облагат с една и съща ставка като тези от 1000 лв., е безотговорно.</w:t>
      </w:r>
      <w:r w:rsidR="0016190D">
        <w:rPr>
          <w:rFonts w:asciiTheme="minorHAnsi" w:hAnsiTheme="minorHAnsi"/>
          <w:sz w:val="24"/>
          <w:szCs w:val="24"/>
          <w:lang w:val="bg-BG"/>
        </w:rPr>
        <w:t xml:space="preserve"> Няма друга държава в ЕС с необлагаем минимум и нисък, плосък данък. Ако искаме да влезем в еврозоната, е редно да започнем да прилагаме и европейско данъчно законодателство.</w:t>
      </w:r>
    </w:p>
    <w:p w14:paraId="56454771" w14:textId="77777777" w:rsidR="00DE2579" w:rsidRPr="00BD375A" w:rsidRDefault="00DE2579" w:rsidP="00DE2579">
      <w:pPr>
        <w:pStyle w:val="ListParagraph"/>
        <w:ind w:left="0" w:right="272" w:firstLine="1134"/>
        <w:jc w:val="both"/>
        <w:rPr>
          <w:rFonts w:asciiTheme="minorHAnsi" w:hAnsiTheme="minorHAnsi"/>
          <w:sz w:val="24"/>
          <w:szCs w:val="24"/>
          <w:lang w:val="bg-BG"/>
        </w:rPr>
      </w:pPr>
      <w:r>
        <w:rPr>
          <w:rFonts w:asciiTheme="minorHAnsi" w:hAnsiTheme="minorHAnsi"/>
          <w:b/>
          <w:sz w:val="24"/>
          <w:szCs w:val="24"/>
          <w:lang w:val="bg-BG"/>
        </w:rPr>
        <w:t>Само от тези мерки дефицитът ще се облекчи значително, а в допълнение с прекратяването на някои плащания и облекчения за бизнеса, които бяха въведени във връзка с поредицата кризи, бихме могли да се вместим в 3% граница.</w:t>
      </w:r>
    </w:p>
    <w:p w14:paraId="3AD29278" w14:textId="77777777" w:rsidR="00BD375A" w:rsidRDefault="00BD375A" w:rsidP="00BD375A">
      <w:pPr>
        <w:pStyle w:val="ListParagraph"/>
        <w:ind w:left="1494" w:right="272"/>
        <w:jc w:val="both"/>
        <w:rPr>
          <w:rFonts w:asciiTheme="minorHAnsi" w:hAnsiTheme="minorHAnsi"/>
          <w:sz w:val="24"/>
          <w:szCs w:val="24"/>
          <w:lang w:val="bg-BG"/>
        </w:rPr>
      </w:pPr>
    </w:p>
    <w:p w14:paraId="3B49DCF6" w14:textId="77777777" w:rsidR="00BD375A" w:rsidRDefault="00677E0E" w:rsidP="00B83B0F">
      <w:pPr>
        <w:pStyle w:val="ListParagraph"/>
        <w:numPr>
          <w:ilvl w:val="0"/>
          <w:numId w:val="23"/>
        </w:numPr>
        <w:ind w:right="272"/>
        <w:jc w:val="both"/>
        <w:rPr>
          <w:rFonts w:asciiTheme="minorHAnsi" w:hAnsiTheme="minorHAnsi"/>
          <w:sz w:val="24"/>
          <w:szCs w:val="24"/>
          <w:lang w:val="bg-BG"/>
        </w:rPr>
      </w:pPr>
      <w:r w:rsidRPr="00677E0E">
        <w:rPr>
          <w:rFonts w:asciiTheme="minorHAnsi" w:hAnsiTheme="minorHAnsi"/>
          <w:b/>
          <w:sz w:val="24"/>
          <w:szCs w:val="24"/>
          <w:lang w:val="bg-BG"/>
        </w:rPr>
        <w:t>Минимална работна заплата</w:t>
      </w:r>
      <w:r>
        <w:rPr>
          <w:rFonts w:asciiTheme="minorHAnsi" w:hAnsiTheme="minorHAnsi"/>
          <w:sz w:val="24"/>
          <w:szCs w:val="24"/>
          <w:lang w:val="bg-BG"/>
        </w:rPr>
        <w:t xml:space="preserve"> – КТ „Подкрепа“ изразява възмущението си от факта, че не е предвидено второ увеличение на минималното възнаграждение за страната. Още през миналата година заявихме, че замразяването на доходите на българските граждани е пагубно, ефектът от ерата Дянков продължава да </w:t>
      </w:r>
      <w:r w:rsidR="00F42391">
        <w:rPr>
          <w:rFonts w:asciiTheme="minorHAnsi" w:hAnsiTheme="minorHAnsi"/>
          <w:sz w:val="24"/>
          <w:szCs w:val="24"/>
          <w:lang w:val="bg-BG"/>
        </w:rPr>
        <w:t>поддържа възнагражденията в страната на най-ниското ниво в Европейския съюз и да прогонва хората в трудоспособна възраст извън страната.</w:t>
      </w:r>
    </w:p>
    <w:p w14:paraId="1BAE9B44" w14:textId="77777777" w:rsidR="00F42391" w:rsidRDefault="00F42391" w:rsidP="00F42391">
      <w:pPr>
        <w:pStyle w:val="ListParagraph"/>
        <w:ind w:left="1494" w:right="272"/>
        <w:jc w:val="both"/>
        <w:rPr>
          <w:rFonts w:asciiTheme="minorHAnsi" w:hAnsiTheme="minorHAnsi"/>
          <w:sz w:val="24"/>
          <w:szCs w:val="24"/>
          <w:lang w:val="bg-BG"/>
        </w:rPr>
      </w:pPr>
      <w:r>
        <w:rPr>
          <w:rFonts w:asciiTheme="minorHAnsi" w:hAnsiTheme="minorHAnsi"/>
          <w:b/>
          <w:sz w:val="24"/>
          <w:szCs w:val="24"/>
          <w:lang w:val="bg-BG"/>
        </w:rPr>
        <w:t>Настояваме МРЗ да се увеличи на 850 лв</w:t>
      </w:r>
      <w:r w:rsidRPr="00F42391">
        <w:rPr>
          <w:rFonts w:asciiTheme="minorHAnsi" w:hAnsiTheme="minorHAnsi"/>
          <w:sz w:val="24"/>
          <w:szCs w:val="24"/>
          <w:lang w:val="bg-BG"/>
        </w:rPr>
        <w:t>.</w:t>
      </w:r>
      <w:r>
        <w:rPr>
          <w:rFonts w:asciiTheme="minorHAnsi" w:hAnsiTheme="minorHAnsi"/>
          <w:sz w:val="24"/>
          <w:szCs w:val="24"/>
          <w:lang w:val="bg-BG"/>
        </w:rPr>
        <w:t xml:space="preserve"> сега. </w:t>
      </w:r>
      <w:r w:rsidR="005521B2">
        <w:rPr>
          <w:rFonts w:asciiTheme="minorHAnsi" w:hAnsiTheme="minorHAnsi"/>
          <w:sz w:val="24"/>
          <w:szCs w:val="24"/>
          <w:lang w:val="bg-BG"/>
        </w:rPr>
        <w:t xml:space="preserve">Ръстът в началото на годината беше минимален, инфлацията продължава да е висока, а потреблението на основни </w:t>
      </w:r>
      <w:r w:rsidR="005521B2">
        <w:rPr>
          <w:rFonts w:asciiTheme="minorHAnsi" w:hAnsiTheme="minorHAnsi"/>
          <w:sz w:val="24"/>
          <w:szCs w:val="24"/>
          <w:lang w:val="bg-BG"/>
        </w:rPr>
        <w:lastRenderedPageBreak/>
        <w:t xml:space="preserve">хранителни продукти </w:t>
      </w:r>
      <w:r w:rsidR="005521B2">
        <w:rPr>
          <w:rFonts w:asciiTheme="minorHAnsi" w:hAnsiTheme="minorHAnsi"/>
          <w:sz w:val="24"/>
          <w:szCs w:val="24"/>
        </w:rPr>
        <w:t>(</w:t>
      </w:r>
      <w:r w:rsidR="005521B2">
        <w:rPr>
          <w:rFonts w:asciiTheme="minorHAnsi" w:hAnsiTheme="minorHAnsi"/>
          <w:sz w:val="24"/>
          <w:szCs w:val="24"/>
          <w:lang w:val="bg-BG"/>
        </w:rPr>
        <w:t>по данни НСИ</w:t>
      </w:r>
      <w:r w:rsidR="005521B2">
        <w:rPr>
          <w:rFonts w:asciiTheme="minorHAnsi" w:hAnsiTheme="minorHAnsi"/>
          <w:sz w:val="24"/>
          <w:szCs w:val="24"/>
        </w:rPr>
        <w:t>)</w:t>
      </w:r>
      <w:r w:rsidR="005521B2">
        <w:rPr>
          <w:rFonts w:asciiTheme="minorHAnsi" w:hAnsiTheme="minorHAnsi"/>
          <w:sz w:val="24"/>
          <w:szCs w:val="24"/>
          <w:lang w:val="bg-BG"/>
        </w:rPr>
        <w:t xml:space="preserve"> намалява. Всичко това прави наложително да се приложи второ увеличение на МРЗ в рамките на годината. В допълнение, така </w:t>
      </w:r>
      <w:r>
        <w:rPr>
          <w:rFonts w:asciiTheme="minorHAnsi" w:hAnsiTheme="minorHAnsi"/>
          <w:sz w:val="24"/>
          <w:szCs w:val="24"/>
          <w:lang w:val="bg-BG"/>
        </w:rPr>
        <w:t xml:space="preserve">ще </w:t>
      </w:r>
      <w:r w:rsidR="005521B2">
        <w:rPr>
          <w:rFonts w:asciiTheme="minorHAnsi" w:hAnsiTheme="minorHAnsi"/>
          <w:sz w:val="24"/>
          <w:szCs w:val="24"/>
          <w:lang w:val="bg-BG"/>
        </w:rPr>
        <w:t xml:space="preserve">се </w:t>
      </w:r>
      <w:r>
        <w:rPr>
          <w:rFonts w:asciiTheme="minorHAnsi" w:hAnsiTheme="minorHAnsi"/>
          <w:sz w:val="24"/>
          <w:szCs w:val="24"/>
          <w:lang w:val="bg-BG"/>
        </w:rPr>
        <w:t xml:space="preserve">намали и разликата между настоящото минимално възнаграждение и това, което така или иначе ще бъде прието от януари 2024 г. по силата на чл. 244 от Кодекса на труда, а именно 50% от средната работна заплата </w:t>
      </w:r>
      <w:r>
        <w:rPr>
          <w:rFonts w:asciiTheme="minorHAnsi" w:hAnsiTheme="minorHAnsi"/>
          <w:sz w:val="24"/>
          <w:szCs w:val="24"/>
        </w:rPr>
        <w:t>(</w:t>
      </w:r>
      <w:r>
        <w:rPr>
          <w:rFonts w:asciiTheme="minorHAnsi" w:hAnsiTheme="minorHAnsi"/>
          <w:sz w:val="24"/>
          <w:szCs w:val="24"/>
          <w:lang w:val="bg-BG"/>
        </w:rPr>
        <w:t>935 лв. по прогнози на МФ</w:t>
      </w:r>
      <w:r>
        <w:rPr>
          <w:rFonts w:asciiTheme="minorHAnsi" w:hAnsiTheme="minorHAnsi"/>
          <w:sz w:val="24"/>
          <w:szCs w:val="24"/>
        </w:rPr>
        <w:t>)</w:t>
      </w:r>
      <w:r>
        <w:rPr>
          <w:rFonts w:asciiTheme="minorHAnsi" w:hAnsiTheme="minorHAnsi"/>
          <w:sz w:val="24"/>
          <w:szCs w:val="24"/>
          <w:lang w:val="bg-BG"/>
        </w:rPr>
        <w:t>.</w:t>
      </w:r>
    </w:p>
    <w:p w14:paraId="148747A3" w14:textId="77777777" w:rsidR="00C464E8" w:rsidRPr="00F42391" w:rsidRDefault="00C464E8" w:rsidP="00F42391">
      <w:pPr>
        <w:pStyle w:val="ListParagraph"/>
        <w:ind w:left="1494" w:right="272"/>
        <w:jc w:val="both"/>
        <w:rPr>
          <w:rFonts w:asciiTheme="minorHAnsi" w:hAnsiTheme="minorHAnsi"/>
          <w:sz w:val="24"/>
          <w:szCs w:val="24"/>
          <w:lang w:val="bg-BG"/>
        </w:rPr>
      </w:pPr>
    </w:p>
    <w:p w14:paraId="24D3FA14" w14:textId="77777777" w:rsidR="00C04B1F" w:rsidRDefault="00C04B1F" w:rsidP="00C04B1F">
      <w:pPr>
        <w:pStyle w:val="ListParagraph"/>
        <w:numPr>
          <w:ilvl w:val="0"/>
          <w:numId w:val="26"/>
        </w:numPr>
        <w:ind w:left="1134" w:right="272" w:hanging="708"/>
        <w:jc w:val="both"/>
        <w:rPr>
          <w:rFonts w:asciiTheme="minorHAnsi" w:hAnsiTheme="minorHAnsi"/>
          <w:b/>
          <w:sz w:val="24"/>
          <w:szCs w:val="24"/>
          <w:lang w:val="bg-BG"/>
        </w:rPr>
      </w:pPr>
      <w:r w:rsidRPr="00C04B1F">
        <w:rPr>
          <w:rFonts w:asciiTheme="minorHAnsi" w:hAnsiTheme="minorHAnsi"/>
          <w:b/>
          <w:sz w:val="24"/>
          <w:szCs w:val="24"/>
          <w:lang w:val="bg-BG"/>
        </w:rPr>
        <w:t xml:space="preserve">По </w:t>
      </w:r>
      <w:r>
        <w:rPr>
          <w:rFonts w:asciiTheme="minorHAnsi" w:hAnsiTheme="minorHAnsi"/>
          <w:b/>
          <w:sz w:val="24"/>
          <w:szCs w:val="24"/>
          <w:lang w:val="bg-BG"/>
        </w:rPr>
        <w:t>предложените от МФ мерки, които не са включени в проекта на бюджет</w:t>
      </w:r>
    </w:p>
    <w:p w14:paraId="732D9E24" w14:textId="77777777" w:rsidR="00C04B1F" w:rsidRPr="00C04B1F" w:rsidRDefault="00C04B1F" w:rsidP="00C04B1F">
      <w:pPr>
        <w:pStyle w:val="ListParagraph"/>
        <w:numPr>
          <w:ilvl w:val="0"/>
          <w:numId w:val="27"/>
        </w:numPr>
        <w:ind w:right="272"/>
        <w:jc w:val="both"/>
        <w:rPr>
          <w:rFonts w:asciiTheme="minorHAnsi" w:hAnsiTheme="minorHAnsi"/>
          <w:b/>
          <w:sz w:val="24"/>
          <w:szCs w:val="24"/>
          <w:lang w:val="bg-BG"/>
        </w:rPr>
      </w:pPr>
      <w:r>
        <w:rPr>
          <w:rFonts w:asciiTheme="minorHAnsi" w:hAnsiTheme="minorHAnsi"/>
          <w:b/>
          <w:sz w:val="24"/>
          <w:szCs w:val="24"/>
          <w:lang w:val="bg-BG"/>
        </w:rPr>
        <w:t xml:space="preserve">Увеличение на стандартната ставка на ДДС от 20 на 22% </w:t>
      </w:r>
      <w:r w:rsidRPr="00C04B1F">
        <w:rPr>
          <w:rFonts w:asciiTheme="minorHAnsi" w:hAnsiTheme="minorHAnsi"/>
          <w:sz w:val="24"/>
          <w:szCs w:val="24"/>
          <w:lang w:val="bg-BG"/>
        </w:rPr>
        <w:t>- този данък се плаща от потребителите</w:t>
      </w:r>
      <w:r>
        <w:rPr>
          <w:rFonts w:asciiTheme="minorHAnsi" w:hAnsiTheme="minorHAnsi"/>
          <w:sz w:val="24"/>
          <w:szCs w:val="24"/>
          <w:lang w:val="bg-BG"/>
        </w:rPr>
        <w:t>. И към момента приходите в бюджета от косвени данъци представляват около половината от всички приходи. Въвеждането на по-висока ставка означава да се натоварят допълнително най-нискодоходните групи граждани, които харчат целия си месечен доход за покриване на жизнените си нужди. КТ „Подкрепа“ е категорично против такава мярка.</w:t>
      </w:r>
    </w:p>
    <w:p w14:paraId="3818B2DB" w14:textId="77777777" w:rsidR="00C04B1F" w:rsidRDefault="00C04B1F" w:rsidP="00C04B1F">
      <w:pPr>
        <w:pStyle w:val="ListParagraph"/>
        <w:numPr>
          <w:ilvl w:val="0"/>
          <w:numId w:val="27"/>
        </w:numPr>
        <w:ind w:right="272"/>
        <w:jc w:val="both"/>
        <w:rPr>
          <w:rFonts w:asciiTheme="minorHAnsi" w:hAnsiTheme="minorHAnsi"/>
          <w:sz w:val="24"/>
          <w:szCs w:val="24"/>
          <w:lang w:val="bg-BG"/>
        </w:rPr>
      </w:pPr>
      <w:r>
        <w:rPr>
          <w:rFonts w:asciiTheme="minorHAnsi" w:hAnsiTheme="minorHAnsi"/>
          <w:b/>
          <w:sz w:val="24"/>
          <w:szCs w:val="24"/>
          <w:lang w:val="bg-BG"/>
        </w:rPr>
        <w:t xml:space="preserve">Увеличение на ставката на корпоративния данък от 10 на 15% </w:t>
      </w:r>
      <w:r w:rsidRPr="00C04B1F">
        <w:rPr>
          <w:rFonts w:asciiTheme="minorHAnsi" w:hAnsiTheme="minorHAnsi"/>
          <w:sz w:val="24"/>
          <w:szCs w:val="24"/>
          <w:lang w:val="bg-BG"/>
        </w:rPr>
        <w:t xml:space="preserve">- </w:t>
      </w:r>
      <w:r>
        <w:rPr>
          <w:rFonts w:asciiTheme="minorHAnsi" w:hAnsiTheme="minorHAnsi"/>
          <w:sz w:val="24"/>
          <w:szCs w:val="24"/>
          <w:lang w:val="bg-BG"/>
        </w:rPr>
        <w:t>това би увеличило приходите с допълнителни 2,31 млрд. лв. К</w:t>
      </w:r>
      <w:r w:rsidRPr="00C04B1F">
        <w:rPr>
          <w:rFonts w:asciiTheme="minorHAnsi" w:hAnsiTheme="minorHAnsi"/>
          <w:sz w:val="24"/>
          <w:szCs w:val="24"/>
          <w:lang w:val="bg-BG"/>
        </w:rPr>
        <w:t>акто вече посочихме горе, КТ „Подкрепа“ намира повече логика в двустепенно</w:t>
      </w:r>
      <w:r>
        <w:rPr>
          <w:rFonts w:asciiTheme="minorHAnsi" w:hAnsiTheme="minorHAnsi"/>
          <w:sz w:val="24"/>
          <w:szCs w:val="24"/>
          <w:lang w:val="bg-BG"/>
        </w:rPr>
        <w:t xml:space="preserve"> корпоративно облагане, а именно запазване на 10% данък за малкия и средния бизнес и 20% за големите предприятия или за тези, които формират значителни печалби.</w:t>
      </w:r>
      <w:r w:rsidR="00C464E8">
        <w:rPr>
          <w:rFonts w:asciiTheme="minorHAnsi" w:hAnsiTheme="minorHAnsi"/>
          <w:sz w:val="24"/>
          <w:szCs w:val="24"/>
          <w:lang w:val="bg-BG"/>
        </w:rPr>
        <w:t xml:space="preserve"> Напомняме, че ниското данъчно облагане не доведе до значим ръст на инвестициите, а редом с това България е с най-висок дял на сивата икономика – не беше постигната нито една от двете основни цели, с които беше въведен неприлично ниският данък върху печалбата преди 15 години.</w:t>
      </w:r>
    </w:p>
    <w:p w14:paraId="26924511" w14:textId="77777777" w:rsidR="00600E98" w:rsidRDefault="00600E98" w:rsidP="00600E98">
      <w:pPr>
        <w:pStyle w:val="ListParagraph"/>
        <w:numPr>
          <w:ilvl w:val="0"/>
          <w:numId w:val="27"/>
        </w:numPr>
        <w:ind w:right="272"/>
        <w:jc w:val="both"/>
        <w:rPr>
          <w:rFonts w:asciiTheme="minorHAnsi" w:hAnsiTheme="minorHAnsi"/>
          <w:sz w:val="24"/>
          <w:szCs w:val="24"/>
          <w:lang w:val="bg-BG"/>
        </w:rPr>
      </w:pPr>
      <w:r w:rsidRPr="00600E98">
        <w:rPr>
          <w:rFonts w:asciiTheme="minorHAnsi" w:hAnsiTheme="minorHAnsi"/>
          <w:b/>
          <w:sz w:val="24"/>
          <w:szCs w:val="24"/>
          <w:lang w:val="bg-BG"/>
        </w:rPr>
        <w:t>Въвеждане на данък за свръхпечалбите</w:t>
      </w:r>
      <w:r>
        <w:rPr>
          <w:rFonts w:asciiTheme="minorHAnsi" w:hAnsiTheme="minorHAnsi"/>
          <w:sz w:val="24"/>
          <w:szCs w:val="24"/>
          <w:lang w:val="bg-BG"/>
        </w:rPr>
        <w:t xml:space="preserve"> – не само подкрепяме, но КТ „Подкрепа“ настояваше тази мярка да се въведе заедно с компенсациите, изплащани на бизнеса, миналата година. Това са допълнителни 2,4 млрд. лв.</w:t>
      </w:r>
    </w:p>
    <w:p w14:paraId="547057EB" w14:textId="77777777" w:rsidR="00600E98" w:rsidRDefault="00600E98" w:rsidP="00600E98">
      <w:pPr>
        <w:pStyle w:val="ListParagraph"/>
        <w:numPr>
          <w:ilvl w:val="0"/>
          <w:numId w:val="27"/>
        </w:numPr>
        <w:ind w:right="272"/>
        <w:jc w:val="both"/>
        <w:rPr>
          <w:rFonts w:asciiTheme="minorHAnsi" w:hAnsiTheme="minorHAnsi"/>
          <w:sz w:val="24"/>
          <w:szCs w:val="24"/>
          <w:lang w:val="bg-BG"/>
        </w:rPr>
      </w:pPr>
      <w:r>
        <w:rPr>
          <w:rFonts w:asciiTheme="minorHAnsi" w:hAnsiTheme="minorHAnsi"/>
          <w:b/>
          <w:sz w:val="24"/>
          <w:szCs w:val="24"/>
          <w:lang w:val="bg-BG"/>
        </w:rPr>
        <w:t xml:space="preserve">Отпадане на намалената ставка на ДДС за ресторанти и фитнеси </w:t>
      </w:r>
      <w:r>
        <w:rPr>
          <w:rFonts w:asciiTheme="minorHAnsi" w:hAnsiTheme="minorHAnsi"/>
          <w:sz w:val="24"/>
          <w:szCs w:val="24"/>
          <w:lang w:val="bg-BG"/>
        </w:rPr>
        <w:t>– напълно подкрепяме тази мярка. Това не са стоки и услуги от първа необходимост, а струват на бюджета общо 204 млн. лв. годишно.</w:t>
      </w:r>
    </w:p>
    <w:p w14:paraId="74E9BBCB" w14:textId="77777777" w:rsidR="00600E98" w:rsidRDefault="00600E98" w:rsidP="00600E98">
      <w:pPr>
        <w:pStyle w:val="ListParagraph"/>
        <w:numPr>
          <w:ilvl w:val="0"/>
          <w:numId w:val="27"/>
        </w:numPr>
        <w:ind w:right="272"/>
        <w:jc w:val="both"/>
        <w:rPr>
          <w:rFonts w:asciiTheme="minorHAnsi" w:hAnsiTheme="minorHAnsi"/>
          <w:sz w:val="24"/>
          <w:szCs w:val="24"/>
          <w:lang w:val="bg-BG"/>
        </w:rPr>
      </w:pPr>
      <w:r>
        <w:rPr>
          <w:rFonts w:asciiTheme="minorHAnsi" w:hAnsiTheme="minorHAnsi"/>
          <w:b/>
          <w:sz w:val="24"/>
          <w:szCs w:val="24"/>
          <w:lang w:val="bg-BG"/>
        </w:rPr>
        <w:t xml:space="preserve">Освобождаване от акциз </w:t>
      </w:r>
      <w:r>
        <w:rPr>
          <w:rFonts w:asciiTheme="minorHAnsi" w:hAnsiTheme="minorHAnsi"/>
          <w:b/>
          <w:sz w:val="24"/>
          <w:szCs w:val="24"/>
        </w:rPr>
        <w:t>(</w:t>
      </w:r>
      <w:r>
        <w:rPr>
          <w:rFonts w:asciiTheme="minorHAnsi" w:hAnsiTheme="minorHAnsi"/>
          <w:b/>
          <w:sz w:val="24"/>
          <w:szCs w:val="24"/>
          <w:lang w:val="bg-BG"/>
        </w:rPr>
        <w:t xml:space="preserve">природен газ, </w:t>
      </w:r>
      <w:r>
        <w:rPr>
          <w:rFonts w:asciiTheme="minorHAnsi" w:hAnsiTheme="minorHAnsi"/>
          <w:b/>
          <w:sz w:val="24"/>
          <w:szCs w:val="24"/>
        </w:rPr>
        <w:t>LPG</w:t>
      </w:r>
      <w:r>
        <w:rPr>
          <w:rFonts w:asciiTheme="minorHAnsi" w:hAnsiTheme="minorHAnsi"/>
          <w:b/>
          <w:sz w:val="24"/>
          <w:szCs w:val="24"/>
          <w:lang w:val="bg-BG"/>
        </w:rPr>
        <w:t>, ел</w:t>
      </w:r>
      <w:r w:rsidRPr="00600E98">
        <w:rPr>
          <w:rFonts w:asciiTheme="minorHAnsi" w:hAnsiTheme="minorHAnsi"/>
          <w:b/>
          <w:sz w:val="24"/>
          <w:szCs w:val="24"/>
        </w:rPr>
        <w:t>.</w:t>
      </w:r>
      <w:r>
        <w:rPr>
          <w:rFonts w:asciiTheme="minorHAnsi" w:hAnsiTheme="minorHAnsi"/>
          <w:b/>
          <w:sz w:val="24"/>
          <w:szCs w:val="24"/>
          <w:lang w:val="bg-BG"/>
        </w:rPr>
        <w:t xml:space="preserve"> енергия</w:t>
      </w:r>
      <w:r>
        <w:rPr>
          <w:rFonts w:asciiTheme="minorHAnsi" w:hAnsiTheme="minorHAnsi"/>
          <w:b/>
          <w:sz w:val="24"/>
          <w:szCs w:val="24"/>
        </w:rPr>
        <w:t>)</w:t>
      </w:r>
      <w:r>
        <w:rPr>
          <w:rFonts w:asciiTheme="minorHAnsi" w:hAnsiTheme="minorHAnsi"/>
          <w:b/>
          <w:sz w:val="24"/>
          <w:szCs w:val="24"/>
          <w:lang w:val="bg-BG"/>
        </w:rPr>
        <w:t xml:space="preserve"> </w:t>
      </w:r>
      <w:r w:rsidRPr="00600E98">
        <w:rPr>
          <w:rFonts w:asciiTheme="minorHAnsi" w:hAnsiTheme="minorHAnsi"/>
          <w:sz w:val="24"/>
          <w:szCs w:val="24"/>
          <w:lang w:val="bg-BG"/>
        </w:rPr>
        <w:t>– тук следва да се действа внимателно, да се направят прецизни прогнози дали и доколко е отминал негативния ефект от драстичното покачване на цените през 2022 г.</w:t>
      </w:r>
      <w:r>
        <w:rPr>
          <w:rFonts w:asciiTheme="minorHAnsi" w:hAnsiTheme="minorHAnsi"/>
          <w:sz w:val="24"/>
          <w:szCs w:val="24"/>
          <w:lang w:val="bg-BG"/>
        </w:rPr>
        <w:t xml:space="preserve"> Фискалните цели не бива да бъдат водещи.</w:t>
      </w:r>
    </w:p>
    <w:p w14:paraId="45D64A64" w14:textId="77777777" w:rsidR="00600E98" w:rsidRDefault="00600E98" w:rsidP="00600E98">
      <w:pPr>
        <w:pStyle w:val="ListParagraph"/>
        <w:numPr>
          <w:ilvl w:val="0"/>
          <w:numId w:val="27"/>
        </w:numPr>
        <w:ind w:right="272"/>
        <w:jc w:val="both"/>
        <w:rPr>
          <w:rFonts w:asciiTheme="minorHAnsi" w:hAnsiTheme="minorHAnsi"/>
          <w:sz w:val="24"/>
          <w:szCs w:val="24"/>
          <w:lang w:val="bg-BG"/>
        </w:rPr>
      </w:pPr>
      <w:r>
        <w:rPr>
          <w:rFonts w:asciiTheme="minorHAnsi" w:hAnsiTheme="minorHAnsi"/>
          <w:b/>
          <w:sz w:val="24"/>
          <w:szCs w:val="24"/>
          <w:lang w:val="bg-BG"/>
        </w:rPr>
        <w:t xml:space="preserve">Увеличен размер на данъчни облекчения за деца </w:t>
      </w:r>
      <w:r>
        <w:rPr>
          <w:rFonts w:asciiTheme="minorHAnsi" w:hAnsiTheme="minorHAnsi"/>
          <w:sz w:val="24"/>
          <w:szCs w:val="24"/>
          <w:lang w:val="bg-BG"/>
        </w:rPr>
        <w:t>– КТ „Подкрепа“ смята, че увеличеният размер на тези облекчения не само не трябва да се премахва, но и следва да се промени законът, така че да се прилагат всяка година. Данъчно облекчение от 20 лв., каквото е нормативно определеното, е унизително.</w:t>
      </w:r>
    </w:p>
    <w:p w14:paraId="48F0AAAE" w14:textId="77777777" w:rsidR="006F3AD6" w:rsidRDefault="006F3AD6" w:rsidP="006F3AD6">
      <w:pPr>
        <w:pStyle w:val="ListParagraph"/>
        <w:numPr>
          <w:ilvl w:val="0"/>
          <w:numId w:val="27"/>
        </w:numPr>
        <w:ind w:right="272"/>
        <w:jc w:val="both"/>
        <w:rPr>
          <w:rFonts w:asciiTheme="minorHAnsi" w:hAnsiTheme="minorHAnsi"/>
          <w:sz w:val="24"/>
          <w:szCs w:val="24"/>
          <w:lang w:val="bg-BG"/>
        </w:rPr>
      </w:pPr>
      <w:r w:rsidRPr="0076463C">
        <w:rPr>
          <w:rFonts w:asciiTheme="minorHAnsi" w:hAnsiTheme="minorHAnsi"/>
          <w:b/>
          <w:sz w:val="24"/>
          <w:szCs w:val="24"/>
          <w:lang w:val="bg-BG"/>
        </w:rPr>
        <w:t>Акциз на течностите за електронни цигари, несъдържащи никотин, и заместителите на тютюна, съдържащи никотин, по акцизен календар</w:t>
      </w:r>
      <w:r w:rsidR="0076463C">
        <w:rPr>
          <w:rFonts w:asciiTheme="minorHAnsi" w:hAnsiTheme="minorHAnsi"/>
          <w:sz w:val="24"/>
          <w:szCs w:val="24"/>
          <w:lang w:val="bg-BG"/>
        </w:rPr>
        <w:t xml:space="preserve"> – по-скоро смятаме, че прилагането на акциз за тези продукти ще ги равнопостави с цигарите.</w:t>
      </w:r>
    </w:p>
    <w:p w14:paraId="53D0B292" w14:textId="77777777" w:rsidR="0076463C" w:rsidRDefault="0076463C" w:rsidP="0076463C">
      <w:pPr>
        <w:pStyle w:val="ListParagraph"/>
        <w:numPr>
          <w:ilvl w:val="0"/>
          <w:numId w:val="27"/>
        </w:numPr>
        <w:ind w:right="272"/>
        <w:jc w:val="both"/>
        <w:rPr>
          <w:rFonts w:asciiTheme="minorHAnsi" w:hAnsiTheme="minorHAnsi"/>
          <w:sz w:val="24"/>
          <w:szCs w:val="24"/>
          <w:lang w:val="bg-BG"/>
        </w:rPr>
      </w:pPr>
      <w:r w:rsidRPr="0076463C">
        <w:rPr>
          <w:rFonts w:asciiTheme="minorHAnsi" w:hAnsiTheme="minorHAnsi"/>
          <w:b/>
          <w:sz w:val="24"/>
          <w:szCs w:val="24"/>
          <w:lang w:val="bg-BG"/>
        </w:rPr>
        <w:lastRenderedPageBreak/>
        <w:t>Определяне на 100% дивидент за държавата от държавните дружества и предприятия за 2023 г.</w:t>
      </w:r>
      <w:r>
        <w:rPr>
          <w:rFonts w:asciiTheme="minorHAnsi" w:hAnsiTheme="minorHAnsi"/>
          <w:sz w:val="24"/>
          <w:szCs w:val="24"/>
          <w:lang w:val="bg-BG"/>
        </w:rPr>
        <w:t xml:space="preserve"> – категорично против сме подобна мярка. Държавните дружества имат нужда от средства, за да се модернизират. Източването на държавните енергийни дружества до момента достатъчно отслаби публичния сектор, за да бъде подпомогнат частния такъв. Не случайно от обхвата на тази мярка са изключени например ВиК дружествата, които дори не могат да обезпечат функционирането си.</w:t>
      </w:r>
    </w:p>
    <w:p w14:paraId="085F7152" w14:textId="77777777" w:rsidR="0076463C" w:rsidRDefault="0076463C" w:rsidP="0076463C">
      <w:pPr>
        <w:pStyle w:val="ListParagraph"/>
        <w:numPr>
          <w:ilvl w:val="0"/>
          <w:numId w:val="27"/>
        </w:numPr>
        <w:ind w:right="272"/>
        <w:jc w:val="both"/>
        <w:rPr>
          <w:rFonts w:asciiTheme="minorHAnsi" w:hAnsiTheme="minorHAnsi"/>
          <w:sz w:val="24"/>
          <w:szCs w:val="24"/>
          <w:lang w:val="bg-BG"/>
        </w:rPr>
      </w:pPr>
      <w:r w:rsidRPr="0076463C">
        <w:rPr>
          <w:rFonts w:asciiTheme="minorHAnsi" w:hAnsiTheme="minorHAnsi"/>
          <w:b/>
          <w:sz w:val="24"/>
          <w:szCs w:val="24"/>
          <w:lang w:val="bg-BG"/>
        </w:rPr>
        <w:t>Без политика за достигане на 125% от СБРЗ за страната за педагогическия персонал от 01.01.2023 г.</w:t>
      </w:r>
      <w:r>
        <w:rPr>
          <w:rFonts w:asciiTheme="minorHAnsi" w:hAnsiTheme="minorHAnsi"/>
          <w:sz w:val="24"/>
          <w:szCs w:val="24"/>
          <w:lang w:val="bg-BG"/>
        </w:rPr>
        <w:t xml:space="preserve"> – това е дългосрочна политика, която беше предприета, след като сектор образование остана без кадри. В момента </w:t>
      </w:r>
      <w:r w:rsidR="00E76EB7">
        <w:rPr>
          <w:rFonts w:asciiTheme="minorHAnsi" w:hAnsiTheme="minorHAnsi"/>
          <w:sz w:val="24"/>
          <w:szCs w:val="24"/>
          <w:lang w:val="bg-BG"/>
        </w:rPr>
        <w:t>вече има интерес към педагогическата професия, който беше провокиран именно от политиката по доходите в сектора. Прекратяването й ще върне системата в изходно положение, което България не може да си позволи.</w:t>
      </w:r>
    </w:p>
    <w:p w14:paraId="508B07F1" w14:textId="77777777" w:rsidR="00E76EB7" w:rsidRDefault="00E76EB7" w:rsidP="00E76EB7">
      <w:pPr>
        <w:pStyle w:val="ListParagraph"/>
        <w:numPr>
          <w:ilvl w:val="0"/>
          <w:numId w:val="27"/>
        </w:numPr>
        <w:ind w:right="272"/>
        <w:jc w:val="both"/>
        <w:rPr>
          <w:rFonts w:asciiTheme="minorHAnsi" w:hAnsiTheme="minorHAnsi"/>
          <w:sz w:val="24"/>
          <w:szCs w:val="24"/>
          <w:lang w:val="bg-BG"/>
        </w:rPr>
      </w:pPr>
      <w:r w:rsidRPr="00556634">
        <w:rPr>
          <w:rFonts w:asciiTheme="minorHAnsi" w:hAnsiTheme="minorHAnsi"/>
          <w:b/>
          <w:sz w:val="24"/>
          <w:szCs w:val="24"/>
          <w:lang w:val="bg-BG"/>
        </w:rPr>
        <w:t>Без политика по доходите - 10% за структури (без общини), които не са получили увеличение през 2022 г.</w:t>
      </w:r>
      <w:r w:rsidR="00556634">
        <w:rPr>
          <w:rFonts w:asciiTheme="minorHAnsi" w:hAnsiTheme="minorHAnsi"/>
          <w:sz w:val="24"/>
          <w:szCs w:val="24"/>
          <w:lang w:val="bg-BG"/>
        </w:rPr>
        <w:t xml:space="preserve"> – в държавната администрация има немалко служители, които получават заплати близки до МРЗ. Това демотивиращо възнаграждение отслабва контролните и регулаторните функции на държавата. Никаква съдебна реформа не може да даде резултати така, а борбата с корупцията ще си остане само декларативна.</w:t>
      </w:r>
    </w:p>
    <w:p w14:paraId="00BC8863" w14:textId="77777777" w:rsidR="00556634" w:rsidRDefault="00556634" w:rsidP="00556634">
      <w:pPr>
        <w:pStyle w:val="ListParagraph"/>
        <w:numPr>
          <w:ilvl w:val="0"/>
          <w:numId w:val="27"/>
        </w:numPr>
        <w:ind w:right="272"/>
        <w:jc w:val="both"/>
        <w:rPr>
          <w:rFonts w:asciiTheme="minorHAnsi" w:hAnsiTheme="minorHAnsi"/>
          <w:sz w:val="24"/>
          <w:szCs w:val="24"/>
          <w:lang w:val="bg-BG"/>
        </w:rPr>
      </w:pPr>
      <w:r w:rsidRPr="00556634">
        <w:rPr>
          <w:rFonts w:asciiTheme="minorHAnsi" w:hAnsiTheme="minorHAnsi"/>
          <w:b/>
          <w:sz w:val="24"/>
          <w:szCs w:val="24"/>
          <w:lang w:val="bg-BG"/>
        </w:rPr>
        <w:t>Без политика по доходите - 15% за общинска администрация</w:t>
      </w:r>
      <w:r>
        <w:rPr>
          <w:rFonts w:asciiTheme="minorHAnsi" w:hAnsiTheme="minorHAnsi"/>
          <w:sz w:val="24"/>
          <w:szCs w:val="24"/>
          <w:lang w:val="bg-BG"/>
        </w:rPr>
        <w:t xml:space="preserve"> – общините и понастоящем са изключително недофинансирани, а техните служители са с минимални заплати. КТ „Подкрепа“ категорично не може да се съгласи с подобен подход, особено след пиковата инфлация от 2022 г., която продължава и през 2023 г.</w:t>
      </w:r>
    </w:p>
    <w:p w14:paraId="5BC8FDA7" w14:textId="77777777" w:rsidR="00556634" w:rsidRDefault="00556634" w:rsidP="00556634">
      <w:pPr>
        <w:pStyle w:val="ListParagraph"/>
        <w:numPr>
          <w:ilvl w:val="0"/>
          <w:numId w:val="27"/>
        </w:numPr>
        <w:ind w:right="272"/>
        <w:jc w:val="both"/>
        <w:rPr>
          <w:rFonts w:asciiTheme="minorHAnsi" w:hAnsiTheme="minorHAnsi"/>
          <w:sz w:val="24"/>
          <w:szCs w:val="24"/>
          <w:lang w:val="bg-BG"/>
        </w:rPr>
      </w:pPr>
      <w:r w:rsidRPr="00556634">
        <w:rPr>
          <w:rFonts w:asciiTheme="minorHAnsi" w:hAnsiTheme="minorHAnsi"/>
          <w:b/>
          <w:sz w:val="24"/>
          <w:szCs w:val="24"/>
          <w:lang w:val="bg-BG"/>
        </w:rPr>
        <w:t>Без индексация на пенсиите с 12% по чл. 100 от КСО, считано от 01.07.2023 г</w:t>
      </w:r>
      <w:r w:rsidRPr="00556634">
        <w:rPr>
          <w:rFonts w:asciiTheme="minorHAnsi" w:hAnsiTheme="minorHAnsi"/>
          <w:sz w:val="24"/>
          <w:szCs w:val="24"/>
          <w:lang w:val="bg-BG"/>
        </w:rPr>
        <w:t>.</w:t>
      </w:r>
      <w:r>
        <w:rPr>
          <w:rFonts w:asciiTheme="minorHAnsi" w:hAnsiTheme="minorHAnsi"/>
          <w:sz w:val="24"/>
          <w:szCs w:val="24"/>
          <w:lang w:val="bg-BG"/>
        </w:rPr>
        <w:t xml:space="preserve"> – осъвременяването на пенсиите е законово установено. И в други години се е случвало швейцарското правило да се пренебрегне, което доведе до изоставането на пенсионните плащания. При замразяване на пенсиите до голяма степен ще се заличи ефектът от миналогодишното увеличение. Вместо това настояваме да се приемат предложенията на КТ „Подкрепа“ за административно увеличение на минималните осигурителни доходи и максималния осигурителен доход.</w:t>
      </w:r>
    </w:p>
    <w:p w14:paraId="48B7D8A5" w14:textId="77777777" w:rsidR="00556634" w:rsidRDefault="00556634" w:rsidP="00556634">
      <w:pPr>
        <w:pStyle w:val="ListParagraph"/>
        <w:numPr>
          <w:ilvl w:val="0"/>
          <w:numId w:val="27"/>
        </w:numPr>
        <w:ind w:right="272"/>
        <w:jc w:val="both"/>
        <w:rPr>
          <w:rFonts w:asciiTheme="minorHAnsi" w:hAnsiTheme="minorHAnsi"/>
          <w:sz w:val="24"/>
          <w:szCs w:val="24"/>
          <w:lang w:val="bg-BG"/>
        </w:rPr>
      </w:pPr>
      <w:r w:rsidRPr="004324C7">
        <w:rPr>
          <w:rFonts w:asciiTheme="minorHAnsi" w:hAnsiTheme="minorHAnsi"/>
          <w:b/>
          <w:sz w:val="24"/>
          <w:szCs w:val="24"/>
          <w:lang w:val="bg-BG"/>
        </w:rPr>
        <w:t>Без политика за въвеждане на нова еднократна помощ за учениците от втори, трети и четвърти клас</w:t>
      </w:r>
      <w:r w:rsidR="004324C7">
        <w:rPr>
          <w:rFonts w:asciiTheme="minorHAnsi" w:hAnsiTheme="minorHAnsi"/>
          <w:sz w:val="24"/>
          <w:szCs w:val="24"/>
          <w:lang w:val="bg-BG"/>
        </w:rPr>
        <w:t xml:space="preserve"> – неприемливо е отстъплението от мярка, която насърчава посещаването на училище. От друга страна, е възможно да се помисли за прилагане на доходен тест, тъй като най-високодоходните групи домакинства нямат нужда от такова подпомагане.</w:t>
      </w:r>
    </w:p>
    <w:p w14:paraId="4FFF033D" w14:textId="77777777" w:rsidR="004324C7" w:rsidRPr="00C04B1F" w:rsidRDefault="004324C7" w:rsidP="004324C7">
      <w:pPr>
        <w:pStyle w:val="ListParagraph"/>
        <w:numPr>
          <w:ilvl w:val="0"/>
          <w:numId w:val="27"/>
        </w:numPr>
        <w:ind w:right="272"/>
        <w:jc w:val="both"/>
        <w:rPr>
          <w:rFonts w:asciiTheme="minorHAnsi" w:hAnsiTheme="minorHAnsi"/>
          <w:sz w:val="24"/>
          <w:szCs w:val="24"/>
          <w:lang w:val="bg-BG"/>
        </w:rPr>
      </w:pPr>
      <w:r w:rsidRPr="004324C7">
        <w:rPr>
          <w:rFonts w:asciiTheme="minorHAnsi" w:hAnsiTheme="minorHAnsi"/>
          <w:b/>
          <w:sz w:val="24"/>
          <w:szCs w:val="24"/>
          <w:lang w:val="bg-BG"/>
        </w:rPr>
        <w:t>Без индексация на възнагражденията и разходите за облекло на заетите в органите на съдебната власт и на народните представители</w:t>
      </w:r>
      <w:r>
        <w:rPr>
          <w:rFonts w:asciiTheme="minorHAnsi" w:hAnsiTheme="minorHAnsi"/>
          <w:sz w:val="24"/>
          <w:szCs w:val="24"/>
          <w:lang w:val="bg-BG"/>
        </w:rPr>
        <w:t xml:space="preserve"> – индексацията на заетите в съдебната власт също е нормативно определена, поради което към момента тази мярка е невъзможна.</w:t>
      </w:r>
    </w:p>
    <w:p w14:paraId="052C1813" w14:textId="77777777" w:rsidR="00C04B1F" w:rsidRDefault="005E464F" w:rsidP="00C04B1F">
      <w:pPr>
        <w:pStyle w:val="ListParagraph"/>
        <w:numPr>
          <w:ilvl w:val="0"/>
          <w:numId w:val="26"/>
        </w:numPr>
        <w:ind w:left="1134" w:right="272" w:hanging="708"/>
        <w:jc w:val="both"/>
        <w:rPr>
          <w:rFonts w:asciiTheme="minorHAnsi" w:hAnsiTheme="minorHAnsi"/>
          <w:b/>
          <w:sz w:val="24"/>
          <w:szCs w:val="24"/>
          <w:lang w:val="bg-BG"/>
        </w:rPr>
      </w:pPr>
      <w:r>
        <w:rPr>
          <w:rFonts w:asciiTheme="minorHAnsi" w:hAnsiTheme="minorHAnsi"/>
          <w:b/>
          <w:sz w:val="24"/>
          <w:szCs w:val="24"/>
          <w:lang w:val="bg-BG"/>
        </w:rPr>
        <w:lastRenderedPageBreak/>
        <w:t>Искания към бюджета по отделни сектори</w:t>
      </w:r>
    </w:p>
    <w:p w14:paraId="07A44D60" w14:textId="77777777" w:rsidR="005E464F" w:rsidRDefault="005E464F" w:rsidP="005E464F">
      <w:pPr>
        <w:pStyle w:val="ListParagraph"/>
        <w:ind w:left="1134" w:right="272"/>
        <w:jc w:val="both"/>
        <w:rPr>
          <w:rFonts w:asciiTheme="minorHAnsi" w:hAnsiTheme="minorHAnsi"/>
          <w:b/>
          <w:sz w:val="24"/>
          <w:szCs w:val="24"/>
          <w:lang w:val="bg-BG"/>
        </w:rPr>
      </w:pPr>
    </w:p>
    <w:p w14:paraId="4538FF64" w14:textId="77777777" w:rsidR="005E464F" w:rsidRPr="005E464F" w:rsidRDefault="005E464F" w:rsidP="005E464F">
      <w:pPr>
        <w:pStyle w:val="ListParagraph"/>
        <w:numPr>
          <w:ilvl w:val="0"/>
          <w:numId w:val="29"/>
        </w:numPr>
        <w:ind w:left="426" w:right="272" w:firstLine="708"/>
        <w:jc w:val="both"/>
        <w:rPr>
          <w:rFonts w:asciiTheme="minorHAnsi" w:hAnsiTheme="minorHAnsi"/>
          <w:sz w:val="24"/>
          <w:szCs w:val="24"/>
          <w:lang w:val="bg-BG"/>
        </w:rPr>
      </w:pPr>
      <w:r>
        <w:rPr>
          <w:rFonts w:asciiTheme="minorHAnsi" w:hAnsiTheme="minorHAnsi"/>
          <w:b/>
          <w:sz w:val="24"/>
          <w:szCs w:val="24"/>
          <w:lang w:val="bg-BG"/>
        </w:rPr>
        <w:t xml:space="preserve">Държавна администрация </w:t>
      </w:r>
      <w:r w:rsidRPr="005E464F">
        <w:rPr>
          <w:rFonts w:asciiTheme="minorHAnsi" w:hAnsiTheme="minorHAnsi"/>
          <w:sz w:val="24"/>
          <w:szCs w:val="24"/>
          <w:lang w:val="bg-BG"/>
        </w:rPr>
        <w:t>–</w:t>
      </w:r>
      <w:r>
        <w:rPr>
          <w:rFonts w:asciiTheme="minorHAnsi" w:hAnsiTheme="minorHAnsi"/>
          <w:b/>
          <w:sz w:val="24"/>
          <w:szCs w:val="24"/>
          <w:lang w:val="bg-BG"/>
        </w:rPr>
        <w:t xml:space="preserve"> </w:t>
      </w:r>
      <w:r w:rsidRPr="005E464F">
        <w:rPr>
          <w:rFonts w:asciiTheme="minorHAnsi" w:hAnsiTheme="minorHAnsi"/>
          <w:sz w:val="24"/>
          <w:szCs w:val="24"/>
          <w:lang w:val="bg-BG"/>
        </w:rPr>
        <w:t>в</w:t>
      </w:r>
      <w:r w:rsidRPr="005E464F">
        <w:rPr>
          <w:rFonts w:asciiTheme="minorHAnsi" w:eastAsia="Times New Roman" w:hAnsiTheme="minorHAnsi"/>
          <w:sz w:val="24"/>
          <w:szCs w:val="24"/>
          <w:lang w:val="bg-BG"/>
        </w:rPr>
        <w:t xml:space="preserve">ъв връзка с публично обявените намерения на правителството за „замразяване“ на заплатите на работниците и служителите в държавната администрация и едва 10% увеличение на възнагражденията на работниците и служителите в администрацията, чийто заплати НЕ са нараснали през 2022 г. </w:t>
      </w:r>
      <w:r w:rsidRPr="005E464F">
        <w:rPr>
          <w:rFonts w:asciiTheme="minorHAnsi" w:hAnsiTheme="minorHAnsi"/>
          <w:sz w:val="24"/>
          <w:szCs w:val="24"/>
          <w:lang w:val="bg-BG"/>
        </w:rPr>
        <w:t xml:space="preserve">Синдикат на административните служители (САС) „Подкрепа“, изразява безпокойството си от създалото се социално напрежение. </w:t>
      </w:r>
    </w:p>
    <w:p w14:paraId="36AA7CEA" w14:textId="77777777" w:rsidR="005E464F" w:rsidRDefault="005E464F" w:rsidP="005E464F">
      <w:pPr>
        <w:ind w:left="426" w:right="272" w:firstLine="708"/>
        <w:jc w:val="both"/>
        <w:rPr>
          <w:rFonts w:asciiTheme="minorHAnsi" w:hAnsiTheme="minorHAnsi"/>
          <w:sz w:val="24"/>
          <w:szCs w:val="24"/>
          <w:lang w:val="bg-BG"/>
        </w:rPr>
      </w:pPr>
      <w:r w:rsidRPr="005E464F">
        <w:rPr>
          <w:rFonts w:asciiTheme="minorHAnsi" w:hAnsiTheme="minorHAnsi"/>
          <w:sz w:val="24"/>
          <w:szCs w:val="24"/>
          <w:lang w:val="bg-BG"/>
        </w:rPr>
        <w:t>От 2012 г. до днес е налице процес на непрестанно нарастване обема на работа на заетите в държавната администрация и по-специално тази част от администрацията, натоварена с прякото обслужване на граждани. Неефективната и несправедлива „реформа“ в административния сектор, стартирала през 2012 г. създаде сериозни социални дисбаланси, от една страна, а от друга, породи неприемливи и непродуктивни противопоставяния в колективите. Налице е и</w:t>
      </w:r>
      <w:r>
        <w:rPr>
          <w:rFonts w:asciiTheme="minorHAnsi" w:hAnsiTheme="minorHAnsi"/>
          <w:sz w:val="24"/>
          <w:szCs w:val="24"/>
          <w:lang w:val="bg-BG"/>
        </w:rPr>
        <w:t xml:space="preserve"> дългогодишна политика на дискре</w:t>
      </w:r>
      <w:r w:rsidRPr="005E464F">
        <w:rPr>
          <w:rFonts w:asciiTheme="minorHAnsi" w:hAnsiTheme="minorHAnsi"/>
          <w:sz w:val="24"/>
          <w:szCs w:val="24"/>
          <w:lang w:val="bg-BG"/>
        </w:rPr>
        <w:t>дитиране на държавния служител пред обществото, като в публичното и медийното пространство се съобщават неверни твърдения както за броя на работниците и служителите в държавната администрация, така и за размера на техните възнаграждения.</w:t>
      </w:r>
    </w:p>
    <w:p w14:paraId="4586F1D4" w14:textId="77777777" w:rsidR="005E464F" w:rsidRPr="005E464F" w:rsidRDefault="005E464F" w:rsidP="005E464F">
      <w:pPr>
        <w:ind w:left="426" w:right="272" w:firstLine="708"/>
        <w:jc w:val="both"/>
        <w:rPr>
          <w:rFonts w:asciiTheme="minorHAnsi" w:hAnsiTheme="minorHAnsi"/>
          <w:sz w:val="24"/>
          <w:szCs w:val="24"/>
          <w:lang w:val="bg-BG"/>
        </w:rPr>
      </w:pPr>
    </w:p>
    <w:p w14:paraId="64F81D2B" w14:textId="77777777" w:rsidR="005E464F" w:rsidRDefault="005E464F" w:rsidP="005E464F">
      <w:pPr>
        <w:ind w:left="426" w:right="272" w:firstLine="708"/>
        <w:jc w:val="both"/>
        <w:rPr>
          <w:rFonts w:asciiTheme="minorHAnsi" w:hAnsiTheme="minorHAnsi"/>
          <w:sz w:val="24"/>
          <w:szCs w:val="24"/>
          <w:lang w:val="bg-BG"/>
        </w:rPr>
      </w:pPr>
      <w:r w:rsidRPr="005E464F">
        <w:rPr>
          <w:rFonts w:asciiTheme="minorHAnsi" w:hAnsiTheme="minorHAnsi"/>
          <w:sz w:val="24"/>
          <w:szCs w:val="24"/>
          <w:lang w:val="bg-BG"/>
        </w:rPr>
        <w:t xml:space="preserve">През 2021 год. и 2022 год. в голяма част от държавната администрация </w:t>
      </w:r>
      <w:r w:rsidRPr="005E464F">
        <w:rPr>
          <w:rFonts w:asciiTheme="minorHAnsi" w:hAnsiTheme="minorHAnsi"/>
          <w:b/>
          <w:sz w:val="24"/>
          <w:szCs w:val="24"/>
          <w:lang w:val="bg-BG"/>
        </w:rPr>
        <w:t>не</w:t>
      </w:r>
      <w:r w:rsidRPr="005E464F">
        <w:rPr>
          <w:rFonts w:asciiTheme="minorHAnsi" w:hAnsiTheme="minorHAnsi"/>
          <w:sz w:val="24"/>
          <w:szCs w:val="24"/>
          <w:lang w:val="bg-BG"/>
        </w:rPr>
        <w:t xml:space="preserve"> бе реализирано увеличение на работните заплати и липсата на увеличение през 2023 г. или ръст с едва </w:t>
      </w:r>
      <w:r w:rsidRPr="005E464F">
        <w:rPr>
          <w:rFonts w:asciiTheme="minorHAnsi" w:hAnsiTheme="minorHAnsi"/>
          <w:b/>
          <w:sz w:val="24"/>
          <w:szCs w:val="24"/>
          <w:lang w:val="bg-BG"/>
        </w:rPr>
        <w:t>до</w:t>
      </w:r>
      <w:r w:rsidRPr="005E464F">
        <w:rPr>
          <w:rFonts w:asciiTheme="minorHAnsi" w:hAnsiTheme="minorHAnsi"/>
          <w:sz w:val="24"/>
          <w:szCs w:val="24"/>
          <w:lang w:val="bg-BG"/>
        </w:rPr>
        <w:t xml:space="preserve"> 10% при сложната епидемична обстановка, повишаването на цените и нарастващата инфлация ще бъде акт на пренебрежение към труда им!</w:t>
      </w:r>
    </w:p>
    <w:p w14:paraId="1D83DB95" w14:textId="77777777" w:rsidR="005E464F" w:rsidRPr="005E464F" w:rsidRDefault="005E464F" w:rsidP="005E464F">
      <w:pPr>
        <w:ind w:left="426" w:right="272" w:firstLine="708"/>
        <w:jc w:val="both"/>
        <w:rPr>
          <w:rFonts w:asciiTheme="minorHAnsi" w:hAnsiTheme="minorHAnsi"/>
          <w:sz w:val="24"/>
          <w:szCs w:val="24"/>
          <w:lang w:val="bg-BG"/>
        </w:rPr>
      </w:pPr>
    </w:p>
    <w:p w14:paraId="668B9840" w14:textId="77777777" w:rsidR="005E464F" w:rsidRPr="005E464F" w:rsidRDefault="005E464F" w:rsidP="005E464F">
      <w:pPr>
        <w:ind w:left="426" w:right="272" w:firstLine="708"/>
        <w:jc w:val="both"/>
        <w:rPr>
          <w:rFonts w:asciiTheme="minorHAnsi" w:hAnsiTheme="minorHAnsi"/>
          <w:sz w:val="24"/>
          <w:szCs w:val="24"/>
          <w:lang w:val="bg-BG"/>
        </w:rPr>
      </w:pPr>
      <w:r w:rsidRPr="005E464F">
        <w:rPr>
          <w:rFonts w:asciiTheme="minorHAnsi" w:hAnsiTheme="minorHAnsi"/>
          <w:sz w:val="24"/>
          <w:szCs w:val="24"/>
          <w:lang w:val="bg-BG"/>
        </w:rPr>
        <w:t>Настояваме в Бюджет 2023 да бъдат заложени средства както следва:</w:t>
      </w:r>
    </w:p>
    <w:p w14:paraId="145CC723" w14:textId="77777777" w:rsidR="005E464F" w:rsidRDefault="005E464F" w:rsidP="005E464F">
      <w:pPr>
        <w:pStyle w:val="ListParagraph"/>
        <w:numPr>
          <w:ilvl w:val="0"/>
          <w:numId w:val="25"/>
        </w:numPr>
        <w:ind w:left="426" w:right="272" w:firstLine="708"/>
        <w:jc w:val="both"/>
        <w:rPr>
          <w:rFonts w:asciiTheme="minorHAnsi" w:hAnsiTheme="minorHAnsi"/>
          <w:sz w:val="24"/>
          <w:szCs w:val="24"/>
          <w:lang w:val="bg-BG"/>
        </w:rPr>
      </w:pPr>
      <w:r w:rsidRPr="005E464F">
        <w:rPr>
          <w:rFonts w:asciiTheme="minorHAnsi" w:hAnsiTheme="minorHAnsi"/>
          <w:sz w:val="24"/>
          <w:szCs w:val="24"/>
          <w:lang w:val="bg-BG"/>
        </w:rPr>
        <w:t>За Националния статистически институт /</w:t>
      </w:r>
      <w:r w:rsidRPr="005E464F">
        <w:rPr>
          <w:rFonts w:asciiTheme="minorHAnsi" w:hAnsiTheme="minorHAnsi"/>
          <w:b/>
          <w:sz w:val="24"/>
          <w:szCs w:val="24"/>
          <w:lang w:val="bg-BG"/>
        </w:rPr>
        <w:t>НСИ</w:t>
      </w:r>
      <w:r w:rsidRPr="005E464F">
        <w:rPr>
          <w:rFonts w:asciiTheme="minorHAnsi" w:hAnsiTheme="minorHAnsi"/>
          <w:sz w:val="24"/>
          <w:szCs w:val="24"/>
          <w:lang w:val="bg-BG"/>
        </w:rPr>
        <w:t>/, Комисия за защита на потребителите /</w:t>
      </w:r>
      <w:r w:rsidRPr="005E464F">
        <w:rPr>
          <w:rFonts w:asciiTheme="minorHAnsi" w:hAnsiTheme="minorHAnsi"/>
          <w:b/>
          <w:sz w:val="24"/>
          <w:szCs w:val="24"/>
          <w:lang w:val="bg-BG"/>
        </w:rPr>
        <w:t>КЗП</w:t>
      </w:r>
      <w:r w:rsidRPr="005E464F">
        <w:rPr>
          <w:rFonts w:asciiTheme="minorHAnsi" w:hAnsiTheme="minorHAnsi"/>
          <w:sz w:val="24"/>
          <w:szCs w:val="24"/>
          <w:lang w:val="bg-BG"/>
        </w:rPr>
        <w:t>/ и Комисията за разкриване на документите и за обявяване на принадлежност на български граждани към Държавна сигурност и разузнавателните служби на Българската народна армия /</w:t>
      </w:r>
      <w:r w:rsidRPr="005E464F">
        <w:rPr>
          <w:rFonts w:asciiTheme="minorHAnsi" w:hAnsiTheme="minorHAnsi"/>
          <w:b/>
          <w:sz w:val="24"/>
          <w:szCs w:val="24"/>
          <w:lang w:val="bg-BG"/>
        </w:rPr>
        <w:t>КРДОПБГДСРСБНА</w:t>
      </w:r>
      <w:r w:rsidRPr="005E464F">
        <w:rPr>
          <w:rFonts w:asciiTheme="minorHAnsi" w:hAnsiTheme="minorHAnsi"/>
          <w:sz w:val="24"/>
          <w:szCs w:val="24"/>
          <w:lang w:val="bg-BG"/>
        </w:rPr>
        <w:t xml:space="preserve">/ да бъде заложено </w:t>
      </w:r>
      <w:r w:rsidRPr="005E464F">
        <w:rPr>
          <w:rFonts w:asciiTheme="minorHAnsi" w:hAnsiTheme="minorHAnsi"/>
          <w:b/>
          <w:sz w:val="24"/>
          <w:szCs w:val="24"/>
          <w:lang w:val="bg-BG"/>
        </w:rPr>
        <w:t>увеличение с минимум 30%</w:t>
      </w:r>
      <w:r w:rsidRPr="005E464F">
        <w:rPr>
          <w:rFonts w:asciiTheme="minorHAnsi" w:hAnsiTheme="minorHAnsi"/>
          <w:sz w:val="24"/>
          <w:szCs w:val="24"/>
          <w:lang w:val="bg-BG"/>
        </w:rPr>
        <w:t xml:space="preserve"> в перо „разходи за персонал“;</w:t>
      </w:r>
    </w:p>
    <w:p w14:paraId="4650552B" w14:textId="77777777" w:rsidR="005E464F" w:rsidRDefault="005E464F" w:rsidP="005E464F">
      <w:pPr>
        <w:pStyle w:val="ListParagraph"/>
        <w:numPr>
          <w:ilvl w:val="0"/>
          <w:numId w:val="25"/>
        </w:numPr>
        <w:ind w:left="426" w:right="272" w:firstLine="708"/>
        <w:jc w:val="both"/>
        <w:rPr>
          <w:rFonts w:asciiTheme="minorHAnsi" w:hAnsiTheme="minorHAnsi"/>
          <w:sz w:val="24"/>
          <w:szCs w:val="24"/>
          <w:lang w:val="bg-BG"/>
        </w:rPr>
      </w:pPr>
      <w:r w:rsidRPr="005E464F">
        <w:rPr>
          <w:rFonts w:asciiTheme="minorHAnsi" w:hAnsiTheme="minorHAnsi"/>
          <w:sz w:val="24"/>
          <w:szCs w:val="24"/>
          <w:lang w:val="bg-BG"/>
        </w:rPr>
        <w:t xml:space="preserve">За част от второстепенните разпоредители с бюджетни средства към Министерството на труда и социалната политика, а именно </w:t>
      </w:r>
      <w:r w:rsidRPr="005E464F">
        <w:rPr>
          <w:rFonts w:asciiTheme="minorHAnsi" w:hAnsiTheme="minorHAnsi"/>
          <w:b/>
          <w:sz w:val="24"/>
          <w:szCs w:val="24"/>
          <w:lang w:val="bg-BG"/>
        </w:rPr>
        <w:t>АСП</w:t>
      </w:r>
      <w:r w:rsidRPr="005E464F">
        <w:rPr>
          <w:rFonts w:asciiTheme="minorHAnsi" w:hAnsiTheme="minorHAnsi"/>
          <w:sz w:val="24"/>
          <w:szCs w:val="24"/>
          <w:lang w:val="bg-BG"/>
        </w:rPr>
        <w:t xml:space="preserve">, </w:t>
      </w:r>
      <w:r w:rsidRPr="005E464F">
        <w:rPr>
          <w:rFonts w:asciiTheme="minorHAnsi" w:hAnsiTheme="minorHAnsi"/>
          <w:b/>
          <w:sz w:val="24"/>
          <w:szCs w:val="24"/>
          <w:lang w:val="bg-BG"/>
        </w:rPr>
        <w:t>АЗ</w:t>
      </w:r>
      <w:r w:rsidRPr="005E464F">
        <w:rPr>
          <w:rFonts w:asciiTheme="minorHAnsi" w:hAnsiTheme="minorHAnsi"/>
          <w:sz w:val="24"/>
          <w:szCs w:val="24"/>
          <w:lang w:val="bg-BG"/>
        </w:rPr>
        <w:t xml:space="preserve"> и </w:t>
      </w:r>
      <w:r w:rsidRPr="005E464F">
        <w:rPr>
          <w:rFonts w:asciiTheme="minorHAnsi" w:hAnsiTheme="minorHAnsi"/>
          <w:b/>
          <w:sz w:val="24"/>
          <w:szCs w:val="24"/>
          <w:lang w:val="bg-BG"/>
        </w:rPr>
        <w:t>ГИТ</w:t>
      </w:r>
      <w:r w:rsidRPr="005E464F">
        <w:rPr>
          <w:rFonts w:asciiTheme="minorHAnsi" w:hAnsiTheme="minorHAnsi"/>
          <w:sz w:val="24"/>
          <w:szCs w:val="24"/>
          <w:lang w:val="bg-BG"/>
        </w:rPr>
        <w:t xml:space="preserve"> да бъде заложено </w:t>
      </w:r>
      <w:r w:rsidRPr="005E464F">
        <w:rPr>
          <w:rFonts w:asciiTheme="minorHAnsi" w:hAnsiTheme="minorHAnsi"/>
          <w:b/>
          <w:sz w:val="24"/>
          <w:szCs w:val="24"/>
          <w:lang w:val="bg-BG"/>
        </w:rPr>
        <w:t>увеличение с минимум 15%</w:t>
      </w:r>
      <w:r w:rsidRPr="005E464F">
        <w:rPr>
          <w:rFonts w:asciiTheme="minorHAnsi" w:hAnsiTheme="minorHAnsi"/>
          <w:sz w:val="24"/>
          <w:szCs w:val="24"/>
          <w:lang w:val="bg-BG"/>
        </w:rPr>
        <w:t xml:space="preserve"> в перо „разходи за персонал“;</w:t>
      </w:r>
    </w:p>
    <w:p w14:paraId="12E02917" w14:textId="77777777" w:rsidR="005E464F" w:rsidRDefault="005E464F" w:rsidP="005E464F">
      <w:pPr>
        <w:pStyle w:val="ListParagraph"/>
        <w:numPr>
          <w:ilvl w:val="0"/>
          <w:numId w:val="25"/>
        </w:numPr>
        <w:ind w:left="426" w:right="272" w:firstLine="708"/>
        <w:jc w:val="both"/>
        <w:rPr>
          <w:rFonts w:asciiTheme="minorHAnsi" w:hAnsiTheme="minorHAnsi"/>
          <w:sz w:val="24"/>
          <w:szCs w:val="24"/>
          <w:lang w:val="bg-BG"/>
        </w:rPr>
      </w:pPr>
      <w:r w:rsidRPr="005E464F">
        <w:rPr>
          <w:rFonts w:asciiTheme="minorHAnsi" w:hAnsiTheme="minorHAnsi"/>
          <w:sz w:val="24"/>
          <w:szCs w:val="24"/>
          <w:lang w:val="bg-BG"/>
        </w:rPr>
        <w:t xml:space="preserve">За </w:t>
      </w:r>
      <w:r w:rsidRPr="005E464F">
        <w:rPr>
          <w:rFonts w:asciiTheme="minorHAnsi" w:hAnsiTheme="minorHAnsi"/>
          <w:b/>
          <w:sz w:val="24"/>
          <w:szCs w:val="24"/>
          <w:lang w:val="bg-BG"/>
        </w:rPr>
        <w:t>Агенция по вписванията, Агенция по геодезия, картография и кадастър и Регионалните инспекции по околната среда и водите</w:t>
      </w:r>
      <w:r w:rsidRPr="005E464F">
        <w:rPr>
          <w:rFonts w:asciiTheme="minorHAnsi" w:hAnsiTheme="minorHAnsi"/>
          <w:sz w:val="24"/>
          <w:szCs w:val="24"/>
          <w:lang w:val="bg-BG"/>
        </w:rPr>
        <w:t xml:space="preserve"> да се заложи </w:t>
      </w:r>
      <w:r w:rsidRPr="005E464F">
        <w:rPr>
          <w:rFonts w:asciiTheme="minorHAnsi" w:hAnsiTheme="minorHAnsi"/>
          <w:b/>
          <w:sz w:val="24"/>
          <w:szCs w:val="24"/>
          <w:lang w:val="bg-BG"/>
        </w:rPr>
        <w:t>увеличение с минимум 15%</w:t>
      </w:r>
      <w:r w:rsidRPr="005E464F">
        <w:rPr>
          <w:rFonts w:asciiTheme="minorHAnsi" w:hAnsiTheme="minorHAnsi"/>
          <w:sz w:val="24"/>
          <w:szCs w:val="24"/>
          <w:lang w:val="bg-BG"/>
        </w:rPr>
        <w:t xml:space="preserve"> в перо „разходи за персонал” спрямо 2022 год.;</w:t>
      </w:r>
    </w:p>
    <w:p w14:paraId="3C95225C" w14:textId="77777777" w:rsidR="005E464F" w:rsidRDefault="005E464F" w:rsidP="005E464F">
      <w:pPr>
        <w:pStyle w:val="ListParagraph"/>
        <w:numPr>
          <w:ilvl w:val="0"/>
          <w:numId w:val="25"/>
        </w:numPr>
        <w:ind w:left="426" w:right="272" w:firstLine="708"/>
        <w:jc w:val="both"/>
        <w:rPr>
          <w:rFonts w:asciiTheme="minorHAnsi" w:hAnsiTheme="minorHAnsi"/>
          <w:sz w:val="24"/>
          <w:szCs w:val="24"/>
          <w:lang w:val="bg-BG"/>
        </w:rPr>
      </w:pPr>
      <w:r w:rsidRPr="005E464F">
        <w:rPr>
          <w:rFonts w:asciiTheme="minorHAnsi" w:hAnsiTheme="minorHAnsi"/>
          <w:sz w:val="24"/>
          <w:szCs w:val="24"/>
          <w:lang w:val="bg-BG"/>
        </w:rPr>
        <w:t xml:space="preserve">За </w:t>
      </w:r>
      <w:r w:rsidRPr="005E464F">
        <w:rPr>
          <w:rFonts w:asciiTheme="minorHAnsi" w:hAnsiTheme="minorHAnsi"/>
          <w:b/>
          <w:sz w:val="24"/>
          <w:szCs w:val="24"/>
          <w:lang w:val="bg-BG"/>
        </w:rPr>
        <w:t>НОИ</w:t>
      </w:r>
      <w:r w:rsidRPr="005E464F">
        <w:rPr>
          <w:rFonts w:asciiTheme="minorHAnsi" w:hAnsiTheme="minorHAnsi"/>
          <w:sz w:val="24"/>
          <w:szCs w:val="24"/>
          <w:lang w:val="bg-BG"/>
        </w:rPr>
        <w:t xml:space="preserve"> да се заложи </w:t>
      </w:r>
      <w:r w:rsidRPr="005E464F">
        <w:rPr>
          <w:rFonts w:asciiTheme="minorHAnsi" w:hAnsiTheme="minorHAnsi"/>
          <w:b/>
          <w:sz w:val="24"/>
          <w:szCs w:val="24"/>
          <w:lang w:val="bg-BG"/>
        </w:rPr>
        <w:t>увеличение с минимум 30%</w:t>
      </w:r>
      <w:r w:rsidRPr="005E464F">
        <w:rPr>
          <w:rFonts w:asciiTheme="minorHAnsi" w:hAnsiTheme="minorHAnsi"/>
          <w:sz w:val="24"/>
          <w:szCs w:val="24"/>
          <w:lang w:val="bg-BG"/>
        </w:rPr>
        <w:t xml:space="preserve"> в перо „разходи за персонал” спрямо 2022 год.;</w:t>
      </w:r>
    </w:p>
    <w:p w14:paraId="4053F671" w14:textId="77777777" w:rsidR="005E464F" w:rsidRPr="005E464F" w:rsidRDefault="005E464F" w:rsidP="005E464F">
      <w:pPr>
        <w:pStyle w:val="ListParagraph"/>
        <w:numPr>
          <w:ilvl w:val="0"/>
          <w:numId w:val="25"/>
        </w:numPr>
        <w:ind w:left="426" w:right="272" w:firstLine="708"/>
        <w:jc w:val="both"/>
        <w:rPr>
          <w:rFonts w:asciiTheme="minorHAnsi" w:hAnsiTheme="minorHAnsi"/>
          <w:sz w:val="24"/>
          <w:szCs w:val="24"/>
          <w:lang w:val="bg-BG"/>
        </w:rPr>
      </w:pPr>
      <w:r w:rsidRPr="005E464F">
        <w:rPr>
          <w:rFonts w:asciiTheme="minorHAnsi" w:hAnsiTheme="minorHAnsi"/>
          <w:sz w:val="24"/>
          <w:szCs w:val="24"/>
          <w:lang w:val="bg-BG"/>
        </w:rPr>
        <w:t xml:space="preserve">За </w:t>
      </w:r>
      <w:r w:rsidRPr="005E464F">
        <w:rPr>
          <w:rFonts w:asciiTheme="minorHAnsi" w:hAnsiTheme="minorHAnsi"/>
          <w:b/>
          <w:sz w:val="24"/>
          <w:szCs w:val="24"/>
          <w:lang w:val="bg-BG"/>
        </w:rPr>
        <w:t>НЗОК</w:t>
      </w:r>
      <w:r w:rsidRPr="005E464F">
        <w:rPr>
          <w:rFonts w:asciiTheme="minorHAnsi" w:hAnsiTheme="minorHAnsi"/>
          <w:sz w:val="24"/>
          <w:szCs w:val="24"/>
          <w:lang w:val="bg-BG"/>
        </w:rPr>
        <w:t xml:space="preserve"> да се заложи </w:t>
      </w:r>
      <w:r w:rsidRPr="005E464F">
        <w:rPr>
          <w:rFonts w:asciiTheme="minorHAnsi" w:hAnsiTheme="minorHAnsi"/>
          <w:b/>
          <w:sz w:val="24"/>
          <w:szCs w:val="24"/>
          <w:lang w:val="bg-BG"/>
        </w:rPr>
        <w:t>увеличение с минимум 15%</w:t>
      </w:r>
      <w:r w:rsidRPr="005E464F">
        <w:rPr>
          <w:rFonts w:asciiTheme="minorHAnsi" w:hAnsiTheme="minorHAnsi"/>
          <w:sz w:val="24"/>
          <w:szCs w:val="24"/>
          <w:lang w:val="bg-BG"/>
        </w:rPr>
        <w:t xml:space="preserve"> в перо „разход</w:t>
      </w:r>
      <w:r>
        <w:rPr>
          <w:rFonts w:asciiTheme="minorHAnsi" w:hAnsiTheme="minorHAnsi"/>
          <w:sz w:val="24"/>
          <w:szCs w:val="24"/>
          <w:lang w:val="bg-BG"/>
        </w:rPr>
        <w:t>и за персонал” спрямо 2022 год.</w:t>
      </w:r>
    </w:p>
    <w:p w14:paraId="702230C7" w14:textId="77777777" w:rsidR="005E464F" w:rsidRPr="005E464F" w:rsidRDefault="005E464F" w:rsidP="005E464F">
      <w:pPr>
        <w:ind w:left="426" w:right="272" w:firstLine="708"/>
        <w:jc w:val="both"/>
        <w:rPr>
          <w:rFonts w:asciiTheme="minorHAnsi" w:hAnsiTheme="minorHAnsi"/>
          <w:sz w:val="24"/>
          <w:szCs w:val="24"/>
          <w:lang w:val="bg-BG"/>
        </w:rPr>
      </w:pPr>
    </w:p>
    <w:p w14:paraId="6AB6396D" w14:textId="77777777" w:rsidR="005E464F" w:rsidRDefault="005E464F" w:rsidP="005E464F">
      <w:pPr>
        <w:ind w:left="426" w:right="272" w:firstLine="708"/>
        <w:jc w:val="both"/>
        <w:rPr>
          <w:rFonts w:asciiTheme="minorHAnsi" w:hAnsiTheme="minorHAnsi"/>
          <w:sz w:val="24"/>
          <w:szCs w:val="24"/>
          <w:lang w:val="bg-BG"/>
        </w:rPr>
      </w:pPr>
      <w:r w:rsidRPr="005E464F">
        <w:rPr>
          <w:rFonts w:asciiTheme="minorHAnsi" w:hAnsiTheme="minorHAnsi"/>
          <w:sz w:val="24"/>
          <w:szCs w:val="24"/>
          <w:lang w:val="bg-BG"/>
        </w:rPr>
        <w:lastRenderedPageBreak/>
        <w:t xml:space="preserve">Освен по отношение на възнагражденията на работниците и служителите в държавна администрация следва да се помисли и за </w:t>
      </w:r>
      <w:r w:rsidRPr="005E464F">
        <w:rPr>
          <w:rFonts w:asciiTheme="minorHAnsi" w:hAnsiTheme="minorHAnsi"/>
          <w:b/>
          <w:sz w:val="24"/>
          <w:szCs w:val="24"/>
          <w:lang w:val="bg-BG"/>
        </w:rPr>
        <w:t>увеличаване на средствата за издръжка и за капиталови разходи във всички горецитирани административни структури</w:t>
      </w:r>
      <w:r w:rsidRPr="005E464F">
        <w:rPr>
          <w:rFonts w:asciiTheme="minorHAnsi" w:hAnsiTheme="minorHAnsi"/>
          <w:sz w:val="24"/>
          <w:szCs w:val="24"/>
          <w:lang w:val="bg-BG"/>
        </w:rPr>
        <w:t>. Това е крайно необходимо имайки предвид увеличаването на разходите за електроенергия, с оглед обезпечаване на средства за консумативи, командировъчни за извършване на проверки, повишените разходи на комуналните услуги, както и предвид остарелите сграден фонд, оборудване, техника.</w:t>
      </w:r>
    </w:p>
    <w:p w14:paraId="6BC6039B" w14:textId="77777777" w:rsidR="005E464F" w:rsidRPr="005E464F" w:rsidRDefault="005E464F" w:rsidP="005E464F">
      <w:pPr>
        <w:ind w:left="426" w:right="272" w:firstLine="708"/>
        <w:jc w:val="both"/>
        <w:rPr>
          <w:rFonts w:asciiTheme="minorHAnsi" w:hAnsiTheme="minorHAnsi"/>
          <w:sz w:val="24"/>
          <w:szCs w:val="24"/>
          <w:lang w:val="bg-BG"/>
        </w:rPr>
      </w:pPr>
    </w:p>
    <w:p w14:paraId="26853890" w14:textId="77777777" w:rsidR="005E464F" w:rsidRDefault="005E464F" w:rsidP="005E464F">
      <w:pPr>
        <w:ind w:left="426" w:right="272" w:firstLine="708"/>
        <w:jc w:val="both"/>
        <w:rPr>
          <w:rFonts w:asciiTheme="minorHAnsi" w:hAnsiTheme="minorHAnsi"/>
          <w:sz w:val="24"/>
          <w:szCs w:val="24"/>
          <w:lang w:val="bg-BG"/>
        </w:rPr>
      </w:pPr>
      <w:r w:rsidRPr="005E464F">
        <w:rPr>
          <w:rFonts w:asciiTheme="minorHAnsi" w:hAnsiTheme="minorHAnsi"/>
          <w:sz w:val="24"/>
          <w:szCs w:val="24"/>
          <w:lang w:val="bg-BG"/>
        </w:rPr>
        <w:t xml:space="preserve">Необходимо е и да се предвидят и целеви средства за увеличаване на заплатите и в </w:t>
      </w:r>
      <w:r w:rsidRPr="005E464F">
        <w:rPr>
          <w:rFonts w:asciiTheme="minorHAnsi" w:hAnsiTheme="minorHAnsi"/>
          <w:b/>
          <w:sz w:val="24"/>
          <w:szCs w:val="24"/>
          <w:lang w:val="bg-BG"/>
        </w:rPr>
        <w:t>общинските администрации в размер на минимум 15%</w:t>
      </w:r>
      <w:r w:rsidRPr="005E464F">
        <w:rPr>
          <w:rFonts w:asciiTheme="minorHAnsi" w:hAnsiTheme="minorHAnsi"/>
          <w:sz w:val="24"/>
          <w:szCs w:val="24"/>
          <w:lang w:val="bg-BG"/>
        </w:rPr>
        <w:t xml:space="preserve">. </w:t>
      </w:r>
    </w:p>
    <w:p w14:paraId="5FD7AB7A" w14:textId="77777777" w:rsidR="005E464F" w:rsidRPr="005E464F" w:rsidRDefault="005E464F" w:rsidP="005E464F">
      <w:pPr>
        <w:ind w:left="426" w:right="272" w:firstLine="708"/>
        <w:jc w:val="both"/>
        <w:rPr>
          <w:rFonts w:asciiTheme="minorHAnsi" w:hAnsiTheme="minorHAnsi"/>
          <w:sz w:val="24"/>
          <w:szCs w:val="24"/>
          <w:lang w:val="bg-BG"/>
        </w:rPr>
      </w:pPr>
    </w:p>
    <w:p w14:paraId="6FDA45E1" w14:textId="77777777" w:rsidR="005E464F" w:rsidRPr="005E464F" w:rsidRDefault="005E464F" w:rsidP="005E464F">
      <w:pPr>
        <w:ind w:left="426" w:right="272" w:firstLine="708"/>
        <w:jc w:val="both"/>
        <w:rPr>
          <w:rFonts w:asciiTheme="minorHAnsi" w:hAnsiTheme="minorHAnsi"/>
          <w:sz w:val="24"/>
          <w:szCs w:val="24"/>
          <w:lang w:val="bg-BG"/>
        </w:rPr>
      </w:pPr>
      <w:r w:rsidRPr="005E464F">
        <w:rPr>
          <w:rFonts w:asciiTheme="minorHAnsi" w:hAnsiTheme="minorHAnsi"/>
          <w:sz w:val="24"/>
          <w:szCs w:val="24"/>
          <w:lang w:val="bg-BG"/>
        </w:rPr>
        <w:t xml:space="preserve">Следва да се обърне и сериозно внимание по отношение на увеличение с </w:t>
      </w:r>
      <w:r w:rsidRPr="005E464F">
        <w:rPr>
          <w:rFonts w:asciiTheme="minorHAnsi" w:hAnsiTheme="minorHAnsi"/>
          <w:b/>
          <w:sz w:val="24"/>
          <w:szCs w:val="24"/>
          <w:lang w:val="bg-BG"/>
        </w:rPr>
        <w:t>поне 30%</w:t>
      </w:r>
      <w:r w:rsidRPr="005E464F">
        <w:rPr>
          <w:rFonts w:asciiTheme="minorHAnsi" w:hAnsiTheme="minorHAnsi"/>
          <w:sz w:val="24"/>
          <w:szCs w:val="24"/>
          <w:lang w:val="bg-BG"/>
        </w:rPr>
        <w:t xml:space="preserve"> на стандартите по делегираните от държавата дейности в социалната сфера и услуги (домове за възрастни хора, домове за хора с увреждания, домове за резидентни услуги, дневни центрове за деца, центрове за настаняване от семеен тип и др.), като се </w:t>
      </w:r>
      <w:r w:rsidRPr="005E464F">
        <w:rPr>
          <w:rFonts w:asciiTheme="minorHAnsi" w:hAnsiTheme="minorHAnsi"/>
          <w:b/>
          <w:sz w:val="24"/>
          <w:szCs w:val="24"/>
          <w:lang w:val="bg-BG"/>
        </w:rPr>
        <w:t>гарантира пропорционално увеличение със същия процент на заплатите на работещите там считано от 01.01.2023 год.</w:t>
      </w:r>
      <w:r w:rsidRPr="005E464F">
        <w:rPr>
          <w:rFonts w:asciiTheme="minorHAnsi" w:hAnsiTheme="minorHAnsi"/>
          <w:sz w:val="24"/>
          <w:szCs w:val="24"/>
          <w:lang w:val="bg-BG"/>
        </w:rPr>
        <w:t xml:space="preserve"> Увеличението на стандартите ще даде възможност и за предоставяне на качествени грижи и услуги на най-рисковите групи на обществото – деца в риск, хора с физически и психически увреждания, възрасни хора, деца и младежи с необходимост от постоянна медицинска грижа и пр.</w:t>
      </w:r>
    </w:p>
    <w:p w14:paraId="23B7AB6C" w14:textId="77777777" w:rsidR="005E464F" w:rsidRDefault="005E464F" w:rsidP="005E464F">
      <w:pPr>
        <w:ind w:left="426" w:right="272" w:firstLine="708"/>
        <w:jc w:val="both"/>
        <w:rPr>
          <w:rFonts w:asciiTheme="minorHAnsi" w:hAnsiTheme="minorHAnsi"/>
          <w:sz w:val="24"/>
          <w:szCs w:val="24"/>
          <w:lang w:val="bg-BG"/>
        </w:rPr>
      </w:pPr>
      <w:r w:rsidRPr="005E464F">
        <w:rPr>
          <w:rFonts w:asciiTheme="minorHAnsi" w:hAnsiTheme="minorHAnsi"/>
          <w:sz w:val="24"/>
          <w:szCs w:val="24"/>
          <w:lang w:val="bg-BG"/>
        </w:rPr>
        <w:t>Посочените конкретни искания са резултат от направено проучване на нагласите на синдикалните ни членове – служители в съответните административни структури. В отговор на отправено към тях питане, до момента, множество синдикални структури на САС „Подкрепа“ (включващи хиляди служители), са изразили готовност за участие в протестни и/или стачни действия за защита на правата и интересите си, в това число и ефективни стачни действия и преустановяване на изпълнение на служебните задължения!</w:t>
      </w:r>
    </w:p>
    <w:p w14:paraId="58380A40" w14:textId="77777777" w:rsidR="005E464F" w:rsidRDefault="005E464F" w:rsidP="005E464F">
      <w:pPr>
        <w:ind w:left="426" w:right="272" w:firstLine="708"/>
        <w:jc w:val="both"/>
        <w:rPr>
          <w:rFonts w:asciiTheme="minorHAnsi" w:hAnsiTheme="minorHAnsi"/>
          <w:b/>
          <w:sz w:val="24"/>
          <w:szCs w:val="24"/>
          <w:lang w:val="bg-BG"/>
        </w:rPr>
      </w:pPr>
    </w:p>
    <w:p w14:paraId="78EE260B" w14:textId="77777777" w:rsidR="007C2E90" w:rsidRPr="007C2E90" w:rsidRDefault="005E464F" w:rsidP="007C2E90">
      <w:pPr>
        <w:pStyle w:val="ListParagraph"/>
        <w:numPr>
          <w:ilvl w:val="0"/>
          <w:numId w:val="29"/>
        </w:numPr>
        <w:ind w:left="426" w:right="272" w:firstLine="708"/>
        <w:jc w:val="both"/>
        <w:rPr>
          <w:rFonts w:asciiTheme="minorHAnsi" w:hAnsiTheme="minorHAnsi"/>
          <w:sz w:val="24"/>
          <w:szCs w:val="24"/>
          <w:lang w:val="bg-BG"/>
        </w:rPr>
      </w:pPr>
      <w:r w:rsidRPr="007C2E90">
        <w:rPr>
          <w:rFonts w:asciiTheme="minorHAnsi" w:hAnsiTheme="minorHAnsi"/>
          <w:b/>
          <w:sz w:val="24"/>
          <w:szCs w:val="24"/>
          <w:lang w:val="bg-BG"/>
        </w:rPr>
        <w:t>НАП и Агенция Митници</w:t>
      </w:r>
      <w:r w:rsidR="007C2E90" w:rsidRPr="007C2E90">
        <w:rPr>
          <w:rFonts w:asciiTheme="minorHAnsi" w:hAnsiTheme="minorHAnsi"/>
          <w:b/>
          <w:sz w:val="24"/>
          <w:szCs w:val="24"/>
          <w:lang w:val="bg-BG"/>
        </w:rPr>
        <w:t xml:space="preserve"> </w:t>
      </w:r>
      <w:r w:rsidR="007C2E90" w:rsidRPr="007C2E90">
        <w:rPr>
          <w:rFonts w:asciiTheme="minorHAnsi" w:hAnsiTheme="minorHAnsi"/>
          <w:sz w:val="24"/>
          <w:szCs w:val="24"/>
          <w:lang w:val="bg-BG"/>
        </w:rPr>
        <w:t>–</w:t>
      </w:r>
      <w:r w:rsidR="007C2E90" w:rsidRPr="007C2E90">
        <w:rPr>
          <w:rFonts w:asciiTheme="minorHAnsi" w:hAnsiTheme="minorHAnsi"/>
          <w:b/>
          <w:sz w:val="24"/>
          <w:szCs w:val="24"/>
          <w:lang w:val="bg-BG"/>
        </w:rPr>
        <w:t xml:space="preserve"> </w:t>
      </w:r>
      <w:r w:rsidR="007C2E90">
        <w:rPr>
          <w:rFonts w:asciiTheme="minorHAnsi" w:hAnsiTheme="minorHAnsi"/>
          <w:sz w:val="24"/>
          <w:szCs w:val="24"/>
          <w:lang w:val="bg-BG"/>
        </w:rPr>
        <w:t>двете приходни агенции</w:t>
      </w:r>
      <w:r w:rsidR="007C2E90" w:rsidRPr="007C2E90">
        <w:rPr>
          <w:rFonts w:asciiTheme="minorHAnsi" w:hAnsiTheme="minorHAnsi"/>
          <w:sz w:val="24"/>
          <w:szCs w:val="24"/>
          <w:lang w:val="bg-BG"/>
        </w:rPr>
        <w:t>, които работят на терен, са ощетени по отношение на възн</w:t>
      </w:r>
      <w:r w:rsidR="007C2E90">
        <w:rPr>
          <w:rFonts w:asciiTheme="minorHAnsi" w:hAnsiTheme="minorHAnsi"/>
          <w:sz w:val="24"/>
          <w:szCs w:val="24"/>
          <w:lang w:val="bg-BG"/>
        </w:rPr>
        <w:t xml:space="preserve">агражденията на служителите си </w:t>
      </w:r>
      <w:r w:rsidR="007C2E90" w:rsidRPr="007C2E90">
        <w:rPr>
          <w:rFonts w:asciiTheme="minorHAnsi" w:hAnsiTheme="minorHAnsi"/>
          <w:sz w:val="24"/>
          <w:szCs w:val="24"/>
          <w:lang w:val="bg-BG"/>
        </w:rPr>
        <w:t xml:space="preserve">спрямо работещите в икономическата и финансовата сфера от поне една година. Значителното реално понижаване на заплатите им от инфлацията, като контролиращи органи и грижещи се само те за бюджета, е риск за обществото. </w:t>
      </w:r>
    </w:p>
    <w:p w14:paraId="63366A4E" w14:textId="77777777" w:rsidR="007C2E90" w:rsidRPr="007C2E90" w:rsidRDefault="007C2E90" w:rsidP="007C2E90">
      <w:pPr>
        <w:ind w:left="426" w:right="272" w:firstLine="708"/>
        <w:jc w:val="both"/>
        <w:rPr>
          <w:rFonts w:asciiTheme="minorHAnsi" w:hAnsiTheme="minorHAnsi"/>
          <w:sz w:val="24"/>
          <w:szCs w:val="24"/>
          <w:lang w:val="bg-BG"/>
        </w:rPr>
      </w:pPr>
      <w:r w:rsidRPr="007C2E90">
        <w:rPr>
          <w:rFonts w:asciiTheme="minorHAnsi" w:hAnsiTheme="minorHAnsi"/>
          <w:sz w:val="24"/>
          <w:szCs w:val="24"/>
          <w:lang w:val="bg-BG"/>
        </w:rPr>
        <w:t xml:space="preserve">Знаем че има предпоставки, поради постоянната смяна на ръководители, особено в НАП и МФ, гарнирано с най-ниско ниво на заплащане от заплатите в същия сектор като специалисти във финансовата и икономическа сфера спрямо възнагражденията на счетоводни и митнически къщи, финансови консултанти, адвокатски къщи. Това поставя под съмнение дали няма тази ситуация да доведе до увеличаване и на корупционните практики или  до демотивация, напускане на изградени специалисти, които в последствие да преминат от страната на контролираните лица. </w:t>
      </w:r>
    </w:p>
    <w:p w14:paraId="39992B59" w14:textId="77777777" w:rsidR="007C2E90" w:rsidRPr="007C2E90" w:rsidRDefault="007C2E90" w:rsidP="007C2E90">
      <w:pPr>
        <w:ind w:left="426" w:right="272" w:firstLine="708"/>
        <w:jc w:val="both"/>
        <w:rPr>
          <w:rFonts w:asciiTheme="minorHAnsi" w:hAnsiTheme="minorHAnsi"/>
          <w:sz w:val="24"/>
          <w:szCs w:val="24"/>
          <w:lang w:val="bg-BG"/>
        </w:rPr>
      </w:pPr>
      <w:r w:rsidRPr="007C2E90">
        <w:rPr>
          <w:rFonts w:asciiTheme="minorHAnsi" w:hAnsiTheme="minorHAnsi"/>
          <w:sz w:val="24"/>
          <w:szCs w:val="24"/>
          <w:lang w:val="bg-BG"/>
        </w:rPr>
        <w:t>За да се изгради един специалист в НАП ил</w:t>
      </w:r>
      <w:r>
        <w:rPr>
          <w:rFonts w:asciiTheme="minorHAnsi" w:hAnsiTheme="minorHAnsi"/>
          <w:sz w:val="24"/>
          <w:szCs w:val="24"/>
          <w:lang w:val="bg-BG"/>
        </w:rPr>
        <w:t xml:space="preserve">и в Митниците, са нужни поне 3 </w:t>
      </w:r>
      <w:r w:rsidRPr="007C2E90">
        <w:rPr>
          <w:rFonts w:asciiTheme="minorHAnsi" w:hAnsiTheme="minorHAnsi"/>
          <w:sz w:val="24"/>
          <w:szCs w:val="24"/>
          <w:lang w:val="bg-BG"/>
        </w:rPr>
        <w:t xml:space="preserve">-5 години. Следва да се има предвид, че, за разлика от всички други служители от държавната администрация, служителите в  НАП и АМ нямат право да работят нищо друго допълнително, даже и като чистачи или портиери! </w:t>
      </w:r>
    </w:p>
    <w:p w14:paraId="4420B638" w14:textId="77777777" w:rsidR="005E464F" w:rsidRDefault="007C2E90" w:rsidP="007C2E90">
      <w:pPr>
        <w:ind w:left="426" w:right="272" w:firstLine="708"/>
        <w:jc w:val="both"/>
        <w:rPr>
          <w:rFonts w:asciiTheme="minorHAnsi" w:hAnsiTheme="minorHAnsi"/>
          <w:sz w:val="24"/>
          <w:szCs w:val="24"/>
          <w:lang w:val="bg-BG"/>
        </w:rPr>
      </w:pPr>
      <w:r w:rsidRPr="007C2E90">
        <w:rPr>
          <w:rFonts w:asciiTheme="minorHAnsi" w:hAnsiTheme="minorHAnsi"/>
          <w:sz w:val="24"/>
          <w:szCs w:val="24"/>
          <w:lang w:val="bg-BG"/>
        </w:rPr>
        <w:lastRenderedPageBreak/>
        <w:t>За 2022 г. те са с реално намалени заплати</w:t>
      </w:r>
      <w:r>
        <w:rPr>
          <w:rFonts w:asciiTheme="minorHAnsi" w:hAnsiTheme="minorHAnsi"/>
          <w:sz w:val="24"/>
          <w:szCs w:val="24"/>
          <w:lang w:val="bg-BG"/>
        </w:rPr>
        <w:t xml:space="preserve">. Възнагражденията на </w:t>
      </w:r>
      <w:r w:rsidRPr="007C2E90">
        <w:rPr>
          <w:rFonts w:asciiTheme="minorHAnsi" w:hAnsiTheme="minorHAnsi"/>
          <w:sz w:val="24"/>
          <w:szCs w:val="24"/>
          <w:lang w:val="bg-BG"/>
        </w:rPr>
        <w:t xml:space="preserve">служителите от двете приходни агенции за 2022 г. не са индексирани във връзка с инфлацията и ИПЦ. </w:t>
      </w:r>
      <w:r>
        <w:rPr>
          <w:rFonts w:asciiTheme="minorHAnsi" w:hAnsiTheme="minorHAnsi"/>
          <w:sz w:val="24"/>
          <w:szCs w:val="24"/>
          <w:lang w:val="bg-BG"/>
        </w:rPr>
        <w:t xml:space="preserve">Настояваме </w:t>
      </w:r>
      <w:r w:rsidRPr="007C2E90">
        <w:rPr>
          <w:rFonts w:asciiTheme="minorHAnsi" w:hAnsiTheme="minorHAnsi"/>
          <w:sz w:val="24"/>
          <w:szCs w:val="24"/>
          <w:lang w:val="bg-BG"/>
        </w:rPr>
        <w:t>да върнем нивото на реалните доходи на служителите, които допринасят за приходите в бюджета.</w:t>
      </w:r>
      <w:r>
        <w:rPr>
          <w:rFonts w:asciiTheme="minorHAnsi" w:hAnsiTheme="minorHAnsi"/>
          <w:sz w:val="24"/>
          <w:szCs w:val="24"/>
          <w:lang w:val="bg-BG"/>
        </w:rPr>
        <w:t xml:space="preserve"> За да се случи това</w:t>
      </w:r>
      <w:r w:rsidRPr="007C2E90">
        <w:rPr>
          <w:rFonts w:asciiTheme="minorHAnsi" w:hAnsiTheme="minorHAnsi"/>
          <w:sz w:val="24"/>
          <w:szCs w:val="24"/>
          <w:lang w:val="bg-BG"/>
        </w:rPr>
        <w:t xml:space="preserve">, следва </w:t>
      </w:r>
      <w:r w:rsidRPr="007C2E90">
        <w:rPr>
          <w:rFonts w:asciiTheme="minorHAnsi" w:hAnsiTheme="minorHAnsi"/>
          <w:b/>
          <w:sz w:val="24"/>
          <w:szCs w:val="24"/>
          <w:lang w:val="bg-BG"/>
        </w:rPr>
        <w:t>да се увеличи бюджета им за персонал в размер на 20%</w:t>
      </w:r>
      <w:r w:rsidRPr="007C2E90">
        <w:rPr>
          <w:rFonts w:asciiTheme="minorHAnsi" w:hAnsiTheme="minorHAnsi"/>
          <w:sz w:val="24"/>
          <w:szCs w:val="24"/>
          <w:lang w:val="bg-BG"/>
        </w:rPr>
        <w:t>.</w:t>
      </w:r>
    </w:p>
    <w:p w14:paraId="35FB67B9" w14:textId="77777777" w:rsidR="007C2E90" w:rsidRDefault="007C2E90" w:rsidP="007C2E90">
      <w:pPr>
        <w:ind w:left="426" w:right="272" w:firstLine="708"/>
        <w:jc w:val="both"/>
        <w:rPr>
          <w:rFonts w:asciiTheme="minorHAnsi" w:hAnsiTheme="minorHAnsi"/>
          <w:sz w:val="24"/>
          <w:szCs w:val="24"/>
          <w:lang w:val="bg-BG"/>
        </w:rPr>
      </w:pPr>
    </w:p>
    <w:p w14:paraId="08C6F4D5" w14:textId="77777777" w:rsidR="00FE6465" w:rsidRDefault="007C2E90" w:rsidP="00D972BC">
      <w:pPr>
        <w:pStyle w:val="ListParagraph"/>
        <w:numPr>
          <w:ilvl w:val="0"/>
          <w:numId w:val="29"/>
        </w:numPr>
        <w:ind w:right="272"/>
        <w:jc w:val="both"/>
        <w:rPr>
          <w:rFonts w:asciiTheme="minorHAnsi" w:hAnsiTheme="minorHAnsi"/>
          <w:sz w:val="24"/>
          <w:szCs w:val="24"/>
          <w:lang w:val="bg-BG"/>
        </w:rPr>
      </w:pPr>
      <w:r w:rsidRPr="00D972BC">
        <w:rPr>
          <w:rFonts w:asciiTheme="minorHAnsi" w:hAnsiTheme="minorHAnsi"/>
          <w:b/>
          <w:sz w:val="24"/>
          <w:szCs w:val="24"/>
          <w:lang w:val="bg-BG"/>
        </w:rPr>
        <w:t>Транспорт</w:t>
      </w:r>
    </w:p>
    <w:p w14:paraId="53AB53F0" w14:textId="77777777" w:rsidR="007C2E90" w:rsidRDefault="00FE6465" w:rsidP="00667578">
      <w:pPr>
        <w:pStyle w:val="ListParagraph"/>
        <w:numPr>
          <w:ilvl w:val="1"/>
          <w:numId w:val="29"/>
        </w:numPr>
        <w:ind w:right="272"/>
        <w:jc w:val="both"/>
        <w:rPr>
          <w:rFonts w:asciiTheme="minorHAnsi" w:hAnsiTheme="minorHAnsi"/>
          <w:sz w:val="24"/>
          <w:szCs w:val="24"/>
          <w:lang w:val="bg-BG"/>
        </w:rPr>
      </w:pPr>
      <w:r w:rsidRPr="00FE6465">
        <w:rPr>
          <w:rFonts w:asciiTheme="minorHAnsi" w:hAnsiTheme="minorHAnsi"/>
          <w:b/>
          <w:sz w:val="24"/>
          <w:szCs w:val="24"/>
          <w:lang w:val="bg-BG"/>
        </w:rPr>
        <w:t>Градски транспорт</w:t>
      </w:r>
      <w:r>
        <w:rPr>
          <w:rFonts w:asciiTheme="minorHAnsi" w:hAnsiTheme="minorHAnsi"/>
          <w:sz w:val="24"/>
          <w:szCs w:val="24"/>
          <w:lang w:val="bg-BG"/>
        </w:rPr>
        <w:t xml:space="preserve"> –</w:t>
      </w:r>
      <w:r w:rsidR="007C2E90">
        <w:rPr>
          <w:rFonts w:asciiTheme="minorHAnsi" w:hAnsiTheme="minorHAnsi"/>
          <w:sz w:val="24"/>
          <w:szCs w:val="24"/>
          <w:lang w:val="bg-BG"/>
        </w:rPr>
        <w:t xml:space="preserve"> </w:t>
      </w:r>
      <w:r>
        <w:rPr>
          <w:rFonts w:asciiTheme="minorHAnsi" w:hAnsiTheme="minorHAnsi"/>
          <w:sz w:val="24"/>
          <w:szCs w:val="24"/>
          <w:lang w:val="bg-BG"/>
        </w:rPr>
        <w:t xml:space="preserve">в </w:t>
      </w:r>
      <w:r w:rsidR="007C2E90">
        <w:rPr>
          <w:rFonts w:asciiTheme="minorHAnsi" w:hAnsiTheme="minorHAnsi"/>
          <w:sz w:val="24"/>
          <w:szCs w:val="24"/>
          <w:lang w:val="bg-BG"/>
        </w:rPr>
        <w:t xml:space="preserve">бюджета са заложени </w:t>
      </w:r>
      <w:r w:rsidR="00D972BC">
        <w:rPr>
          <w:rFonts w:asciiTheme="minorHAnsi" w:hAnsiTheme="minorHAnsi"/>
          <w:sz w:val="24"/>
          <w:szCs w:val="24"/>
          <w:lang w:val="bg-BG"/>
        </w:rPr>
        <w:t xml:space="preserve">161 млн. лв. </w:t>
      </w:r>
      <w:r w:rsidR="00D972BC" w:rsidRPr="00FE6465">
        <w:rPr>
          <w:rFonts w:asciiTheme="minorHAnsi" w:hAnsiTheme="minorHAnsi"/>
          <w:b/>
          <w:sz w:val="24"/>
          <w:szCs w:val="24"/>
          <w:lang w:val="bg-BG"/>
        </w:rPr>
        <w:t>субсидии</w:t>
      </w:r>
      <w:r w:rsidR="00D972BC">
        <w:rPr>
          <w:rFonts w:asciiTheme="minorHAnsi" w:hAnsiTheme="minorHAnsi"/>
          <w:sz w:val="24"/>
          <w:szCs w:val="24"/>
          <w:lang w:val="bg-BG"/>
        </w:rPr>
        <w:t xml:space="preserve"> за </w:t>
      </w:r>
      <w:r w:rsidR="00D972BC" w:rsidRPr="00D972BC">
        <w:rPr>
          <w:rFonts w:asciiTheme="minorHAnsi" w:hAnsiTheme="minorHAnsi"/>
          <w:sz w:val="24"/>
          <w:szCs w:val="24"/>
          <w:lang w:val="bg-BG"/>
        </w:rPr>
        <w:t>превоз на пътници по нерентабилни автобусни линии във вътрешноградския транспорт и транспорта в планински и други райони</w:t>
      </w:r>
      <w:r w:rsidR="00D972BC">
        <w:rPr>
          <w:rFonts w:asciiTheme="minorHAnsi" w:hAnsiTheme="minorHAnsi"/>
          <w:sz w:val="24"/>
          <w:szCs w:val="24"/>
          <w:lang w:val="bg-BG"/>
        </w:rPr>
        <w:t xml:space="preserve"> – 89 млн. лв. за Столична община и 72 млн. лв. за градския транспорт в други градове </w:t>
      </w:r>
      <w:r w:rsidR="00D972BC" w:rsidRPr="00D972BC">
        <w:rPr>
          <w:rFonts w:asciiTheme="minorHAnsi" w:hAnsiTheme="minorHAnsi"/>
          <w:sz w:val="24"/>
          <w:szCs w:val="24"/>
          <w:lang w:val="bg-BG"/>
        </w:rPr>
        <w:t>и транспорта в планински и други райони</w:t>
      </w:r>
      <w:r>
        <w:rPr>
          <w:rFonts w:asciiTheme="minorHAnsi" w:hAnsiTheme="minorHAnsi"/>
          <w:sz w:val="24"/>
          <w:szCs w:val="24"/>
          <w:lang w:val="bg-BG"/>
        </w:rPr>
        <w:t xml:space="preserve">. Заложени са и 64 млн. лв. </w:t>
      </w:r>
      <w:r w:rsidRPr="00FE6465">
        <w:rPr>
          <w:rFonts w:asciiTheme="minorHAnsi" w:hAnsiTheme="minorHAnsi"/>
          <w:sz w:val="24"/>
          <w:szCs w:val="24"/>
          <w:lang w:val="bg-BG"/>
        </w:rPr>
        <w:t xml:space="preserve">за </w:t>
      </w:r>
      <w:r w:rsidRPr="00667578">
        <w:rPr>
          <w:rFonts w:asciiTheme="minorHAnsi" w:hAnsiTheme="minorHAnsi"/>
          <w:b/>
          <w:sz w:val="24"/>
          <w:szCs w:val="24"/>
          <w:lang w:val="bg-BG"/>
        </w:rPr>
        <w:t>компенсиране</w:t>
      </w:r>
      <w:r w:rsidR="00667578">
        <w:rPr>
          <w:rFonts w:asciiTheme="minorHAnsi" w:hAnsiTheme="minorHAnsi"/>
          <w:sz w:val="24"/>
          <w:szCs w:val="24"/>
          <w:lang w:val="bg-BG"/>
        </w:rPr>
        <w:t xml:space="preserve"> </w:t>
      </w:r>
      <w:r w:rsidR="00667578" w:rsidRPr="00667578">
        <w:rPr>
          <w:rFonts w:asciiTheme="minorHAnsi" w:hAnsiTheme="minorHAnsi"/>
          <w:b/>
          <w:sz w:val="24"/>
          <w:szCs w:val="24"/>
          <w:lang w:val="bg-BG"/>
        </w:rPr>
        <w:t xml:space="preserve">на намалените </w:t>
      </w:r>
      <w:r w:rsidRPr="00667578">
        <w:rPr>
          <w:rFonts w:asciiTheme="minorHAnsi" w:hAnsiTheme="minorHAnsi"/>
          <w:b/>
          <w:sz w:val="24"/>
          <w:szCs w:val="24"/>
          <w:lang w:val="bg-BG"/>
        </w:rPr>
        <w:t>цени</w:t>
      </w:r>
      <w:r w:rsidRPr="00FE6465">
        <w:rPr>
          <w:rFonts w:asciiTheme="minorHAnsi" w:hAnsiTheme="minorHAnsi"/>
          <w:sz w:val="24"/>
          <w:szCs w:val="24"/>
          <w:lang w:val="bg-BG"/>
        </w:rPr>
        <w:t xml:space="preserve"> за пътуване</w:t>
      </w:r>
      <w:r>
        <w:rPr>
          <w:rFonts w:asciiTheme="minorHAnsi" w:hAnsiTheme="minorHAnsi"/>
          <w:sz w:val="24"/>
          <w:szCs w:val="24"/>
          <w:lang w:val="bg-BG"/>
        </w:rPr>
        <w:t xml:space="preserve">. </w:t>
      </w:r>
      <w:r w:rsidR="00667578">
        <w:rPr>
          <w:rFonts w:asciiTheme="minorHAnsi" w:hAnsiTheme="minorHAnsi"/>
          <w:sz w:val="24"/>
          <w:szCs w:val="24"/>
          <w:lang w:val="bg-BG"/>
        </w:rPr>
        <w:t xml:space="preserve">Последното е мярка, която беше приета с </w:t>
      </w:r>
      <w:r w:rsidR="00667578" w:rsidRPr="00667578">
        <w:rPr>
          <w:rFonts w:asciiTheme="minorHAnsi" w:hAnsiTheme="minorHAnsi"/>
          <w:sz w:val="24"/>
          <w:szCs w:val="24"/>
          <w:lang w:val="bg-BG"/>
        </w:rPr>
        <w:t>Постановление № 10 от 25 януари 2023 г. за изменение и допълнение на нормативни актове на Министерския съвет</w:t>
      </w:r>
      <w:r w:rsidR="00667578">
        <w:rPr>
          <w:rFonts w:asciiTheme="minorHAnsi" w:hAnsiTheme="minorHAnsi"/>
          <w:sz w:val="24"/>
          <w:szCs w:val="24"/>
          <w:lang w:val="bg-BG"/>
        </w:rPr>
        <w:t>. Опитът на гр. Бургас например сочи, че при стандартна цена от 60 лв. на карта за учащи, намалението е 70% или 42 лв.</w:t>
      </w:r>
      <w:r w:rsidR="00F451FC">
        <w:rPr>
          <w:rFonts w:asciiTheme="minorHAnsi" w:hAnsiTheme="minorHAnsi"/>
          <w:sz w:val="24"/>
          <w:szCs w:val="24"/>
          <w:lang w:val="bg-BG"/>
        </w:rPr>
        <w:t>, а компенсацията, която получават дружествата е в размер на 28,90 лв. Разликата остава за сметка на компанията за градски транспорт.</w:t>
      </w:r>
    </w:p>
    <w:p w14:paraId="6EBFFFBE" w14:textId="77777777" w:rsidR="00F451FC" w:rsidRDefault="00F451FC" w:rsidP="00F451FC">
      <w:pPr>
        <w:pStyle w:val="ListParagraph"/>
        <w:ind w:left="1854" w:right="272"/>
        <w:jc w:val="both"/>
        <w:rPr>
          <w:rFonts w:asciiTheme="minorHAnsi" w:hAnsiTheme="minorHAnsi"/>
          <w:sz w:val="24"/>
          <w:szCs w:val="24"/>
          <w:lang w:val="bg-BG"/>
        </w:rPr>
      </w:pPr>
      <w:r>
        <w:rPr>
          <w:rFonts w:asciiTheme="minorHAnsi" w:hAnsiTheme="minorHAnsi"/>
          <w:b/>
          <w:sz w:val="24"/>
          <w:szCs w:val="24"/>
          <w:lang w:val="bg-BG"/>
        </w:rPr>
        <w:t>Настояваме да се разгледа ситуацията в отделните български градове и разходите за държавните мерки да се покрият напълно от държавния бюджет, за да не се застрашава финансовото здраве на градския транспорт.</w:t>
      </w:r>
    </w:p>
    <w:p w14:paraId="56C308E5" w14:textId="77777777" w:rsidR="00FE6465" w:rsidRDefault="002D0487" w:rsidP="002D0487">
      <w:pPr>
        <w:pStyle w:val="ListParagraph"/>
        <w:numPr>
          <w:ilvl w:val="1"/>
          <w:numId w:val="29"/>
        </w:numPr>
        <w:ind w:right="272"/>
        <w:jc w:val="both"/>
        <w:rPr>
          <w:rFonts w:asciiTheme="minorHAnsi" w:hAnsiTheme="minorHAnsi"/>
          <w:sz w:val="24"/>
          <w:szCs w:val="24"/>
          <w:lang w:val="bg-BG"/>
        </w:rPr>
      </w:pPr>
      <w:r>
        <w:rPr>
          <w:rFonts w:asciiTheme="minorHAnsi" w:hAnsiTheme="minorHAnsi"/>
          <w:sz w:val="24"/>
          <w:szCs w:val="24"/>
          <w:lang w:val="bg-BG"/>
        </w:rPr>
        <w:t xml:space="preserve">БДЖ „Пътнически превози“ – субсидията </w:t>
      </w:r>
      <w:r w:rsidRPr="002D0487">
        <w:rPr>
          <w:rFonts w:asciiTheme="minorHAnsi" w:hAnsiTheme="minorHAnsi"/>
          <w:sz w:val="24"/>
          <w:szCs w:val="24"/>
          <w:lang w:val="bg-BG"/>
        </w:rPr>
        <w:t>за осигуряване изпълнението на възложеното му задължение за извършване на обществени превозни услуги</w:t>
      </w:r>
      <w:r>
        <w:rPr>
          <w:rFonts w:asciiTheme="minorHAnsi" w:hAnsiTheme="minorHAnsi"/>
          <w:sz w:val="24"/>
          <w:szCs w:val="24"/>
          <w:lang w:val="bg-BG"/>
        </w:rPr>
        <w:t xml:space="preserve"> е 185 млн. лв. от 2017 г. През 2022 г. с допълнителен трансфер бяха осигурени общо 196 млн. лв., а намалението на инфраструктурните такси осигури на дружеството допълнителни 16 млн. лв. Въпреки увеличените средства </w:t>
      </w:r>
      <w:r>
        <w:rPr>
          <w:rFonts w:asciiTheme="minorHAnsi" w:hAnsiTheme="minorHAnsi"/>
          <w:sz w:val="24"/>
          <w:szCs w:val="24"/>
        </w:rPr>
        <w:t>(</w:t>
      </w:r>
      <w:r>
        <w:rPr>
          <w:rFonts w:asciiTheme="minorHAnsi" w:hAnsiTheme="minorHAnsi"/>
          <w:sz w:val="24"/>
          <w:szCs w:val="24"/>
          <w:lang w:val="bg-BG"/>
        </w:rPr>
        <w:t>макар и еднократно</w:t>
      </w:r>
      <w:r>
        <w:rPr>
          <w:rFonts w:asciiTheme="minorHAnsi" w:hAnsiTheme="minorHAnsi"/>
          <w:sz w:val="24"/>
          <w:szCs w:val="24"/>
        </w:rPr>
        <w:t>)</w:t>
      </w:r>
      <w:r>
        <w:rPr>
          <w:rFonts w:asciiTheme="minorHAnsi" w:hAnsiTheme="minorHAnsi"/>
          <w:sz w:val="24"/>
          <w:szCs w:val="24"/>
          <w:lang w:val="bg-BG"/>
        </w:rPr>
        <w:t>, БДЖ „Пътнически превози“ приключи годината с 15 млн. лв. загуба.</w:t>
      </w:r>
      <w:r w:rsidR="0065020E">
        <w:rPr>
          <w:rFonts w:asciiTheme="minorHAnsi" w:hAnsiTheme="minorHAnsi"/>
          <w:sz w:val="24"/>
          <w:szCs w:val="24"/>
          <w:lang w:val="bg-BG"/>
        </w:rPr>
        <w:t xml:space="preserve"> В настоящия законопроект е заложена 196 190 хил. лв. субсидия или 6% актуализация за 6 години. Очевидно е, че недофинансирането на услугата води до формиране на загуби. </w:t>
      </w:r>
    </w:p>
    <w:p w14:paraId="13391030" w14:textId="77777777" w:rsidR="0065020E" w:rsidRDefault="0065020E" w:rsidP="0065020E">
      <w:pPr>
        <w:pStyle w:val="ListParagraph"/>
        <w:ind w:left="1854" w:right="272"/>
        <w:jc w:val="both"/>
        <w:rPr>
          <w:rFonts w:asciiTheme="minorHAnsi" w:hAnsiTheme="minorHAnsi"/>
          <w:b/>
          <w:sz w:val="24"/>
          <w:szCs w:val="24"/>
          <w:lang w:val="bg-BG"/>
        </w:rPr>
      </w:pPr>
      <w:r w:rsidRPr="0065020E">
        <w:rPr>
          <w:rFonts w:asciiTheme="minorHAnsi" w:hAnsiTheme="minorHAnsi"/>
          <w:sz w:val="24"/>
          <w:szCs w:val="24"/>
          <w:lang w:val="bg-BG"/>
        </w:rPr>
        <w:t>Индексът на потребителските цени за</w:t>
      </w:r>
      <w:r>
        <w:rPr>
          <w:rFonts w:asciiTheme="minorHAnsi" w:hAnsiTheme="minorHAnsi"/>
          <w:sz w:val="24"/>
          <w:szCs w:val="24"/>
          <w:lang w:val="bg-BG"/>
        </w:rPr>
        <w:t xml:space="preserve"> месец март 2023 г. спрямо месец я</w:t>
      </w:r>
      <w:r w:rsidRPr="0065020E">
        <w:rPr>
          <w:rFonts w:asciiTheme="minorHAnsi" w:hAnsiTheme="minorHAnsi"/>
          <w:sz w:val="24"/>
          <w:szCs w:val="24"/>
          <w:lang w:val="bg-BG"/>
        </w:rPr>
        <w:t>нуари 2017 г.</w:t>
      </w:r>
      <w:r>
        <w:rPr>
          <w:rFonts w:asciiTheme="minorHAnsi" w:hAnsiTheme="minorHAnsi"/>
          <w:sz w:val="24"/>
          <w:szCs w:val="24"/>
          <w:lang w:val="bg-BG"/>
        </w:rPr>
        <w:t>, по данни на НСИ, e 140</w:t>
      </w:r>
      <w:r w:rsidRPr="0065020E">
        <w:rPr>
          <w:rFonts w:asciiTheme="minorHAnsi" w:hAnsiTheme="minorHAnsi"/>
          <w:sz w:val="24"/>
          <w:szCs w:val="24"/>
          <w:lang w:val="bg-BG"/>
        </w:rPr>
        <w:t>%,</w:t>
      </w:r>
      <w:r>
        <w:rPr>
          <w:rFonts w:asciiTheme="minorHAnsi" w:hAnsiTheme="minorHAnsi"/>
          <w:sz w:val="24"/>
          <w:szCs w:val="24"/>
          <w:lang w:val="bg-BG"/>
        </w:rPr>
        <w:t xml:space="preserve"> т.е. инфлацията е 40</w:t>
      </w:r>
      <w:r w:rsidRPr="0065020E">
        <w:rPr>
          <w:rFonts w:asciiTheme="minorHAnsi" w:hAnsiTheme="minorHAnsi"/>
          <w:sz w:val="24"/>
          <w:szCs w:val="24"/>
          <w:lang w:val="bg-BG"/>
        </w:rPr>
        <w:t>%.</w:t>
      </w:r>
      <w:r>
        <w:rPr>
          <w:rFonts w:asciiTheme="minorHAnsi" w:hAnsiTheme="minorHAnsi"/>
          <w:sz w:val="24"/>
          <w:szCs w:val="24"/>
          <w:lang w:val="bg-BG"/>
        </w:rPr>
        <w:t xml:space="preserve"> Тъй като този показател не може да се използва изцяло за актуализиране на субсидията, настояваме това да се направи поне със средногодишния ИПЦ за предходната година, който е 15,3%. </w:t>
      </w:r>
      <w:r w:rsidRPr="0065020E">
        <w:rPr>
          <w:rFonts w:asciiTheme="minorHAnsi" w:hAnsiTheme="minorHAnsi"/>
          <w:b/>
          <w:sz w:val="24"/>
          <w:szCs w:val="24"/>
          <w:lang w:val="bg-BG"/>
        </w:rPr>
        <w:t>КТ „Подкрепа“ предлага субсидията за 2023 г. да е в размер на 213 млн. лв., така че да се гарантира дейността на БДЖ „Пътнически превози“, да се увеличат трудовите възнаграждения, да се минимизира недостига на кадри и извънредния труд, който многократно надскача нормативните ограничения.</w:t>
      </w:r>
    </w:p>
    <w:p w14:paraId="0F2EB07F" w14:textId="77777777" w:rsidR="00E80D7F" w:rsidRDefault="00E80D7F" w:rsidP="0065020E">
      <w:pPr>
        <w:pStyle w:val="ListParagraph"/>
        <w:ind w:left="1854" w:right="272"/>
        <w:jc w:val="both"/>
        <w:rPr>
          <w:rFonts w:asciiTheme="minorHAnsi" w:hAnsiTheme="minorHAnsi"/>
          <w:sz w:val="24"/>
          <w:szCs w:val="24"/>
          <w:lang w:val="bg-BG"/>
        </w:rPr>
      </w:pPr>
    </w:p>
    <w:p w14:paraId="0D35AE50" w14:textId="77777777" w:rsidR="00D35B4A" w:rsidRPr="00D35B4A" w:rsidRDefault="002E6662" w:rsidP="00D35B4A">
      <w:pPr>
        <w:pStyle w:val="ListParagraph"/>
        <w:numPr>
          <w:ilvl w:val="0"/>
          <w:numId w:val="29"/>
        </w:numPr>
        <w:ind w:right="272"/>
        <w:jc w:val="both"/>
        <w:rPr>
          <w:rFonts w:asciiTheme="minorHAnsi" w:hAnsiTheme="minorHAnsi"/>
          <w:sz w:val="24"/>
          <w:szCs w:val="24"/>
          <w:lang w:val="bg-BG"/>
        </w:rPr>
      </w:pPr>
      <w:r w:rsidRPr="00D35B4A">
        <w:rPr>
          <w:rFonts w:asciiTheme="minorHAnsi" w:hAnsiTheme="minorHAnsi"/>
          <w:b/>
          <w:sz w:val="24"/>
          <w:szCs w:val="24"/>
          <w:lang w:val="bg-BG"/>
        </w:rPr>
        <w:t>Земеделие и гори</w:t>
      </w:r>
      <w:r w:rsidRPr="00D35B4A">
        <w:rPr>
          <w:rFonts w:asciiTheme="minorHAnsi" w:hAnsiTheme="minorHAnsi"/>
          <w:sz w:val="24"/>
          <w:szCs w:val="24"/>
          <w:lang w:val="bg-BG"/>
        </w:rPr>
        <w:t xml:space="preserve"> –</w:t>
      </w:r>
      <w:r w:rsidR="00D35B4A">
        <w:rPr>
          <w:rFonts w:asciiTheme="minorHAnsi" w:hAnsiTheme="minorHAnsi"/>
          <w:sz w:val="24"/>
          <w:szCs w:val="24"/>
          <w:lang w:val="bg-BG"/>
        </w:rPr>
        <w:t xml:space="preserve"> </w:t>
      </w:r>
      <w:r w:rsidR="00D35B4A" w:rsidRPr="00D35B4A">
        <w:rPr>
          <w:rFonts w:asciiTheme="minorHAnsi" w:hAnsiTheme="minorHAnsi"/>
          <w:sz w:val="24"/>
          <w:szCs w:val="24"/>
          <w:lang w:val="bg-BG"/>
        </w:rPr>
        <w:t xml:space="preserve">контролът по безопасността на хранителната верига е националната бариера за опазване живота и здравето на българските и европейски </w:t>
      </w:r>
      <w:r w:rsidR="00D35B4A" w:rsidRPr="00D35B4A">
        <w:rPr>
          <w:rFonts w:asciiTheme="minorHAnsi" w:hAnsiTheme="minorHAnsi"/>
          <w:sz w:val="24"/>
          <w:szCs w:val="24"/>
          <w:lang w:val="bg-BG"/>
        </w:rPr>
        <w:lastRenderedPageBreak/>
        <w:t xml:space="preserve">граждани. Като външна граница на Европейския съюз Българската агенция по безопасност на храните е </w:t>
      </w:r>
      <w:r w:rsidR="00D35B4A">
        <w:rPr>
          <w:rFonts w:asciiTheme="minorHAnsi" w:hAnsiTheme="minorHAnsi"/>
          <w:sz w:val="24"/>
          <w:szCs w:val="24"/>
          <w:lang w:val="bg-BG"/>
        </w:rPr>
        <w:t xml:space="preserve"> единственият компетентен орган</w:t>
      </w:r>
      <w:r w:rsidR="00D35B4A" w:rsidRPr="00D35B4A">
        <w:rPr>
          <w:rFonts w:asciiTheme="minorHAnsi" w:hAnsiTheme="minorHAnsi"/>
          <w:sz w:val="24"/>
          <w:szCs w:val="24"/>
          <w:lang w:val="bg-BG"/>
        </w:rPr>
        <w:t xml:space="preserve">, който изпълнява и европейски функции по комплексен контрол на храните по цялата хранителна верига за гарантиране на тяхната безопасност. За изпълнение на тази своя важна функция е необходимо в бюджета на Министерство на земеделието за 2023 година  да бъдат предвидени средства за Българска агенция по безопасност на храните в размер </w:t>
      </w:r>
      <w:r w:rsidR="00D35B4A">
        <w:rPr>
          <w:rFonts w:asciiTheme="minorHAnsi" w:hAnsiTheme="minorHAnsi"/>
          <w:sz w:val="24"/>
          <w:szCs w:val="24"/>
          <w:lang w:val="bg-BG"/>
        </w:rPr>
        <w:t xml:space="preserve">на </w:t>
      </w:r>
      <w:r w:rsidR="00D35B4A" w:rsidRPr="00D35B4A">
        <w:rPr>
          <w:rFonts w:asciiTheme="minorHAnsi" w:hAnsiTheme="minorHAnsi"/>
          <w:b/>
          <w:sz w:val="24"/>
          <w:szCs w:val="24"/>
          <w:lang w:val="bg-BG"/>
        </w:rPr>
        <w:t>176 459 200 лв.</w:t>
      </w:r>
      <w:r w:rsidR="00D35B4A">
        <w:rPr>
          <w:rFonts w:asciiTheme="minorHAnsi" w:hAnsiTheme="minorHAnsi"/>
          <w:sz w:val="24"/>
          <w:szCs w:val="24"/>
          <w:lang w:val="bg-BG"/>
        </w:rPr>
        <w:t xml:space="preserve"> в това число</w:t>
      </w:r>
      <w:r w:rsidR="00D35B4A" w:rsidRPr="00D35B4A">
        <w:rPr>
          <w:rFonts w:asciiTheme="minorHAnsi" w:hAnsiTheme="minorHAnsi"/>
          <w:sz w:val="24"/>
          <w:szCs w:val="24"/>
          <w:lang w:val="bg-BG"/>
        </w:rPr>
        <w:t xml:space="preserve">: </w:t>
      </w:r>
    </w:p>
    <w:p w14:paraId="5F6CF30D" w14:textId="77777777" w:rsidR="00D35B4A" w:rsidRDefault="00D35B4A" w:rsidP="00D35B4A">
      <w:pPr>
        <w:pStyle w:val="ListParagraph"/>
        <w:numPr>
          <w:ilvl w:val="0"/>
          <w:numId w:val="25"/>
        </w:numPr>
        <w:ind w:left="2127" w:right="272" w:hanging="426"/>
        <w:jc w:val="both"/>
        <w:rPr>
          <w:rFonts w:asciiTheme="minorHAnsi" w:hAnsiTheme="minorHAnsi"/>
          <w:sz w:val="24"/>
          <w:szCs w:val="24"/>
          <w:lang w:val="bg-BG"/>
        </w:rPr>
      </w:pPr>
      <w:r>
        <w:rPr>
          <w:rFonts w:asciiTheme="minorHAnsi" w:hAnsiTheme="minorHAnsi"/>
          <w:sz w:val="24"/>
          <w:szCs w:val="24"/>
          <w:lang w:val="bg-BG"/>
        </w:rPr>
        <w:t>р</w:t>
      </w:r>
      <w:r w:rsidRPr="00D35B4A">
        <w:rPr>
          <w:rFonts w:asciiTheme="minorHAnsi" w:hAnsiTheme="minorHAnsi"/>
          <w:sz w:val="24"/>
          <w:szCs w:val="24"/>
          <w:lang w:val="bg-BG"/>
        </w:rPr>
        <w:t>азходи за персонал – 89 578 700 лв.  - увеличение</w:t>
      </w:r>
      <w:r>
        <w:rPr>
          <w:rFonts w:asciiTheme="minorHAnsi" w:hAnsiTheme="minorHAnsi"/>
          <w:sz w:val="24"/>
          <w:szCs w:val="24"/>
          <w:lang w:val="bg-BG"/>
        </w:rPr>
        <w:t xml:space="preserve"> работните заплати минимум с 20%;</w:t>
      </w:r>
    </w:p>
    <w:p w14:paraId="71B51834" w14:textId="77777777" w:rsidR="00D35B4A" w:rsidRDefault="00D35B4A" w:rsidP="00D35B4A">
      <w:pPr>
        <w:pStyle w:val="ListParagraph"/>
        <w:numPr>
          <w:ilvl w:val="0"/>
          <w:numId w:val="25"/>
        </w:numPr>
        <w:ind w:left="2127" w:right="272" w:hanging="426"/>
        <w:jc w:val="both"/>
        <w:rPr>
          <w:rFonts w:asciiTheme="minorHAnsi" w:hAnsiTheme="minorHAnsi"/>
          <w:sz w:val="24"/>
          <w:szCs w:val="24"/>
          <w:lang w:val="bg-BG"/>
        </w:rPr>
      </w:pPr>
      <w:r>
        <w:rPr>
          <w:rFonts w:asciiTheme="minorHAnsi" w:hAnsiTheme="minorHAnsi"/>
          <w:sz w:val="24"/>
          <w:szCs w:val="24"/>
          <w:lang w:val="bg-BG"/>
        </w:rPr>
        <w:t>и</w:t>
      </w:r>
      <w:r w:rsidRPr="00D35B4A">
        <w:rPr>
          <w:rFonts w:asciiTheme="minorHAnsi" w:hAnsiTheme="minorHAnsi"/>
          <w:sz w:val="24"/>
          <w:szCs w:val="24"/>
          <w:lang w:val="bg-BG"/>
        </w:rPr>
        <w:t>здръжка – 22 857 300 лв.</w:t>
      </w:r>
      <w:r>
        <w:rPr>
          <w:rFonts w:asciiTheme="minorHAnsi" w:hAnsiTheme="minorHAnsi"/>
          <w:sz w:val="24"/>
          <w:szCs w:val="24"/>
          <w:lang w:val="bg-BG"/>
        </w:rPr>
        <w:t>;</w:t>
      </w:r>
    </w:p>
    <w:p w14:paraId="4B6E84F7" w14:textId="77777777" w:rsidR="00D35B4A" w:rsidRDefault="00D35B4A" w:rsidP="00D35B4A">
      <w:pPr>
        <w:pStyle w:val="ListParagraph"/>
        <w:numPr>
          <w:ilvl w:val="0"/>
          <w:numId w:val="25"/>
        </w:numPr>
        <w:ind w:left="2127" w:right="272" w:hanging="426"/>
        <w:jc w:val="both"/>
        <w:rPr>
          <w:rFonts w:asciiTheme="minorHAnsi" w:hAnsiTheme="minorHAnsi"/>
          <w:sz w:val="24"/>
          <w:szCs w:val="24"/>
          <w:lang w:val="bg-BG"/>
        </w:rPr>
      </w:pPr>
      <w:r>
        <w:rPr>
          <w:rFonts w:asciiTheme="minorHAnsi" w:hAnsiTheme="minorHAnsi"/>
          <w:sz w:val="24"/>
          <w:szCs w:val="24"/>
          <w:lang w:val="bg-BG"/>
        </w:rPr>
        <w:t>к</w:t>
      </w:r>
      <w:r w:rsidRPr="00D35B4A">
        <w:rPr>
          <w:rFonts w:asciiTheme="minorHAnsi" w:hAnsiTheme="minorHAnsi"/>
          <w:sz w:val="24"/>
          <w:szCs w:val="24"/>
          <w:lang w:val="bg-BG"/>
        </w:rPr>
        <w:t>апи</w:t>
      </w:r>
      <w:r>
        <w:rPr>
          <w:rFonts w:asciiTheme="minorHAnsi" w:hAnsiTheme="minorHAnsi"/>
          <w:sz w:val="24"/>
          <w:szCs w:val="24"/>
          <w:lang w:val="bg-BG"/>
        </w:rPr>
        <w:t>талови разходи – 16 857 800 лв.;</w:t>
      </w:r>
    </w:p>
    <w:p w14:paraId="69EFDE28" w14:textId="77777777" w:rsidR="00D35B4A" w:rsidRDefault="00D35B4A" w:rsidP="00D35B4A">
      <w:pPr>
        <w:pStyle w:val="ListParagraph"/>
        <w:numPr>
          <w:ilvl w:val="0"/>
          <w:numId w:val="25"/>
        </w:numPr>
        <w:ind w:left="2127" w:right="272" w:hanging="426"/>
        <w:jc w:val="both"/>
        <w:rPr>
          <w:rFonts w:asciiTheme="minorHAnsi" w:hAnsiTheme="minorHAnsi"/>
          <w:sz w:val="24"/>
          <w:szCs w:val="24"/>
          <w:lang w:val="bg-BG"/>
        </w:rPr>
      </w:pPr>
      <w:r>
        <w:rPr>
          <w:rFonts w:asciiTheme="minorHAnsi" w:hAnsiTheme="minorHAnsi"/>
          <w:sz w:val="24"/>
          <w:szCs w:val="24"/>
          <w:lang w:val="bg-BG"/>
        </w:rPr>
        <w:t>а</w:t>
      </w:r>
      <w:r w:rsidRPr="00D35B4A">
        <w:rPr>
          <w:rFonts w:asciiTheme="minorHAnsi" w:hAnsiTheme="minorHAnsi"/>
          <w:sz w:val="24"/>
          <w:szCs w:val="24"/>
          <w:lang w:val="bg-BG"/>
        </w:rPr>
        <w:t>дминистрирани разходи – 47 165 400 лв.</w:t>
      </w:r>
    </w:p>
    <w:p w14:paraId="322A89FC" w14:textId="77777777" w:rsidR="00E80D7F" w:rsidRPr="00E80D7F" w:rsidRDefault="00E80D7F" w:rsidP="00E80D7F">
      <w:pPr>
        <w:ind w:left="1418" w:right="272"/>
        <w:jc w:val="both"/>
        <w:rPr>
          <w:rFonts w:asciiTheme="minorHAnsi" w:hAnsiTheme="minorHAnsi"/>
          <w:sz w:val="24"/>
          <w:szCs w:val="24"/>
          <w:lang w:val="bg-BG"/>
        </w:rPr>
      </w:pPr>
      <w:r w:rsidRPr="00E80D7F">
        <w:rPr>
          <w:rFonts w:asciiTheme="minorHAnsi" w:hAnsiTheme="minorHAnsi"/>
          <w:sz w:val="24"/>
          <w:szCs w:val="24"/>
          <w:lang w:val="bg-BG"/>
        </w:rPr>
        <w:t xml:space="preserve">В бюджета на Министерство на земеделието за 2023 година  е необходимо да бъдат предвидени средства за извършване на тази </w:t>
      </w:r>
      <w:r>
        <w:rPr>
          <w:rFonts w:asciiTheme="minorHAnsi" w:hAnsiTheme="minorHAnsi"/>
          <w:sz w:val="24"/>
          <w:szCs w:val="24"/>
          <w:lang w:val="bg-BG"/>
        </w:rPr>
        <w:t>дейност от „Напоителни системи“ ЕАД както следва</w:t>
      </w:r>
      <w:r w:rsidRPr="00E80D7F">
        <w:rPr>
          <w:rFonts w:asciiTheme="minorHAnsi" w:hAnsiTheme="minorHAnsi"/>
          <w:sz w:val="24"/>
          <w:szCs w:val="24"/>
          <w:lang w:val="bg-BG"/>
        </w:rPr>
        <w:t>:</w:t>
      </w:r>
    </w:p>
    <w:p w14:paraId="24FC6024" w14:textId="77777777" w:rsidR="00E80D7F" w:rsidRPr="00E80D7F" w:rsidRDefault="00E80D7F" w:rsidP="00E80D7F">
      <w:pPr>
        <w:ind w:left="1701" w:right="272"/>
        <w:jc w:val="both"/>
        <w:rPr>
          <w:rFonts w:asciiTheme="minorHAnsi" w:hAnsiTheme="minorHAnsi"/>
          <w:sz w:val="24"/>
          <w:szCs w:val="24"/>
          <w:lang w:val="bg-BG"/>
        </w:rPr>
      </w:pPr>
      <w:r w:rsidRPr="00E80D7F">
        <w:rPr>
          <w:rFonts w:asciiTheme="minorHAnsi" w:hAnsiTheme="minorHAnsi"/>
          <w:sz w:val="24"/>
          <w:szCs w:val="24"/>
          <w:lang w:val="bg-BG"/>
        </w:rPr>
        <w:t xml:space="preserve">- 29 330 000 лв. – заплащане на услугата опазване вредното въздействие на водите за 2023 година </w:t>
      </w:r>
    </w:p>
    <w:p w14:paraId="01010585" w14:textId="77777777" w:rsidR="00E80D7F" w:rsidRPr="00E80D7F" w:rsidRDefault="00E80D7F" w:rsidP="00E80D7F">
      <w:pPr>
        <w:ind w:left="1701" w:right="272"/>
        <w:jc w:val="both"/>
        <w:rPr>
          <w:rFonts w:asciiTheme="minorHAnsi" w:hAnsiTheme="minorHAnsi"/>
          <w:sz w:val="24"/>
          <w:szCs w:val="24"/>
          <w:lang w:val="bg-BG"/>
        </w:rPr>
      </w:pPr>
      <w:r w:rsidRPr="00E80D7F">
        <w:rPr>
          <w:rFonts w:asciiTheme="minorHAnsi" w:hAnsiTheme="minorHAnsi"/>
          <w:sz w:val="24"/>
          <w:szCs w:val="24"/>
          <w:lang w:val="bg-BG"/>
        </w:rPr>
        <w:t>- 5 668 125,61 лв. с ДДС – в параграф 2 от Преходните и заключителни разпоредби на Закона за изменение и допълнение на Закона за водите се урежда възстановяването на извършените разходи , представляващи несправедливо понесена  финансова</w:t>
      </w:r>
      <w:r>
        <w:rPr>
          <w:rFonts w:asciiTheme="minorHAnsi" w:hAnsiTheme="minorHAnsi"/>
          <w:sz w:val="24"/>
          <w:szCs w:val="24"/>
          <w:lang w:val="bg-BG"/>
        </w:rPr>
        <w:t xml:space="preserve"> тежест от „Напоителни системи“</w:t>
      </w:r>
      <w:r w:rsidRPr="00E80D7F">
        <w:rPr>
          <w:rFonts w:asciiTheme="minorHAnsi" w:hAnsiTheme="minorHAnsi"/>
          <w:sz w:val="24"/>
          <w:szCs w:val="24"/>
          <w:lang w:val="bg-BG"/>
        </w:rPr>
        <w:t xml:space="preserve"> ЕАД през периода 2011 – 2013 година.</w:t>
      </w:r>
    </w:p>
    <w:p w14:paraId="1F3D7AE3" w14:textId="77777777" w:rsidR="00E80D7F" w:rsidRPr="00E80D7F" w:rsidRDefault="00E80D7F" w:rsidP="00E80D7F">
      <w:pPr>
        <w:ind w:left="1701" w:right="272"/>
        <w:jc w:val="both"/>
        <w:rPr>
          <w:rFonts w:asciiTheme="minorHAnsi" w:hAnsiTheme="minorHAnsi"/>
          <w:sz w:val="24"/>
          <w:szCs w:val="24"/>
          <w:lang w:val="bg-BG"/>
        </w:rPr>
      </w:pPr>
      <w:r w:rsidRPr="00E80D7F">
        <w:rPr>
          <w:rFonts w:asciiTheme="minorHAnsi" w:hAnsiTheme="minorHAnsi"/>
          <w:sz w:val="24"/>
          <w:szCs w:val="24"/>
          <w:lang w:val="bg-BG"/>
        </w:rPr>
        <w:t>- 25 837 311 лв. – инвестиционни разходи за закупуване на строителна техник</w:t>
      </w:r>
      <w:r>
        <w:rPr>
          <w:rFonts w:asciiTheme="minorHAnsi" w:hAnsiTheme="minorHAnsi"/>
          <w:sz w:val="24"/>
          <w:szCs w:val="24"/>
          <w:lang w:val="bg-BG"/>
        </w:rPr>
        <w:t>а , механизация и автотранспорт</w:t>
      </w:r>
      <w:r w:rsidRPr="00E80D7F">
        <w:rPr>
          <w:rFonts w:asciiTheme="minorHAnsi" w:hAnsiTheme="minorHAnsi"/>
          <w:sz w:val="24"/>
          <w:szCs w:val="24"/>
          <w:lang w:val="bg-BG"/>
        </w:rPr>
        <w:t>. Тези средства следва да се планират от Министерство на земеделието</w:t>
      </w:r>
      <w:r>
        <w:rPr>
          <w:rFonts w:asciiTheme="minorHAnsi" w:hAnsiTheme="minorHAnsi"/>
          <w:sz w:val="24"/>
          <w:szCs w:val="24"/>
          <w:lang w:val="bg-BG"/>
        </w:rPr>
        <w:t xml:space="preserve"> заедно с процедурата по чл. 10</w:t>
      </w:r>
      <w:r w:rsidRPr="00E80D7F">
        <w:rPr>
          <w:rFonts w:asciiTheme="minorHAnsi" w:hAnsiTheme="minorHAnsi"/>
          <w:sz w:val="24"/>
          <w:szCs w:val="24"/>
          <w:lang w:val="bg-BG"/>
        </w:rPr>
        <w:t>, ал . 3 от Методиката за опазване на вредното въздействие на водите приета с ПМС № 364/06.11.2014Г. , без да се включват в общата сума на компенсация на ОПВВ за 2023 г. чл. 14 , ал</w:t>
      </w:r>
      <w:r>
        <w:rPr>
          <w:rFonts w:asciiTheme="minorHAnsi" w:hAnsiTheme="minorHAnsi"/>
          <w:sz w:val="24"/>
          <w:szCs w:val="24"/>
          <w:lang w:val="bg-BG"/>
        </w:rPr>
        <w:t>. 1 , т. 3  от Методика за ОПВВ</w:t>
      </w:r>
      <w:r w:rsidRPr="00E80D7F">
        <w:rPr>
          <w:rFonts w:asciiTheme="minorHAnsi" w:hAnsiTheme="minorHAnsi"/>
          <w:sz w:val="24"/>
          <w:szCs w:val="24"/>
          <w:lang w:val="bg-BG"/>
        </w:rPr>
        <w:t xml:space="preserve">. </w:t>
      </w:r>
    </w:p>
    <w:p w14:paraId="14A01974" w14:textId="77777777" w:rsidR="00E80D7F" w:rsidRDefault="00E80D7F" w:rsidP="00E80D7F">
      <w:pPr>
        <w:ind w:left="1701" w:right="272"/>
        <w:jc w:val="both"/>
        <w:rPr>
          <w:rFonts w:asciiTheme="minorHAnsi" w:hAnsiTheme="minorHAnsi"/>
          <w:sz w:val="24"/>
          <w:szCs w:val="24"/>
          <w:lang w:val="bg-BG"/>
        </w:rPr>
      </w:pPr>
      <w:r w:rsidRPr="00E80D7F">
        <w:rPr>
          <w:rFonts w:asciiTheme="minorHAnsi" w:hAnsiTheme="minorHAnsi"/>
          <w:sz w:val="24"/>
          <w:szCs w:val="24"/>
          <w:lang w:val="bg-BG"/>
        </w:rPr>
        <w:t>- 3 000 000 лв. – заплащане на услугата за изпълняване на функцията оператор на язовир</w:t>
      </w:r>
      <w:r>
        <w:rPr>
          <w:rFonts w:asciiTheme="minorHAnsi" w:hAnsiTheme="minorHAnsi"/>
          <w:sz w:val="24"/>
          <w:szCs w:val="24"/>
          <w:lang w:val="bg-BG"/>
        </w:rPr>
        <w:t>ни стени и съоръженията към тях, включващи стопанисването</w:t>
      </w:r>
      <w:r w:rsidRPr="00E80D7F">
        <w:rPr>
          <w:rFonts w:asciiTheme="minorHAnsi" w:hAnsiTheme="minorHAnsi"/>
          <w:sz w:val="24"/>
          <w:szCs w:val="24"/>
          <w:lang w:val="bg-BG"/>
        </w:rPr>
        <w:t>, поддържането и осъществяването на техническа експлоатация на язовирната стена и на съоръженията на 21 бр</w:t>
      </w:r>
      <w:r>
        <w:rPr>
          <w:rFonts w:asciiTheme="minorHAnsi" w:hAnsiTheme="minorHAnsi"/>
          <w:sz w:val="24"/>
          <w:szCs w:val="24"/>
          <w:lang w:val="bg-BG"/>
        </w:rPr>
        <w:t>оя комплексни и значими язовири, публична държавна собственост</w:t>
      </w:r>
      <w:r w:rsidRPr="00E80D7F">
        <w:rPr>
          <w:rFonts w:asciiTheme="minorHAnsi" w:hAnsiTheme="minorHAnsi"/>
          <w:sz w:val="24"/>
          <w:szCs w:val="24"/>
          <w:lang w:val="bg-BG"/>
        </w:rPr>
        <w:t>, с предостав</w:t>
      </w:r>
      <w:r>
        <w:rPr>
          <w:rFonts w:asciiTheme="minorHAnsi" w:hAnsiTheme="minorHAnsi"/>
          <w:sz w:val="24"/>
          <w:szCs w:val="24"/>
          <w:lang w:val="bg-BG"/>
        </w:rPr>
        <w:t>ени права за управление на МЗХГ</w:t>
      </w:r>
      <w:r w:rsidRPr="00E80D7F">
        <w:rPr>
          <w:rFonts w:asciiTheme="minorHAnsi" w:hAnsiTheme="minorHAnsi"/>
          <w:sz w:val="24"/>
          <w:szCs w:val="24"/>
          <w:lang w:val="bg-BG"/>
        </w:rPr>
        <w:t>.</w:t>
      </w:r>
    </w:p>
    <w:p w14:paraId="5CFD44F4" w14:textId="77777777" w:rsidR="00E80D7F" w:rsidRDefault="00E80D7F" w:rsidP="00E80D7F">
      <w:pPr>
        <w:ind w:left="1701" w:right="272"/>
        <w:jc w:val="both"/>
        <w:rPr>
          <w:rFonts w:asciiTheme="minorHAnsi" w:hAnsiTheme="minorHAnsi"/>
          <w:sz w:val="24"/>
          <w:szCs w:val="24"/>
          <w:lang w:val="bg-BG"/>
        </w:rPr>
      </w:pPr>
    </w:p>
    <w:p w14:paraId="7B4B239C" w14:textId="77777777" w:rsidR="00E80D7F" w:rsidRPr="00E80D7F" w:rsidRDefault="00E80D7F" w:rsidP="00E80D7F">
      <w:pPr>
        <w:ind w:left="1701" w:right="272"/>
        <w:jc w:val="both"/>
        <w:rPr>
          <w:rFonts w:asciiTheme="minorHAnsi" w:hAnsiTheme="minorHAnsi"/>
          <w:sz w:val="24"/>
          <w:szCs w:val="24"/>
          <w:lang w:val="bg-BG"/>
        </w:rPr>
      </w:pPr>
      <w:r>
        <w:rPr>
          <w:rFonts w:asciiTheme="minorHAnsi" w:hAnsiTheme="minorHAnsi"/>
          <w:sz w:val="24"/>
          <w:szCs w:val="24"/>
          <w:lang w:val="bg-BG"/>
        </w:rPr>
        <w:t>Н</w:t>
      </w:r>
      <w:r w:rsidRPr="00E80D7F">
        <w:rPr>
          <w:rFonts w:asciiTheme="minorHAnsi" w:hAnsiTheme="minorHAnsi"/>
          <w:sz w:val="24"/>
          <w:szCs w:val="24"/>
          <w:lang w:val="bg-BG"/>
        </w:rPr>
        <w:t>астояваме за бюджетни разходи за Изпълнителна агенция за горите за 2023 година в размер 49 533</w:t>
      </w:r>
      <w:r>
        <w:rPr>
          <w:rFonts w:asciiTheme="minorHAnsi" w:hAnsiTheme="minorHAnsi"/>
          <w:sz w:val="24"/>
          <w:szCs w:val="24"/>
          <w:lang w:val="bg-BG"/>
        </w:rPr>
        <w:t> </w:t>
      </w:r>
      <w:r w:rsidRPr="00E80D7F">
        <w:rPr>
          <w:rFonts w:asciiTheme="minorHAnsi" w:hAnsiTheme="minorHAnsi"/>
          <w:sz w:val="24"/>
          <w:szCs w:val="24"/>
          <w:lang w:val="bg-BG"/>
        </w:rPr>
        <w:t>000</w:t>
      </w:r>
      <w:r>
        <w:rPr>
          <w:rFonts w:asciiTheme="minorHAnsi" w:hAnsiTheme="minorHAnsi"/>
          <w:sz w:val="24"/>
          <w:szCs w:val="24"/>
          <w:lang w:val="bg-BG"/>
        </w:rPr>
        <w:t xml:space="preserve"> </w:t>
      </w:r>
      <w:r w:rsidRPr="00E80D7F">
        <w:rPr>
          <w:rFonts w:asciiTheme="minorHAnsi" w:hAnsiTheme="minorHAnsi"/>
          <w:sz w:val="24"/>
          <w:szCs w:val="24"/>
          <w:lang w:val="bg-BG"/>
        </w:rPr>
        <w:t>лв. в това число:</w:t>
      </w:r>
    </w:p>
    <w:p w14:paraId="0CA20D76" w14:textId="77777777" w:rsidR="00E80D7F" w:rsidRPr="00E80D7F" w:rsidRDefault="00E80D7F" w:rsidP="00E80D7F">
      <w:pPr>
        <w:ind w:left="1701" w:right="272"/>
        <w:jc w:val="both"/>
        <w:rPr>
          <w:rFonts w:asciiTheme="minorHAnsi" w:hAnsiTheme="minorHAnsi"/>
          <w:sz w:val="24"/>
          <w:szCs w:val="24"/>
          <w:lang w:val="bg-BG"/>
        </w:rPr>
      </w:pPr>
      <w:r>
        <w:rPr>
          <w:rFonts w:asciiTheme="minorHAnsi" w:hAnsiTheme="minorHAnsi"/>
          <w:sz w:val="24"/>
          <w:szCs w:val="24"/>
          <w:lang w:val="bg-BG"/>
        </w:rPr>
        <w:t>- п</w:t>
      </w:r>
      <w:r w:rsidRPr="00E80D7F">
        <w:rPr>
          <w:rFonts w:asciiTheme="minorHAnsi" w:hAnsiTheme="minorHAnsi"/>
          <w:sz w:val="24"/>
          <w:szCs w:val="24"/>
          <w:lang w:val="bg-BG"/>
        </w:rPr>
        <w:t>ерсонал – 29 353 700 лв.</w:t>
      </w:r>
    </w:p>
    <w:p w14:paraId="3FEB3006" w14:textId="77777777" w:rsidR="00E80D7F" w:rsidRPr="00E80D7F" w:rsidRDefault="00E80D7F" w:rsidP="00E80D7F">
      <w:pPr>
        <w:ind w:left="1701" w:right="272"/>
        <w:jc w:val="both"/>
        <w:rPr>
          <w:rFonts w:asciiTheme="minorHAnsi" w:hAnsiTheme="minorHAnsi"/>
          <w:sz w:val="24"/>
          <w:szCs w:val="24"/>
          <w:lang w:val="bg-BG"/>
        </w:rPr>
      </w:pPr>
      <w:r>
        <w:rPr>
          <w:rFonts w:asciiTheme="minorHAnsi" w:hAnsiTheme="minorHAnsi"/>
          <w:sz w:val="24"/>
          <w:szCs w:val="24"/>
          <w:lang w:val="bg-BG"/>
        </w:rPr>
        <w:t>- и</w:t>
      </w:r>
      <w:r w:rsidRPr="00E80D7F">
        <w:rPr>
          <w:rFonts w:asciiTheme="minorHAnsi" w:hAnsiTheme="minorHAnsi"/>
          <w:sz w:val="24"/>
          <w:szCs w:val="24"/>
          <w:lang w:val="bg-BG"/>
        </w:rPr>
        <w:t>здръжка – 17 000</w:t>
      </w:r>
      <w:r>
        <w:rPr>
          <w:rFonts w:asciiTheme="minorHAnsi" w:hAnsiTheme="minorHAnsi"/>
          <w:sz w:val="24"/>
          <w:szCs w:val="24"/>
          <w:lang w:val="bg-BG"/>
        </w:rPr>
        <w:t> </w:t>
      </w:r>
      <w:r w:rsidRPr="00E80D7F">
        <w:rPr>
          <w:rFonts w:asciiTheme="minorHAnsi" w:hAnsiTheme="minorHAnsi"/>
          <w:sz w:val="24"/>
          <w:szCs w:val="24"/>
          <w:lang w:val="bg-BG"/>
        </w:rPr>
        <w:t>000</w:t>
      </w:r>
      <w:r>
        <w:rPr>
          <w:rFonts w:asciiTheme="minorHAnsi" w:hAnsiTheme="minorHAnsi"/>
          <w:sz w:val="24"/>
          <w:szCs w:val="24"/>
          <w:lang w:val="bg-BG"/>
        </w:rPr>
        <w:t xml:space="preserve"> </w:t>
      </w:r>
      <w:r w:rsidRPr="00E80D7F">
        <w:rPr>
          <w:rFonts w:asciiTheme="minorHAnsi" w:hAnsiTheme="minorHAnsi"/>
          <w:sz w:val="24"/>
          <w:szCs w:val="24"/>
          <w:lang w:val="bg-BG"/>
        </w:rPr>
        <w:t>лв.</w:t>
      </w:r>
    </w:p>
    <w:p w14:paraId="3C9E2CF2" w14:textId="77777777" w:rsidR="00E80D7F" w:rsidRDefault="00E80D7F" w:rsidP="00E80D7F">
      <w:pPr>
        <w:ind w:left="1701" w:right="272"/>
        <w:jc w:val="both"/>
        <w:rPr>
          <w:rFonts w:asciiTheme="minorHAnsi" w:hAnsiTheme="minorHAnsi"/>
          <w:sz w:val="24"/>
          <w:szCs w:val="24"/>
          <w:lang w:val="bg-BG"/>
        </w:rPr>
      </w:pPr>
      <w:r>
        <w:rPr>
          <w:rFonts w:asciiTheme="minorHAnsi" w:hAnsiTheme="minorHAnsi"/>
          <w:sz w:val="24"/>
          <w:szCs w:val="24"/>
          <w:lang w:val="bg-BG"/>
        </w:rPr>
        <w:t>- к</w:t>
      </w:r>
      <w:r w:rsidRPr="00E80D7F">
        <w:rPr>
          <w:rFonts w:asciiTheme="minorHAnsi" w:hAnsiTheme="minorHAnsi"/>
          <w:sz w:val="24"/>
          <w:szCs w:val="24"/>
          <w:lang w:val="bg-BG"/>
        </w:rPr>
        <w:t>апиталови – 3 175</w:t>
      </w:r>
      <w:r>
        <w:rPr>
          <w:rFonts w:asciiTheme="minorHAnsi" w:hAnsiTheme="minorHAnsi"/>
          <w:sz w:val="24"/>
          <w:szCs w:val="24"/>
          <w:lang w:val="bg-BG"/>
        </w:rPr>
        <w:t> </w:t>
      </w:r>
      <w:r w:rsidRPr="00E80D7F">
        <w:rPr>
          <w:rFonts w:asciiTheme="minorHAnsi" w:hAnsiTheme="minorHAnsi"/>
          <w:sz w:val="24"/>
          <w:szCs w:val="24"/>
          <w:lang w:val="bg-BG"/>
        </w:rPr>
        <w:t>000</w:t>
      </w:r>
      <w:r>
        <w:rPr>
          <w:rFonts w:asciiTheme="minorHAnsi" w:hAnsiTheme="minorHAnsi"/>
          <w:sz w:val="24"/>
          <w:szCs w:val="24"/>
          <w:lang w:val="bg-BG"/>
        </w:rPr>
        <w:t xml:space="preserve"> </w:t>
      </w:r>
      <w:r w:rsidRPr="00E80D7F">
        <w:rPr>
          <w:rFonts w:asciiTheme="minorHAnsi" w:hAnsiTheme="minorHAnsi"/>
          <w:sz w:val="24"/>
          <w:szCs w:val="24"/>
          <w:lang w:val="bg-BG"/>
        </w:rPr>
        <w:t>лв.</w:t>
      </w:r>
    </w:p>
    <w:p w14:paraId="1B2F26CB" w14:textId="77777777" w:rsidR="00741B2A" w:rsidRPr="00E80D7F" w:rsidRDefault="00741B2A" w:rsidP="00E80D7F">
      <w:pPr>
        <w:ind w:left="1701" w:right="272"/>
        <w:jc w:val="both"/>
        <w:rPr>
          <w:rFonts w:asciiTheme="minorHAnsi" w:hAnsiTheme="minorHAnsi"/>
          <w:sz w:val="24"/>
          <w:szCs w:val="24"/>
          <w:lang w:val="bg-BG"/>
        </w:rPr>
      </w:pPr>
    </w:p>
    <w:p w14:paraId="7AEFFC47" w14:textId="77777777" w:rsidR="007C2E90" w:rsidRPr="007C2E90" w:rsidRDefault="00A14650" w:rsidP="00A14650">
      <w:pPr>
        <w:pStyle w:val="ListParagraph"/>
        <w:numPr>
          <w:ilvl w:val="0"/>
          <w:numId w:val="29"/>
        </w:numPr>
        <w:ind w:right="272"/>
        <w:jc w:val="both"/>
        <w:rPr>
          <w:rFonts w:asciiTheme="minorHAnsi" w:hAnsiTheme="minorHAnsi"/>
          <w:sz w:val="24"/>
          <w:szCs w:val="24"/>
          <w:lang w:val="bg-BG"/>
        </w:rPr>
      </w:pPr>
      <w:r w:rsidRPr="00741B2A">
        <w:rPr>
          <w:rFonts w:asciiTheme="minorHAnsi" w:hAnsiTheme="minorHAnsi"/>
          <w:b/>
          <w:sz w:val="24"/>
          <w:szCs w:val="24"/>
          <w:lang w:val="bg-BG"/>
        </w:rPr>
        <w:t>Здравеопазване</w:t>
      </w:r>
      <w:r>
        <w:rPr>
          <w:rFonts w:asciiTheme="minorHAnsi" w:hAnsiTheme="minorHAnsi"/>
          <w:sz w:val="24"/>
          <w:szCs w:val="24"/>
          <w:lang w:val="bg-BG"/>
        </w:rPr>
        <w:t xml:space="preserve"> – о</w:t>
      </w:r>
      <w:r w:rsidRPr="00A14650">
        <w:rPr>
          <w:rFonts w:asciiTheme="minorHAnsi" w:hAnsiTheme="minorHAnsi"/>
          <w:sz w:val="24"/>
          <w:szCs w:val="24"/>
          <w:lang w:val="bg-BG"/>
        </w:rPr>
        <w:t xml:space="preserve">бстановката в националните центрове и РЗИ също е предпоставка за понижен жизнен стандарт сред работещите. От национално значение е, според нас, трудещите се в тази сфера да получават достойно трудово </w:t>
      </w:r>
      <w:r w:rsidRPr="00A14650">
        <w:rPr>
          <w:rFonts w:asciiTheme="minorHAnsi" w:hAnsiTheme="minorHAnsi"/>
          <w:sz w:val="24"/>
          <w:szCs w:val="24"/>
          <w:lang w:val="bg-BG"/>
        </w:rPr>
        <w:lastRenderedPageBreak/>
        <w:t xml:space="preserve">възнаграждение, особено имайки предвид икономическата и финансова криза, в която страната ни се намира. Липсата </w:t>
      </w:r>
      <w:r w:rsidR="0057571F">
        <w:rPr>
          <w:rFonts w:asciiTheme="minorHAnsi" w:hAnsiTheme="minorHAnsi"/>
          <w:sz w:val="24"/>
          <w:szCs w:val="24"/>
          <w:lang w:val="bg-BG"/>
        </w:rPr>
        <w:t xml:space="preserve">на допълнителни средства в държавния </w:t>
      </w:r>
      <w:r w:rsidRPr="00A14650">
        <w:rPr>
          <w:rFonts w:asciiTheme="minorHAnsi" w:hAnsiTheme="minorHAnsi"/>
          <w:sz w:val="24"/>
          <w:szCs w:val="24"/>
          <w:lang w:val="bg-BG"/>
        </w:rPr>
        <w:t xml:space="preserve">бюджет за 2023 </w:t>
      </w:r>
      <w:r w:rsidR="0057571F">
        <w:rPr>
          <w:rFonts w:asciiTheme="minorHAnsi" w:hAnsiTheme="minorHAnsi"/>
          <w:sz w:val="24"/>
          <w:szCs w:val="24"/>
          <w:lang w:val="bg-BG"/>
        </w:rPr>
        <w:t>г.</w:t>
      </w:r>
      <w:r w:rsidRPr="00A14650">
        <w:rPr>
          <w:rFonts w:asciiTheme="minorHAnsi" w:hAnsiTheme="minorHAnsi"/>
          <w:sz w:val="24"/>
          <w:szCs w:val="24"/>
          <w:lang w:val="bg-BG"/>
        </w:rPr>
        <w:t xml:space="preserve"> обостря още повече ситуацията и </w:t>
      </w:r>
      <w:r w:rsidR="0057571F">
        <w:rPr>
          <w:rFonts w:asciiTheme="minorHAnsi" w:hAnsiTheme="minorHAnsi"/>
          <w:sz w:val="24"/>
          <w:szCs w:val="24"/>
          <w:lang w:val="bg-BG"/>
        </w:rPr>
        <w:t xml:space="preserve">обезстойностява </w:t>
      </w:r>
      <w:r w:rsidRPr="00A14650">
        <w:rPr>
          <w:rFonts w:asciiTheme="minorHAnsi" w:hAnsiTheme="minorHAnsi"/>
          <w:sz w:val="24"/>
          <w:szCs w:val="24"/>
          <w:lang w:val="bg-BG"/>
        </w:rPr>
        <w:t>работата на служителите</w:t>
      </w:r>
      <w:r w:rsidR="0057571F">
        <w:rPr>
          <w:rFonts w:asciiTheme="minorHAnsi" w:hAnsiTheme="minorHAnsi"/>
          <w:sz w:val="24"/>
          <w:szCs w:val="24"/>
          <w:lang w:val="bg-BG"/>
        </w:rPr>
        <w:t>. Затова и изиск</w:t>
      </w:r>
      <w:r w:rsidRPr="00A14650">
        <w:rPr>
          <w:rFonts w:asciiTheme="minorHAnsi" w:hAnsiTheme="minorHAnsi"/>
          <w:sz w:val="24"/>
          <w:szCs w:val="24"/>
          <w:lang w:val="bg-BG"/>
        </w:rPr>
        <w:t xml:space="preserve">ваме повишаване на заплащането на труда на работещите в РЗИ и националните центрове в коефициентен размер от </w:t>
      </w:r>
      <w:r w:rsidRPr="0057571F">
        <w:rPr>
          <w:rFonts w:asciiTheme="minorHAnsi" w:hAnsiTheme="minorHAnsi"/>
          <w:b/>
          <w:sz w:val="24"/>
          <w:szCs w:val="24"/>
          <w:lang w:val="bg-BG"/>
        </w:rPr>
        <w:t>5.2 спрямо МРЗ</w:t>
      </w:r>
      <w:r w:rsidR="0057571F">
        <w:rPr>
          <w:rFonts w:asciiTheme="minorHAnsi" w:hAnsiTheme="minorHAnsi"/>
          <w:sz w:val="24"/>
          <w:szCs w:val="24"/>
          <w:lang w:val="bg-BG"/>
        </w:rPr>
        <w:t>.</w:t>
      </w:r>
    </w:p>
    <w:p w14:paraId="63AE3B62" w14:textId="77777777" w:rsidR="008A2B0B" w:rsidRDefault="008A2B0B" w:rsidP="008A2B0B">
      <w:pPr>
        <w:pStyle w:val="ListParagraph"/>
        <w:ind w:right="272" w:firstLine="1134"/>
        <w:jc w:val="both"/>
        <w:rPr>
          <w:rFonts w:asciiTheme="minorHAnsi" w:hAnsiTheme="minorHAnsi"/>
          <w:sz w:val="24"/>
          <w:szCs w:val="24"/>
          <w:lang w:val="bg-BG"/>
        </w:rPr>
      </w:pPr>
    </w:p>
    <w:p w14:paraId="2E2907BA" w14:textId="77777777" w:rsidR="003356CB" w:rsidRDefault="003356CB" w:rsidP="004E4DE0">
      <w:pPr>
        <w:ind w:right="272" w:firstLine="1134"/>
        <w:jc w:val="both"/>
        <w:rPr>
          <w:rFonts w:asciiTheme="minorHAnsi" w:eastAsia="Calibri" w:hAnsiTheme="minorHAnsi"/>
          <w:sz w:val="24"/>
          <w:szCs w:val="24"/>
          <w:lang w:val="bg-BG" w:eastAsia="en-US"/>
        </w:rPr>
      </w:pPr>
    </w:p>
    <w:p w14:paraId="771A3E56" w14:textId="77777777" w:rsidR="004E4DE0" w:rsidRPr="00066618" w:rsidRDefault="00A14650" w:rsidP="004E4DE0">
      <w:pPr>
        <w:ind w:right="272" w:firstLine="1134"/>
        <w:jc w:val="both"/>
        <w:rPr>
          <w:rFonts w:asciiTheme="minorHAnsi" w:eastAsia="Calibri" w:hAnsiTheme="minorHAnsi"/>
          <w:b/>
          <w:sz w:val="24"/>
          <w:szCs w:val="24"/>
          <w:lang w:val="bg-BG" w:eastAsia="en-US"/>
        </w:rPr>
      </w:pPr>
      <w:r>
        <w:rPr>
          <w:rFonts w:asciiTheme="minorHAnsi" w:eastAsia="Calibri" w:hAnsiTheme="minorHAnsi"/>
          <w:b/>
          <w:sz w:val="24"/>
          <w:szCs w:val="24"/>
          <w:lang w:val="bg-BG" w:eastAsia="en-US"/>
        </w:rPr>
        <w:t>УВАЖАЕМА Г-ЖО</w:t>
      </w:r>
      <w:r w:rsidR="004E4DE0" w:rsidRPr="00066618">
        <w:rPr>
          <w:rFonts w:asciiTheme="minorHAnsi" w:eastAsia="Calibri" w:hAnsiTheme="minorHAnsi"/>
          <w:b/>
          <w:sz w:val="24"/>
          <w:szCs w:val="24"/>
          <w:lang w:val="bg-BG" w:eastAsia="en-US"/>
        </w:rPr>
        <w:t xml:space="preserve"> </w:t>
      </w:r>
      <w:r>
        <w:rPr>
          <w:rFonts w:asciiTheme="minorHAnsi" w:eastAsia="Calibri" w:hAnsiTheme="minorHAnsi"/>
          <w:b/>
          <w:sz w:val="24"/>
          <w:szCs w:val="24"/>
          <w:lang w:val="bg-BG" w:eastAsia="en-US"/>
        </w:rPr>
        <w:t>ПЕТКОВА</w:t>
      </w:r>
      <w:r w:rsidR="004E4DE0" w:rsidRPr="00066618">
        <w:rPr>
          <w:rFonts w:asciiTheme="minorHAnsi" w:eastAsia="Calibri" w:hAnsiTheme="minorHAnsi"/>
          <w:b/>
          <w:sz w:val="24"/>
          <w:szCs w:val="24"/>
          <w:lang w:val="bg-BG" w:eastAsia="en-US"/>
        </w:rPr>
        <w:t>,</w:t>
      </w:r>
    </w:p>
    <w:p w14:paraId="44D66C4B" w14:textId="77777777" w:rsidR="00066618" w:rsidRDefault="00066618" w:rsidP="004E4DE0">
      <w:pPr>
        <w:ind w:right="272" w:firstLine="1134"/>
        <w:jc w:val="both"/>
        <w:rPr>
          <w:rFonts w:asciiTheme="minorHAnsi" w:hAnsiTheme="minorHAnsi"/>
          <w:sz w:val="24"/>
          <w:szCs w:val="24"/>
          <w:lang w:val="bg-BG"/>
        </w:rPr>
      </w:pPr>
    </w:p>
    <w:p w14:paraId="7105473E" w14:textId="77777777" w:rsidR="00066618" w:rsidRDefault="007A2D9D" w:rsidP="004E4DE0">
      <w:pPr>
        <w:ind w:right="272" w:firstLine="1134"/>
        <w:jc w:val="both"/>
        <w:rPr>
          <w:rFonts w:asciiTheme="minorHAnsi" w:hAnsiTheme="minorHAnsi"/>
          <w:sz w:val="24"/>
          <w:szCs w:val="24"/>
          <w:lang w:val="bg-BG"/>
        </w:rPr>
      </w:pPr>
      <w:r>
        <w:rPr>
          <w:rFonts w:asciiTheme="minorHAnsi" w:hAnsiTheme="minorHAnsi"/>
          <w:sz w:val="24"/>
          <w:szCs w:val="24"/>
          <w:lang w:val="bg-BG"/>
        </w:rPr>
        <w:t>Категорично неприемливо е българските работещи да платят цената на кризата, докато печалбите на компаниите нарастват с почти 100% в рамките на две години – от 27,2 млрд. лв. на 47 млрд. лв. Неприемливи са предложенията за увеличаване с 10% на разходите за труд и то само там, където през миналата година не бяха извършени никакви увеличения. Описахме проблемите и по отделни сектори.</w:t>
      </w:r>
    </w:p>
    <w:p w14:paraId="728B1918" w14:textId="77777777" w:rsidR="007A2D9D" w:rsidRDefault="007A2D9D" w:rsidP="004E4DE0">
      <w:pPr>
        <w:ind w:right="272" w:firstLine="1134"/>
        <w:jc w:val="both"/>
        <w:rPr>
          <w:rFonts w:asciiTheme="minorHAnsi" w:hAnsiTheme="minorHAnsi"/>
          <w:sz w:val="24"/>
          <w:szCs w:val="24"/>
          <w:lang w:val="bg-BG"/>
        </w:rPr>
      </w:pPr>
      <w:r>
        <w:rPr>
          <w:rFonts w:asciiTheme="minorHAnsi" w:hAnsiTheme="minorHAnsi"/>
          <w:sz w:val="24"/>
          <w:szCs w:val="24"/>
          <w:lang w:val="bg-BG"/>
        </w:rPr>
        <w:t>В заключение КТ „Подкрепа“ отново призовава за отговорно управленско поведение, извършване на ключови данъчни промени, които да осигурят допълнителни приходи в държавния бюджет, необходими за функционирането на държавата и облекчаване на тежестта от кризата на всеки български гражданин. Настояваме да се увеличат данъците за компаниите и физическите лица, които спечелиха от кризата и да се намалят за нискодоходните групи. КТ „Подкрепа“ не подкрепя орязване на разходи и/или допълнително задлъжняване.</w:t>
      </w:r>
    </w:p>
    <w:p w14:paraId="5D4EAC6C" w14:textId="77777777" w:rsidR="003356CB" w:rsidRDefault="003356CB" w:rsidP="0044081E">
      <w:pPr>
        <w:ind w:left="709" w:right="272" w:firstLine="1134"/>
        <w:jc w:val="both"/>
        <w:rPr>
          <w:rFonts w:asciiTheme="minorHAnsi" w:hAnsiTheme="minorHAnsi"/>
          <w:sz w:val="24"/>
          <w:szCs w:val="24"/>
          <w:lang w:val="bg-BG"/>
        </w:rPr>
      </w:pPr>
    </w:p>
    <w:p w14:paraId="2E398B12" w14:textId="77777777" w:rsidR="004E2595" w:rsidRPr="009B77B9" w:rsidRDefault="004E2595" w:rsidP="009B77B9">
      <w:pPr>
        <w:ind w:left="450" w:right="272" w:firstLine="720"/>
        <w:jc w:val="both"/>
        <w:rPr>
          <w:rFonts w:asciiTheme="minorHAnsi" w:hAnsiTheme="minorHAnsi"/>
          <w:sz w:val="24"/>
          <w:szCs w:val="24"/>
          <w:lang w:val="bg-BG"/>
        </w:rPr>
      </w:pPr>
    </w:p>
    <w:p w14:paraId="7098F13A" w14:textId="77777777" w:rsidR="00763B6D" w:rsidRPr="00763B6D" w:rsidRDefault="00763B6D" w:rsidP="00D11CFE">
      <w:pPr>
        <w:ind w:left="426" w:right="272"/>
        <w:rPr>
          <w:rFonts w:asciiTheme="minorHAnsi" w:hAnsiTheme="minorHAnsi"/>
          <w:sz w:val="24"/>
          <w:szCs w:val="24"/>
          <w:lang w:val="bg-BG"/>
        </w:rPr>
      </w:pPr>
    </w:p>
    <w:p w14:paraId="366B270C" w14:textId="77777777" w:rsidR="00763B6D" w:rsidRPr="00763B6D" w:rsidRDefault="00763B6D" w:rsidP="00D11CFE">
      <w:pPr>
        <w:ind w:left="426" w:right="272"/>
        <w:rPr>
          <w:rFonts w:asciiTheme="minorHAnsi" w:hAnsiTheme="minorHAnsi"/>
          <w:lang w:val="bg-BG"/>
        </w:rPr>
      </w:pPr>
    </w:p>
    <w:p w14:paraId="47C5BD44" w14:textId="77777777" w:rsidR="00763B6D" w:rsidRPr="00763B6D" w:rsidRDefault="00763B6D" w:rsidP="00D11CFE">
      <w:pPr>
        <w:ind w:left="426" w:right="272"/>
        <w:rPr>
          <w:rFonts w:asciiTheme="minorHAnsi" w:hAnsiTheme="minorHAnsi"/>
          <w:lang w:val="bg-BG"/>
        </w:rPr>
      </w:pPr>
    </w:p>
    <w:p w14:paraId="07FAC59B" w14:textId="77777777" w:rsidR="00763B6D" w:rsidRPr="00763B6D" w:rsidRDefault="00763B6D" w:rsidP="00AB00C5">
      <w:pPr>
        <w:ind w:left="3420" w:right="272"/>
        <w:rPr>
          <w:rFonts w:asciiTheme="minorHAnsi" w:hAnsiTheme="minorHAnsi"/>
          <w:b/>
          <w:sz w:val="24"/>
          <w:szCs w:val="24"/>
          <w:lang w:val="bg-BG"/>
        </w:rPr>
      </w:pPr>
      <w:r w:rsidRPr="00763B6D">
        <w:rPr>
          <w:rFonts w:asciiTheme="minorHAnsi" w:hAnsiTheme="minorHAnsi"/>
          <w:b/>
          <w:sz w:val="24"/>
          <w:szCs w:val="24"/>
          <w:lang w:val="bg-BG"/>
        </w:rPr>
        <w:t>С УВАЖЕНИЕ:</w:t>
      </w:r>
    </w:p>
    <w:p w14:paraId="3A7B6E00" w14:textId="77777777" w:rsidR="00763B6D" w:rsidRPr="00763B6D" w:rsidRDefault="00763B6D" w:rsidP="00AB00C5">
      <w:pPr>
        <w:ind w:left="3420" w:right="272"/>
        <w:rPr>
          <w:rFonts w:asciiTheme="minorHAnsi" w:hAnsiTheme="minorHAnsi"/>
          <w:b/>
          <w:sz w:val="24"/>
          <w:szCs w:val="24"/>
          <w:lang w:val="bg-BG"/>
        </w:rPr>
      </w:pPr>
    </w:p>
    <w:p w14:paraId="2C37D3A9" w14:textId="77777777" w:rsidR="00CD6992" w:rsidRPr="00CD6992" w:rsidRDefault="00763B6D" w:rsidP="00CD6992">
      <w:pPr>
        <w:ind w:left="3420" w:right="272"/>
        <w:rPr>
          <w:rFonts w:asciiTheme="minorHAnsi" w:hAnsiTheme="minorHAnsi"/>
          <w:b/>
          <w:sz w:val="24"/>
          <w:szCs w:val="24"/>
          <w:lang w:val="bg-BG"/>
        </w:rPr>
      </w:pPr>
      <w:r w:rsidRPr="00763B6D">
        <w:rPr>
          <w:rFonts w:asciiTheme="minorHAnsi" w:hAnsiTheme="minorHAnsi"/>
          <w:b/>
          <w:sz w:val="24"/>
          <w:szCs w:val="24"/>
          <w:lang w:val="bg-BG"/>
        </w:rPr>
        <w:tab/>
      </w:r>
      <w:r w:rsidRPr="00763B6D">
        <w:rPr>
          <w:rFonts w:asciiTheme="minorHAnsi" w:hAnsiTheme="minorHAnsi"/>
          <w:b/>
          <w:sz w:val="24"/>
          <w:szCs w:val="24"/>
          <w:lang w:val="bg-BG"/>
        </w:rPr>
        <w:tab/>
      </w:r>
      <w:r w:rsidRPr="00763B6D">
        <w:rPr>
          <w:rFonts w:asciiTheme="minorHAnsi" w:hAnsiTheme="minorHAnsi"/>
          <w:b/>
          <w:sz w:val="24"/>
          <w:szCs w:val="24"/>
          <w:lang w:val="bg-BG"/>
        </w:rPr>
        <w:tab/>
      </w:r>
      <w:r w:rsidR="00CD6992" w:rsidRPr="00CD6992">
        <w:rPr>
          <w:rFonts w:asciiTheme="minorHAnsi" w:hAnsiTheme="minorHAnsi"/>
          <w:b/>
          <w:sz w:val="24"/>
          <w:szCs w:val="24"/>
          <w:lang w:val="bg-BG"/>
        </w:rPr>
        <w:t>ИНЖ. ДИМИТЪР МАНОЛОВ</w:t>
      </w:r>
    </w:p>
    <w:p w14:paraId="74BFD62E" w14:textId="77777777" w:rsidR="00EF5947" w:rsidRPr="00136D7D" w:rsidRDefault="00CD6992" w:rsidP="00CD6992">
      <w:pPr>
        <w:ind w:left="3420" w:right="272"/>
        <w:rPr>
          <w:sz w:val="24"/>
          <w:szCs w:val="24"/>
          <w:lang w:val="bg-BG"/>
        </w:rPr>
      </w:pPr>
      <w:r w:rsidRPr="00CD6992">
        <w:rPr>
          <w:rFonts w:asciiTheme="minorHAnsi" w:hAnsiTheme="minorHAnsi"/>
          <w:b/>
          <w:sz w:val="24"/>
          <w:szCs w:val="24"/>
          <w:lang w:val="bg-BG"/>
        </w:rPr>
        <w:tab/>
      </w:r>
      <w:r w:rsidRPr="00CD6992">
        <w:rPr>
          <w:rFonts w:asciiTheme="minorHAnsi" w:hAnsiTheme="minorHAnsi"/>
          <w:b/>
          <w:sz w:val="24"/>
          <w:szCs w:val="24"/>
          <w:lang w:val="bg-BG"/>
        </w:rPr>
        <w:tab/>
      </w:r>
      <w:r w:rsidRPr="00CD6992">
        <w:rPr>
          <w:rFonts w:asciiTheme="minorHAnsi" w:hAnsiTheme="minorHAnsi"/>
          <w:b/>
          <w:sz w:val="24"/>
          <w:szCs w:val="24"/>
          <w:lang w:val="bg-BG"/>
        </w:rPr>
        <w:tab/>
        <w:t>ПРЕЗИДЕНТ НА КТ „ПОДКРЕПА</w:t>
      </w:r>
      <w:r w:rsidR="00055255">
        <w:rPr>
          <w:rFonts w:asciiTheme="minorHAnsi" w:hAnsiTheme="minorHAnsi"/>
          <w:b/>
          <w:sz w:val="24"/>
          <w:szCs w:val="24"/>
          <w:lang w:val="bg-BG"/>
        </w:rPr>
        <w:t>“</w:t>
      </w:r>
    </w:p>
    <w:sectPr w:rsidR="00EF5947" w:rsidRPr="00136D7D" w:rsidSect="000501D6">
      <w:headerReference w:type="default" r:id="rId8"/>
      <w:footerReference w:type="default" r:id="rId9"/>
      <w:pgSz w:w="11906" w:h="16838"/>
      <w:pgMar w:top="2102" w:right="566" w:bottom="764" w:left="720" w:header="568" w:footer="36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F20497" w14:textId="77777777" w:rsidR="008915E5" w:rsidRDefault="008915E5">
      <w:r>
        <w:separator/>
      </w:r>
    </w:p>
  </w:endnote>
  <w:endnote w:type="continuationSeparator" w:id="0">
    <w:p w14:paraId="3F126E88" w14:textId="77777777" w:rsidR="008915E5" w:rsidRDefault="008915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OpenSymbol">
    <w:altName w:val="Yu Gothic"/>
    <w:charset w:val="80"/>
    <w:family w:val="auto"/>
    <w:pitch w:val="default"/>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TmsCyr">
    <w:altName w:val="Times New Roman"/>
    <w:charset w:val="00"/>
    <w:family w:val="roman"/>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6421700"/>
      <w:docPartObj>
        <w:docPartGallery w:val="Page Numbers (Bottom of Page)"/>
        <w:docPartUnique/>
      </w:docPartObj>
    </w:sdtPr>
    <w:sdtEndPr>
      <w:rPr>
        <w:noProof/>
      </w:rPr>
    </w:sdtEndPr>
    <w:sdtContent>
      <w:p w14:paraId="1C98E81C" w14:textId="77777777" w:rsidR="00A02F81" w:rsidRDefault="00A02F81">
        <w:pPr>
          <w:pStyle w:val="Footer"/>
          <w:jc w:val="right"/>
        </w:pPr>
        <w:r>
          <w:fldChar w:fldCharType="begin"/>
        </w:r>
        <w:r>
          <w:instrText xml:space="preserve"> PAGE   \* MERGEFORMAT </w:instrText>
        </w:r>
        <w:r>
          <w:fldChar w:fldCharType="separate"/>
        </w:r>
        <w:r w:rsidR="00741B2A">
          <w:rPr>
            <w:noProof/>
          </w:rPr>
          <w:t>1</w:t>
        </w:r>
        <w:r>
          <w:rPr>
            <w:noProof/>
          </w:rPr>
          <w:fldChar w:fldCharType="end"/>
        </w:r>
      </w:p>
    </w:sdtContent>
  </w:sdt>
  <w:p w14:paraId="310D494C" w14:textId="77777777" w:rsidR="000501D6" w:rsidRDefault="000501D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E23B76" w14:textId="77777777" w:rsidR="008915E5" w:rsidRDefault="008915E5">
      <w:r>
        <w:separator/>
      </w:r>
    </w:p>
  </w:footnote>
  <w:footnote w:type="continuationSeparator" w:id="0">
    <w:p w14:paraId="43C4B8C9" w14:textId="77777777" w:rsidR="008915E5" w:rsidRDefault="008915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C81A7D" w14:textId="77777777" w:rsidR="004B06C6" w:rsidRDefault="00D466E7" w:rsidP="00410464">
    <w:pPr>
      <w:pStyle w:val="Heading1"/>
      <w:jc w:val="left"/>
    </w:pPr>
    <w:r>
      <w:rPr>
        <w:noProof/>
        <w:lang w:eastAsia="en-US"/>
      </w:rPr>
      <w:drawing>
        <wp:inline distT="0" distB="0" distL="0" distR="0" wp14:anchorId="3FEA6AAA" wp14:editId="1F0ACC62">
          <wp:extent cx="6657975" cy="1143000"/>
          <wp:effectExtent l="0" t="0" r="9525" b="0"/>
          <wp:docPr id="3" name="Picture 3" descr="2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57975" cy="1143000"/>
                  </a:xfrm>
                  <a:prstGeom prst="rect">
                    <a:avLst/>
                  </a:prstGeom>
                  <a:noFill/>
                  <a:ln>
                    <a:noFill/>
                  </a:ln>
                </pic:spPr>
              </pic:pic>
            </a:graphicData>
          </a:graphic>
        </wp:inline>
      </w:drawing>
    </w:r>
  </w:p>
  <w:p w14:paraId="03AD10E8" w14:textId="77777777" w:rsidR="004B06C6" w:rsidRDefault="004B06C6">
    <w:pPr>
      <w:rPr>
        <w:lang w:val="bg-BG"/>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pStyle w:val="Heading1"/>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pStyle w:val="Heading5"/>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pStyle w:val="Heading7"/>
      <w:suff w:val="nothing"/>
      <w:lvlText w:val=""/>
      <w:lvlJc w:val="left"/>
      <w:pPr>
        <w:tabs>
          <w:tab w:val="num" w:pos="0"/>
        </w:tabs>
        <w:ind w:left="1296" w:hanging="1296"/>
      </w:pPr>
    </w:lvl>
    <w:lvl w:ilvl="7">
      <w:start w:val="1"/>
      <w:numFmt w:val="none"/>
      <w:pStyle w:val="Heading8"/>
      <w:suff w:val="nothing"/>
      <w:lvlText w:val=""/>
      <w:lvlJc w:val="left"/>
      <w:pPr>
        <w:tabs>
          <w:tab w:val="num" w:pos="0"/>
        </w:tabs>
        <w:ind w:left="1440" w:hanging="1440"/>
      </w:pPr>
    </w:lvl>
    <w:lvl w:ilvl="8">
      <w:start w:val="1"/>
      <w:numFmt w:val="none"/>
      <w:pStyle w:val="Heading9"/>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bullet"/>
      <w:lvlText w:val=""/>
      <w:lvlJc w:val="left"/>
      <w:pPr>
        <w:tabs>
          <w:tab w:val="num" w:pos="720"/>
        </w:tabs>
        <w:ind w:left="720" w:hanging="360"/>
      </w:pPr>
      <w:rPr>
        <w:rFonts w:ascii="Symbol" w:hAnsi="Symbol" w:cs="Courier New"/>
      </w:rPr>
    </w:lvl>
    <w:lvl w:ilvl="1">
      <w:start w:val="1"/>
      <w:numFmt w:val="bullet"/>
      <w:lvlText w:val=""/>
      <w:lvlJc w:val="left"/>
      <w:pPr>
        <w:tabs>
          <w:tab w:val="num" w:pos="1080"/>
        </w:tabs>
        <w:ind w:left="1080" w:hanging="360"/>
      </w:pPr>
      <w:rPr>
        <w:rFonts w:ascii="Symbol" w:hAnsi="Symbol" w:cs="Courier New"/>
      </w:rPr>
    </w:lvl>
    <w:lvl w:ilvl="2">
      <w:start w:val="1"/>
      <w:numFmt w:val="bullet"/>
      <w:lvlText w:val=""/>
      <w:lvlJc w:val="left"/>
      <w:pPr>
        <w:tabs>
          <w:tab w:val="num" w:pos="1440"/>
        </w:tabs>
        <w:ind w:left="1440" w:hanging="360"/>
      </w:pPr>
      <w:rPr>
        <w:rFonts w:ascii="Symbol" w:hAnsi="Symbol" w:cs="Courier New"/>
      </w:rPr>
    </w:lvl>
    <w:lvl w:ilvl="3">
      <w:start w:val="1"/>
      <w:numFmt w:val="bullet"/>
      <w:lvlText w:val=""/>
      <w:lvlJc w:val="left"/>
      <w:pPr>
        <w:tabs>
          <w:tab w:val="num" w:pos="1800"/>
        </w:tabs>
        <w:ind w:left="1800" w:hanging="360"/>
      </w:pPr>
      <w:rPr>
        <w:rFonts w:ascii="Symbol" w:hAnsi="Symbol" w:cs="Courier New"/>
      </w:rPr>
    </w:lvl>
    <w:lvl w:ilvl="4">
      <w:start w:val="1"/>
      <w:numFmt w:val="bullet"/>
      <w:lvlText w:val=""/>
      <w:lvlJc w:val="left"/>
      <w:pPr>
        <w:tabs>
          <w:tab w:val="num" w:pos="2160"/>
        </w:tabs>
        <w:ind w:left="2160" w:hanging="360"/>
      </w:pPr>
      <w:rPr>
        <w:rFonts w:ascii="Symbol" w:hAnsi="Symbol" w:cs="Courier New"/>
      </w:rPr>
    </w:lvl>
    <w:lvl w:ilvl="5">
      <w:start w:val="1"/>
      <w:numFmt w:val="bullet"/>
      <w:lvlText w:val=""/>
      <w:lvlJc w:val="left"/>
      <w:pPr>
        <w:tabs>
          <w:tab w:val="num" w:pos="2520"/>
        </w:tabs>
        <w:ind w:left="2520" w:hanging="360"/>
      </w:pPr>
      <w:rPr>
        <w:rFonts w:ascii="Symbol" w:hAnsi="Symbol" w:cs="Courier New"/>
      </w:rPr>
    </w:lvl>
    <w:lvl w:ilvl="6">
      <w:start w:val="1"/>
      <w:numFmt w:val="bullet"/>
      <w:lvlText w:val=""/>
      <w:lvlJc w:val="left"/>
      <w:pPr>
        <w:tabs>
          <w:tab w:val="num" w:pos="2880"/>
        </w:tabs>
        <w:ind w:left="2880" w:hanging="360"/>
      </w:pPr>
      <w:rPr>
        <w:rFonts w:ascii="Symbol" w:hAnsi="Symbol" w:cs="Courier New"/>
      </w:rPr>
    </w:lvl>
    <w:lvl w:ilvl="7">
      <w:start w:val="1"/>
      <w:numFmt w:val="bullet"/>
      <w:lvlText w:val=""/>
      <w:lvlJc w:val="left"/>
      <w:pPr>
        <w:tabs>
          <w:tab w:val="num" w:pos="3240"/>
        </w:tabs>
        <w:ind w:left="3240" w:hanging="360"/>
      </w:pPr>
      <w:rPr>
        <w:rFonts w:ascii="Symbol" w:hAnsi="Symbol" w:cs="Courier New"/>
      </w:rPr>
    </w:lvl>
    <w:lvl w:ilvl="8">
      <w:start w:val="1"/>
      <w:numFmt w:val="bullet"/>
      <w:lvlText w:val=""/>
      <w:lvlJc w:val="left"/>
      <w:pPr>
        <w:tabs>
          <w:tab w:val="num" w:pos="3600"/>
        </w:tabs>
        <w:ind w:left="3600" w:hanging="360"/>
      </w:pPr>
      <w:rPr>
        <w:rFonts w:ascii="Symbol" w:hAnsi="Symbol" w:cs="Courier New"/>
      </w:rPr>
    </w:lvl>
  </w:abstractNum>
  <w:abstractNum w:abstractNumId="2" w15:restartNumberingAfterBreak="0">
    <w:nsid w:val="00000003"/>
    <w:multiLevelType w:val="multilevel"/>
    <w:tmpl w:val="00000003"/>
    <w:name w:val="WW8Num3"/>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3" w15:restartNumberingAfterBreak="0">
    <w:nsid w:val="00000004"/>
    <w:multiLevelType w:val="multilevel"/>
    <w:tmpl w:val="00000004"/>
    <w:name w:val="WW8Num4"/>
    <w:lvl w:ilvl="0">
      <w:start w:val="27"/>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2C2699B"/>
    <w:multiLevelType w:val="hybridMultilevel"/>
    <w:tmpl w:val="7BF047C0"/>
    <w:lvl w:ilvl="0" w:tplc="6246723A">
      <w:start w:val="1"/>
      <w:numFmt w:val="decimal"/>
      <w:lvlText w:val="%1."/>
      <w:lvlJc w:val="left"/>
      <w:pPr>
        <w:ind w:left="1494" w:hanging="360"/>
      </w:pPr>
      <w:rPr>
        <w:rFonts w:hint="default"/>
      </w:rPr>
    </w:lvl>
    <w:lvl w:ilvl="1" w:tplc="04090019" w:tentative="1">
      <w:start w:val="1"/>
      <w:numFmt w:val="lowerLetter"/>
      <w:lvlText w:val="%2."/>
      <w:lvlJc w:val="left"/>
      <w:pPr>
        <w:ind w:left="2214" w:hanging="360"/>
      </w:p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5" w15:restartNumberingAfterBreak="0">
    <w:nsid w:val="05B47CFD"/>
    <w:multiLevelType w:val="hybridMultilevel"/>
    <w:tmpl w:val="835A830C"/>
    <w:lvl w:ilvl="0" w:tplc="04090019">
      <w:start w:val="1"/>
      <w:numFmt w:val="lowerLetter"/>
      <w:lvlText w:val="%1."/>
      <w:lvlJc w:val="left"/>
      <w:pPr>
        <w:ind w:left="2574" w:hanging="360"/>
      </w:pPr>
    </w:lvl>
    <w:lvl w:ilvl="1" w:tplc="04090019" w:tentative="1">
      <w:start w:val="1"/>
      <w:numFmt w:val="lowerLetter"/>
      <w:lvlText w:val="%2."/>
      <w:lvlJc w:val="left"/>
      <w:pPr>
        <w:ind w:left="3294" w:hanging="360"/>
      </w:pPr>
    </w:lvl>
    <w:lvl w:ilvl="2" w:tplc="0409001B" w:tentative="1">
      <w:start w:val="1"/>
      <w:numFmt w:val="lowerRoman"/>
      <w:lvlText w:val="%3."/>
      <w:lvlJc w:val="right"/>
      <w:pPr>
        <w:ind w:left="4014" w:hanging="180"/>
      </w:pPr>
    </w:lvl>
    <w:lvl w:ilvl="3" w:tplc="0409000F" w:tentative="1">
      <w:start w:val="1"/>
      <w:numFmt w:val="decimal"/>
      <w:lvlText w:val="%4."/>
      <w:lvlJc w:val="left"/>
      <w:pPr>
        <w:ind w:left="4734" w:hanging="360"/>
      </w:pPr>
    </w:lvl>
    <w:lvl w:ilvl="4" w:tplc="04090019" w:tentative="1">
      <w:start w:val="1"/>
      <w:numFmt w:val="lowerLetter"/>
      <w:lvlText w:val="%5."/>
      <w:lvlJc w:val="left"/>
      <w:pPr>
        <w:ind w:left="5454" w:hanging="360"/>
      </w:pPr>
    </w:lvl>
    <w:lvl w:ilvl="5" w:tplc="0409001B" w:tentative="1">
      <w:start w:val="1"/>
      <w:numFmt w:val="lowerRoman"/>
      <w:lvlText w:val="%6."/>
      <w:lvlJc w:val="right"/>
      <w:pPr>
        <w:ind w:left="6174" w:hanging="180"/>
      </w:pPr>
    </w:lvl>
    <w:lvl w:ilvl="6" w:tplc="0409000F" w:tentative="1">
      <w:start w:val="1"/>
      <w:numFmt w:val="decimal"/>
      <w:lvlText w:val="%7."/>
      <w:lvlJc w:val="left"/>
      <w:pPr>
        <w:ind w:left="6894" w:hanging="360"/>
      </w:pPr>
    </w:lvl>
    <w:lvl w:ilvl="7" w:tplc="04090019" w:tentative="1">
      <w:start w:val="1"/>
      <w:numFmt w:val="lowerLetter"/>
      <w:lvlText w:val="%8."/>
      <w:lvlJc w:val="left"/>
      <w:pPr>
        <w:ind w:left="7614" w:hanging="360"/>
      </w:pPr>
    </w:lvl>
    <w:lvl w:ilvl="8" w:tplc="0409001B" w:tentative="1">
      <w:start w:val="1"/>
      <w:numFmt w:val="lowerRoman"/>
      <w:lvlText w:val="%9."/>
      <w:lvlJc w:val="right"/>
      <w:pPr>
        <w:ind w:left="8334" w:hanging="180"/>
      </w:pPr>
    </w:lvl>
  </w:abstractNum>
  <w:abstractNum w:abstractNumId="6" w15:restartNumberingAfterBreak="0">
    <w:nsid w:val="0BCD79E4"/>
    <w:multiLevelType w:val="hybridMultilevel"/>
    <w:tmpl w:val="D35CED96"/>
    <w:lvl w:ilvl="0" w:tplc="04090001">
      <w:start w:val="1"/>
      <w:numFmt w:val="bullet"/>
      <w:lvlText w:val=""/>
      <w:lvlJc w:val="left"/>
      <w:pPr>
        <w:ind w:left="1854" w:hanging="360"/>
      </w:pPr>
      <w:rPr>
        <w:rFonts w:ascii="Symbol" w:hAnsi="Symbol" w:hint="default"/>
      </w:rPr>
    </w:lvl>
    <w:lvl w:ilvl="1" w:tplc="04090003" w:tentative="1">
      <w:start w:val="1"/>
      <w:numFmt w:val="bullet"/>
      <w:lvlText w:val="o"/>
      <w:lvlJc w:val="left"/>
      <w:pPr>
        <w:ind w:left="2574" w:hanging="360"/>
      </w:pPr>
      <w:rPr>
        <w:rFonts w:ascii="Courier New" w:hAnsi="Courier New" w:cs="Courier New" w:hint="default"/>
      </w:rPr>
    </w:lvl>
    <w:lvl w:ilvl="2" w:tplc="04090005" w:tentative="1">
      <w:start w:val="1"/>
      <w:numFmt w:val="bullet"/>
      <w:lvlText w:val=""/>
      <w:lvlJc w:val="left"/>
      <w:pPr>
        <w:ind w:left="3294" w:hanging="360"/>
      </w:pPr>
      <w:rPr>
        <w:rFonts w:ascii="Wingdings" w:hAnsi="Wingdings" w:hint="default"/>
      </w:rPr>
    </w:lvl>
    <w:lvl w:ilvl="3" w:tplc="04090001" w:tentative="1">
      <w:start w:val="1"/>
      <w:numFmt w:val="bullet"/>
      <w:lvlText w:val=""/>
      <w:lvlJc w:val="left"/>
      <w:pPr>
        <w:ind w:left="4014" w:hanging="360"/>
      </w:pPr>
      <w:rPr>
        <w:rFonts w:ascii="Symbol" w:hAnsi="Symbol" w:hint="default"/>
      </w:rPr>
    </w:lvl>
    <w:lvl w:ilvl="4" w:tplc="04090003" w:tentative="1">
      <w:start w:val="1"/>
      <w:numFmt w:val="bullet"/>
      <w:lvlText w:val="o"/>
      <w:lvlJc w:val="left"/>
      <w:pPr>
        <w:ind w:left="4734" w:hanging="360"/>
      </w:pPr>
      <w:rPr>
        <w:rFonts w:ascii="Courier New" w:hAnsi="Courier New" w:cs="Courier New" w:hint="default"/>
      </w:rPr>
    </w:lvl>
    <w:lvl w:ilvl="5" w:tplc="04090005" w:tentative="1">
      <w:start w:val="1"/>
      <w:numFmt w:val="bullet"/>
      <w:lvlText w:val=""/>
      <w:lvlJc w:val="left"/>
      <w:pPr>
        <w:ind w:left="5454" w:hanging="360"/>
      </w:pPr>
      <w:rPr>
        <w:rFonts w:ascii="Wingdings" w:hAnsi="Wingdings" w:hint="default"/>
      </w:rPr>
    </w:lvl>
    <w:lvl w:ilvl="6" w:tplc="04090001" w:tentative="1">
      <w:start w:val="1"/>
      <w:numFmt w:val="bullet"/>
      <w:lvlText w:val=""/>
      <w:lvlJc w:val="left"/>
      <w:pPr>
        <w:ind w:left="6174" w:hanging="360"/>
      </w:pPr>
      <w:rPr>
        <w:rFonts w:ascii="Symbol" w:hAnsi="Symbol" w:hint="default"/>
      </w:rPr>
    </w:lvl>
    <w:lvl w:ilvl="7" w:tplc="04090003" w:tentative="1">
      <w:start w:val="1"/>
      <w:numFmt w:val="bullet"/>
      <w:lvlText w:val="o"/>
      <w:lvlJc w:val="left"/>
      <w:pPr>
        <w:ind w:left="6894" w:hanging="360"/>
      </w:pPr>
      <w:rPr>
        <w:rFonts w:ascii="Courier New" w:hAnsi="Courier New" w:cs="Courier New" w:hint="default"/>
      </w:rPr>
    </w:lvl>
    <w:lvl w:ilvl="8" w:tplc="04090005" w:tentative="1">
      <w:start w:val="1"/>
      <w:numFmt w:val="bullet"/>
      <w:lvlText w:val=""/>
      <w:lvlJc w:val="left"/>
      <w:pPr>
        <w:ind w:left="7614" w:hanging="360"/>
      </w:pPr>
      <w:rPr>
        <w:rFonts w:ascii="Wingdings" w:hAnsi="Wingdings" w:hint="default"/>
      </w:rPr>
    </w:lvl>
  </w:abstractNum>
  <w:abstractNum w:abstractNumId="7" w15:restartNumberingAfterBreak="0">
    <w:nsid w:val="0D1A63A8"/>
    <w:multiLevelType w:val="hybridMultilevel"/>
    <w:tmpl w:val="C0BECB00"/>
    <w:lvl w:ilvl="0" w:tplc="0402000B">
      <w:start w:val="1"/>
      <w:numFmt w:val="bullet"/>
      <w:lvlText w:val=""/>
      <w:lvlJc w:val="left"/>
      <w:pPr>
        <w:ind w:left="1428" w:hanging="360"/>
      </w:pPr>
      <w:rPr>
        <w:rFonts w:ascii="Wingdings" w:hAnsi="Wingdings" w:hint="default"/>
      </w:rPr>
    </w:lvl>
    <w:lvl w:ilvl="1" w:tplc="04090003" w:tentative="1">
      <w:start w:val="1"/>
      <w:numFmt w:val="bullet"/>
      <w:lvlText w:val="o"/>
      <w:lvlJc w:val="left"/>
      <w:pPr>
        <w:ind w:left="2148" w:hanging="360"/>
      </w:pPr>
      <w:rPr>
        <w:rFonts w:ascii="Courier New" w:hAnsi="Courier New" w:cs="Courier New" w:hint="default"/>
      </w:rPr>
    </w:lvl>
    <w:lvl w:ilvl="2" w:tplc="04090005" w:tentative="1">
      <w:start w:val="1"/>
      <w:numFmt w:val="bullet"/>
      <w:lvlText w:val=""/>
      <w:lvlJc w:val="left"/>
      <w:pPr>
        <w:ind w:left="2868" w:hanging="360"/>
      </w:pPr>
      <w:rPr>
        <w:rFonts w:ascii="Wingdings" w:hAnsi="Wingdings" w:hint="default"/>
      </w:rPr>
    </w:lvl>
    <w:lvl w:ilvl="3" w:tplc="04090001" w:tentative="1">
      <w:start w:val="1"/>
      <w:numFmt w:val="bullet"/>
      <w:lvlText w:val=""/>
      <w:lvlJc w:val="left"/>
      <w:pPr>
        <w:ind w:left="3588" w:hanging="360"/>
      </w:pPr>
      <w:rPr>
        <w:rFonts w:ascii="Symbol" w:hAnsi="Symbol" w:hint="default"/>
      </w:rPr>
    </w:lvl>
    <w:lvl w:ilvl="4" w:tplc="04090003" w:tentative="1">
      <w:start w:val="1"/>
      <w:numFmt w:val="bullet"/>
      <w:lvlText w:val="o"/>
      <w:lvlJc w:val="left"/>
      <w:pPr>
        <w:ind w:left="4308" w:hanging="360"/>
      </w:pPr>
      <w:rPr>
        <w:rFonts w:ascii="Courier New" w:hAnsi="Courier New" w:cs="Courier New" w:hint="default"/>
      </w:rPr>
    </w:lvl>
    <w:lvl w:ilvl="5" w:tplc="04090005" w:tentative="1">
      <w:start w:val="1"/>
      <w:numFmt w:val="bullet"/>
      <w:lvlText w:val=""/>
      <w:lvlJc w:val="left"/>
      <w:pPr>
        <w:ind w:left="5028" w:hanging="360"/>
      </w:pPr>
      <w:rPr>
        <w:rFonts w:ascii="Wingdings" w:hAnsi="Wingdings" w:hint="default"/>
      </w:rPr>
    </w:lvl>
    <w:lvl w:ilvl="6" w:tplc="04090001" w:tentative="1">
      <w:start w:val="1"/>
      <w:numFmt w:val="bullet"/>
      <w:lvlText w:val=""/>
      <w:lvlJc w:val="left"/>
      <w:pPr>
        <w:ind w:left="5748" w:hanging="360"/>
      </w:pPr>
      <w:rPr>
        <w:rFonts w:ascii="Symbol" w:hAnsi="Symbol" w:hint="default"/>
      </w:rPr>
    </w:lvl>
    <w:lvl w:ilvl="7" w:tplc="04090003" w:tentative="1">
      <w:start w:val="1"/>
      <w:numFmt w:val="bullet"/>
      <w:lvlText w:val="o"/>
      <w:lvlJc w:val="left"/>
      <w:pPr>
        <w:ind w:left="6468" w:hanging="360"/>
      </w:pPr>
      <w:rPr>
        <w:rFonts w:ascii="Courier New" w:hAnsi="Courier New" w:cs="Courier New" w:hint="default"/>
      </w:rPr>
    </w:lvl>
    <w:lvl w:ilvl="8" w:tplc="04090005" w:tentative="1">
      <w:start w:val="1"/>
      <w:numFmt w:val="bullet"/>
      <w:lvlText w:val=""/>
      <w:lvlJc w:val="left"/>
      <w:pPr>
        <w:ind w:left="7188" w:hanging="360"/>
      </w:pPr>
      <w:rPr>
        <w:rFonts w:ascii="Wingdings" w:hAnsi="Wingdings" w:hint="default"/>
      </w:rPr>
    </w:lvl>
  </w:abstractNum>
  <w:abstractNum w:abstractNumId="8" w15:restartNumberingAfterBreak="0">
    <w:nsid w:val="118A0514"/>
    <w:multiLevelType w:val="hybridMultilevel"/>
    <w:tmpl w:val="B346123E"/>
    <w:lvl w:ilvl="0" w:tplc="36CEF2F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4194911"/>
    <w:multiLevelType w:val="hybridMultilevel"/>
    <w:tmpl w:val="A0C2B794"/>
    <w:lvl w:ilvl="0" w:tplc="362CAFE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C92320E"/>
    <w:multiLevelType w:val="hybridMultilevel"/>
    <w:tmpl w:val="E5406BD2"/>
    <w:lvl w:ilvl="0" w:tplc="04090001">
      <w:start w:val="1"/>
      <w:numFmt w:val="bullet"/>
      <w:lvlText w:val=""/>
      <w:lvlJc w:val="left"/>
      <w:pPr>
        <w:ind w:left="1428" w:hanging="360"/>
      </w:pPr>
      <w:rPr>
        <w:rFonts w:ascii="Symbol" w:hAnsi="Symbol" w:hint="default"/>
      </w:rPr>
    </w:lvl>
    <w:lvl w:ilvl="1" w:tplc="04090003" w:tentative="1">
      <w:start w:val="1"/>
      <w:numFmt w:val="bullet"/>
      <w:lvlText w:val="o"/>
      <w:lvlJc w:val="left"/>
      <w:pPr>
        <w:ind w:left="2148" w:hanging="360"/>
      </w:pPr>
      <w:rPr>
        <w:rFonts w:ascii="Courier New" w:hAnsi="Courier New" w:cs="Courier New" w:hint="default"/>
      </w:rPr>
    </w:lvl>
    <w:lvl w:ilvl="2" w:tplc="04090005" w:tentative="1">
      <w:start w:val="1"/>
      <w:numFmt w:val="bullet"/>
      <w:lvlText w:val=""/>
      <w:lvlJc w:val="left"/>
      <w:pPr>
        <w:ind w:left="2868" w:hanging="360"/>
      </w:pPr>
      <w:rPr>
        <w:rFonts w:ascii="Wingdings" w:hAnsi="Wingdings" w:hint="default"/>
      </w:rPr>
    </w:lvl>
    <w:lvl w:ilvl="3" w:tplc="04090001" w:tentative="1">
      <w:start w:val="1"/>
      <w:numFmt w:val="bullet"/>
      <w:lvlText w:val=""/>
      <w:lvlJc w:val="left"/>
      <w:pPr>
        <w:ind w:left="3588" w:hanging="360"/>
      </w:pPr>
      <w:rPr>
        <w:rFonts w:ascii="Symbol" w:hAnsi="Symbol" w:hint="default"/>
      </w:rPr>
    </w:lvl>
    <w:lvl w:ilvl="4" w:tplc="04090003" w:tentative="1">
      <w:start w:val="1"/>
      <w:numFmt w:val="bullet"/>
      <w:lvlText w:val="o"/>
      <w:lvlJc w:val="left"/>
      <w:pPr>
        <w:ind w:left="4308" w:hanging="360"/>
      </w:pPr>
      <w:rPr>
        <w:rFonts w:ascii="Courier New" w:hAnsi="Courier New" w:cs="Courier New" w:hint="default"/>
      </w:rPr>
    </w:lvl>
    <w:lvl w:ilvl="5" w:tplc="04090005" w:tentative="1">
      <w:start w:val="1"/>
      <w:numFmt w:val="bullet"/>
      <w:lvlText w:val=""/>
      <w:lvlJc w:val="left"/>
      <w:pPr>
        <w:ind w:left="5028" w:hanging="360"/>
      </w:pPr>
      <w:rPr>
        <w:rFonts w:ascii="Wingdings" w:hAnsi="Wingdings" w:hint="default"/>
      </w:rPr>
    </w:lvl>
    <w:lvl w:ilvl="6" w:tplc="04090001" w:tentative="1">
      <w:start w:val="1"/>
      <w:numFmt w:val="bullet"/>
      <w:lvlText w:val=""/>
      <w:lvlJc w:val="left"/>
      <w:pPr>
        <w:ind w:left="5748" w:hanging="360"/>
      </w:pPr>
      <w:rPr>
        <w:rFonts w:ascii="Symbol" w:hAnsi="Symbol" w:hint="default"/>
      </w:rPr>
    </w:lvl>
    <w:lvl w:ilvl="7" w:tplc="04090003" w:tentative="1">
      <w:start w:val="1"/>
      <w:numFmt w:val="bullet"/>
      <w:lvlText w:val="o"/>
      <w:lvlJc w:val="left"/>
      <w:pPr>
        <w:ind w:left="6468" w:hanging="360"/>
      </w:pPr>
      <w:rPr>
        <w:rFonts w:ascii="Courier New" w:hAnsi="Courier New" w:cs="Courier New" w:hint="default"/>
      </w:rPr>
    </w:lvl>
    <w:lvl w:ilvl="8" w:tplc="04090005" w:tentative="1">
      <w:start w:val="1"/>
      <w:numFmt w:val="bullet"/>
      <w:lvlText w:val=""/>
      <w:lvlJc w:val="left"/>
      <w:pPr>
        <w:ind w:left="7188" w:hanging="360"/>
      </w:pPr>
      <w:rPr>
        <w:rFonts w:ascii="Wingdings" w:hAnsi="Wingdings" w:hint="default"/>
      </w:rPr>
    </w:lvl>
  </w:abstractNum>
  <w:abstractNum w:abstractNumId="11" w15:restartNumberingAfterBreak="0">
    <w:nsid w:val="1D6E3293"/>
    <w:multiLevelType w:val="hybridMultilevel"/>
    <w:tmpl w:val="E9F609CC"/>
    <w:lvl w:ilvl="0" w:tplc="1B2609E4">
      <w:numFmt w:val="bullet"/>
      <w:lvlText w:val="-"/>
      <w:lvlJc w:val="left"/>
      <w:pPr>
        <w:ind w:left="720" w:hanging="360"/>
      </w:pPr>
      <w:rPr>
        <w:rFonts w:ascii="Arial" w:eastAsiaTheme="minorEastAsia" w:hAnsi="Arial" w:cs="Aria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2" w15:restartNumberingAfterBreak="0">
    <w:nsid w:val="22C464B7"/>
    <w:multiLevelType w:val="hybridMultilevel"/>
    <w:tmpl w:val="1E9A64EE"/>
    <w:lvl w:ilvl="0" w:tplc="04090001">
      <w:start w:val="1"/>
      <w:numFmt w:val="bullet"/>
      <w:lvlText w:val=""/>
      <w:lvlJc w:val="left"/>
      <w:pPr>
        <w:ind w:left="2574" w:hanging="360"/>
      </w:pPr>
      <w:rPr>
        <w:rFonts w:ascii="Symbol" w:hAnsi="Symbol" w:hint="default"/>
      </w:rPr>
    </w:lvl>
    <w:lvl w:ilvl="1" w:tplc="04090003" w:tentative="1">
      <w:start w:val="1"/>
      <w:numFmt w:val="bullet"/>
      <w:lvlText w:val="o"/>
      <w:lvlJc w:val="left"/>
      <w:pPr>
        <w:ind w:left="3294" w:hanging="360"/>
      </w:pPr>
      <w:rPr>
        <w:rFonts w:ascii="Courier New" w:hAnsi="Courier New" w:cs="Courier New" w:hint="default"/>
      </w:rPr>
    </w:lvl>
    <w:lvl w:ilvl="2" w:tplc="04090005" w:tentative="1">
      <w:start w:val="1"/>
      <w:numFmt w:val="bullet"/>
      <w:lvlText w:val=""/>
      <w:lvlJc w:val="left"/>
      <w:pPr>
        <w:ind w:left="4014" w:hanging="360"/>
      </w:pPr>
      <w:rPr>
        <w:rFonts w:ascii="Wingdings" w:hAnsi="Wingdings" w:hint="default"/>
      </w:rPr>
    </w:lvl>
    <w:lvl w:ilvl="3" w:tplc="04090001" w:tentative="1">
      <w:start w:val="1"/>
      <w:numFmt w:val="bullet"/>
      <w:lvlText w:val=""/>
      <w:lvlJc w:val="left"/>
      <w:pPr>
        <w:ind w:left="4734" w:hanging="360"/>
      </w:pPr>
      <w:rPr>
        <w:rFonts w:ascii="Symbol" w:hAnsi="Symbol" w:hint="default"/>
      </w:rPr>
    </w:lvl>
    <w:lvl w:ilvl="4" w:tplc="04090003" w:tentative="1">
      <w:start w:val="1"/>
      <w:numFmt w:val="bullet"/>
      <w:lvlText w:val="o"/>
      <w:lvlJc w:val="left"/>
      <w:pPr>
        <w:ind w:left="5454" w:hanging="360"/>
      </w:pPr>
      <w:rPr>
        <w:rFonts w:ascii="Courier New" w:hAnsi="Courier New" w:cs="Courier New" w:hint="default"/>
      </w:rPr>
    </w:lvl>
    <w:lvl w:ilvl="5" w:tplc="04090005" w:tentative="1">
      <w:start w:val="1"/>
      <w:numFmt w:val="bullet"/>
      <w:lvlText w:val=""/>
      <w:lvlJc w:val="left"/>
      <w:pPr>
        <w:ind w:left="6174" w:hanging="360"/>
      </w:pPr>
      <w:rPr>
        <w:rFonts w:ascii="Wingdings" w:hAnsi="Wingdings" w:hint="default"/>
      </w:rPr>
    </w:lvl>
    <w:lvl w:ilvl="6" w:tplc="04090001" w:tentative="1">
      <w:start w:val="1"/>
      <w:numFmt w:val="bullet"/>
      <w:lvlText w:val=""/>
      <w:lvlJc w:val="left"/>
      <w:pPr>
        <w:ind w:left="6894" w:hanging="360"/>
      </w:pPr>
      <w:rPr>
        <w:rFonts w:ascii="Symbol" w:hAnsi="Symbol" w:hint="default"/>
      </w:rPr>
    </w:lvl>
    <w:lvl w:ilvl="7" w:tplc="04090003" w:tentative="1">
      <w:start w:val="1"/>
      <w:numFmt w:val="bullet"/>
      <w:lvlText w:val="o"/>
      <w:lvlJc w:val="left"/>
      <w:pPr>
        <w:ind w:left="7614" w:hanging="360"/>
      </w:pPr>
      <w:rPr>
        <w:rFonts w:ascii="Courier New" w:hAnsi="Courier New" w:cs="Courier New" w:hint="default"/>
      </w:rPr>
    </w:lvl>
    <w:lvl w:ilvl="8" w:tplc="04090005" w:tentative="1">
      <w:start w:val="1"/>
      <w:numFmt w:val="bullet"/>
      <w:lvlText w:val=""/>
      <w:lvlJc w:val="left"/>
      <w:pPr>
        <w:ind w:left="8334" w:hanging="360"/>
      </w:pPr>
      <w:rPr>
        <w:rFonts w:ascii="Wingdings" w:hAnsi="Wingdings" w:hint="default"/>
      </w:rPr>
    </w:lvl>
  </w:abstractNum>
  <w:abstractNum w:abstractNumId="13" w15:restartNumberingAfterBreak="0">
    <w:nsid w:val="2DE72F96"/>
    <w:multiLevelType w:val="hybridMultilevel"/>
    <w:tmpl w:val="E01291CE"/>
    <w:lvl w:ilvl="0" w:tplc="79703872">
      <w:start w:val="1"/>
      <w:numFmt w:val="upperRoman"/>
      <w:lvlText w:val="%1."/>
      <w:lvlJc w:val="left"/>
      <w:pPr>
        <w:ind w:left="1854" w:hanging="720"/>
      </w:pPr>
      <w:rPr>
        <w:rFonts w:hint="default"/>
      </w:rPr>
    </w:lvl>
    <w:lvl w:ilvl="1" w:tplc="04090019" w:tentative="1">
      <w:start w:val="1"/>
      <w:numFmt w:val="lowerLetter"/>
      <w:lvlText w:val="%2."/>
      <w:lvlJc w:val="left"/>
      <w:pPr>
        <w:ind w:left="2214" w:hanging="360"/>
      </w:p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14" w15:restartNumberingAfterBreak="0">
    <w:nsid w:val="2F5639D5"/>
    <w:multiLevelType w:val="hybridMultilevel"/>
    <w:tmpl w:val="22D22412"/>
    <w:lvl w:ilvl="0" w:tplc="291EAFEE">
      <w:start w:val="1"/>
      <w:numFmt w:val="decimal"/>
      <w:lvlText w:val="%1)"/>
      <w:lvlJc w:val="left"/>
      <w:pPr>
        <w:ind w:left="1494" w:hanging="360"/>
      </w:pPr>
      <w:rPr>
        <w:rFonts w:hint="default"/>
        <w:b/>
      </w:rPr>
    </w:lvl>
    <w:lvl w:ilvl="1" w:tplc="04090019" w:tentative="1">
      <w:start w:val="1"/>
      <w:numFmt w:val="lowerLetter"/>
      <w:lvlText w:val="%2."/>
      <w:lvlJc w:val="left"/>
      <w:pPr>
        <w:ind w:left="2214" w:hanging="360"/>
      </w:p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15" w15:restartNumberingAfterBreak="0">
    <w:nsid w:val="3585612B"/>
    <w:multiLevelType w:val="hybridMultilevel"/>
    <w:tmpl w:val="0B0C175A"/>
    <w:lvl w:ilvl="0" w:tplc="04090001">
      <w:start w:val="1"/>
      <w:numFmt w:val="bullet"/>
      <w:lvlText w:val=""/>
      <w:lvlJc w:val="left"/>
      <w:pPr>
        <w:ind w:left="1854" w:hanging="360"/>
      </w:pPr>
      <w:rPr>
        <w:rFonts w:ascii="Symbol" w:hAnsi="Symbol" w:hint="default"/>
      </w:rPr>
    </w:lvl>
    <w:lvl w:ilvl="1" w:tplc="04090003" w:tentative="1">
      <w:start w:val="1"/>
      <w:numFmt w:val="bullet"/>
      <w:lvlText w:val="o"/>
      <w:lvlJc w:val="left"/>
      <w:pPr>
        <w:ind w:left="2574" w:hanging="360"/>
      </w:pPr>
      <w:rPr>
        <w:rFonts w:ascii="Courier New" w:hAnsi="Courier New" w:cs="Courier New" w:hint="default"/>
      </w:rPr>
    </w:lvl>
    <w:lvl w:ilvl="2" w:tplc="04090005" w:tentative="1">
      <w:start w:val="1"/>
      <w:numFmt w:val="bullet"/>
      <w:lvlText w:val=""/>
      <w:lvlJc w:val="left"/>
      <w:pPr>
        <w:ind w:left="3294" w:hanging="360"/>
      </w:pPr>
      <w:rPr>
        <w:rFonts w:ascii="Wingdings" w:hAnsi="Wingdings" w:hint="default"/>
      </w:rPr>
    </w:lvl>
    <w:lvl w:ilvl="3" w:tplc="04090001" w:tentative="1">
      <w:start w:val="1"/>
      <w:numFmt w:val="bullet"/>
      <w:lvlText w:val=""/>
      <w:lvlJc w:val="left"/>
      <w:pPr>
        <w:ind w:left="4014" w:hanging="360"/>
      </w:pPr>
      <w:rPr>
        <w:rFonts w:ascii="Symbol" w:hAnsi="Symbol" w:hint="default"/>
      </w:rPr>
    </w:lvl>
    <w:lvl w:ilvl="4" w:tplc="04090003" w:tentative="1">
      <w:start w:val="1"/>
      <w:numFmt w:val="bullet"/>
      <w:lvlText w:val="o"/>
      <w:lvlJc w:val="left"/>
      <w:pPr>
        <w:ind w:left="4734" w:hanging="360"/>
      </w:pPr>
      <w:rPr>
        <w:rFonts w:ascii="Courier New" w:hAnsi="Courier New" w:cs="Courier New" w:hint="default"/>
      </w:rPr>
    </w:lvl>
    <w:lvl w:ilvl="5" w:tplc="04090005" w:tentative="1">
      <w:start w:val="1"/>
      <w:numFmt w:val="bullet"/>
      <w:lvlText w:val=""/>
      <w:lvlJc w:val="left"/>
      <w:pPr>
        <w:ind w:left="5454" w:hanging="360"/>
      </w:pPr>
      <w:rPr>
        <w:rFonts w:ascii="Wingdings" w:hAnsi="Wingdings" w:hint="default"/>
      </w:rPr>
    </w:lvl>
    <w:lvl w:ilvl="6" w:tplc="04090001" w:tentative="1">
      <w:start w:val="1"/>
      <w:numFmt w:val="bullet"/>
      <w:lvlText w:val=""/>
      <w:lvlJc w:val="left"/>
      <w:pPr>
        <w:ind w:left="6174" w:hanging="360"/>
      </w:pPr>
      <w:rPr>
        <w:rFonts w:ascii="Symbol" w:hAnsi="Symbol" w:hint="default"/>
      </w:rPr>
    </w:lvl>
    <w:lvl w:ilvl="7" w:tplc="04090003" w:tentative="1">
      <w:start w:val="1"/>
      <w:numFmt w:val="bullet"/>
      <w:lvlText w:val="o"/>
      <w:lvlJc w:val="left"/>
      <w:pPr>
        <w:ind w:left="6894" w:hanging="360"/>
      </w:pPr>
      <w:rPr>
        <w:rFonts w:ascii="Courier New" w:hAnsi="Courier New" w:cs="Courier New" w:hint="default"/>
      </w:rPr>
    </w:lvl>
    <w:lvl w:ilvl="8" w:tplc="04090005" w:tentative="1">
      <w:start w:val="1"/>
      <w:numFmt w:val="bullet"/>
      <w:lvlText w:val=""/>
      <w:lvlJc w:val="left"/>
      <w:pPr>
        <w:ind w:left="7614" w:hanging="360"/>
      </w:pPr>
      <w:rPr>
        <w:rFonts w:ascii="Wingdings" w:hAnsi="Wingdings" w:hint="default"/>
      </w:rPr>
    </w:lvl>
  </w:abstractNum>
  <w:abstractNum w:abstractNumId="16" w15:restartNumberingAfterBreak="0">
    <w:nsid w:val="36CD1F53"/>
    <w:multiLevelType w:val="hybridMultilevel"/>
    <w:tmpl w:val="4D7C0B36"/>
    <w:lvl w:ilvl="0" w:tplc="AA9A7A46">
      <w:start w:val="6"/>
      <w:numFmt w:val="bullet"/>
      <w:lvlText w:val="-"/>
      <w:lvlJc w:val="left"/>
      <w:pPr>
        <w:ind w:left="2934" w:hanging="360"/>
      </w:pPr>
      <w:rPr>
        <w:rFonts w:ascii="Calibri" w:eastAsia="Calibri" w:hAnsi="Calibri" w:cs="Calibri" w:hint="default"/>
      </w:rPr>
    </w:lvl>
    <w:lvl w:ilvl="1" w:tplc="04090003" w:tentative="1">
      <w:start w:val="1"/>
      <w:numFmt w:val="bullet"/>
      <w:lvlText w:val="o"/>
      <w:lvlJc w:val="left"/>
      <w:pPr>
        <w:ind w:left="3654" w:hanging="360"/>
      </w:pPr>
      <w:rPr>
        <w:rFonts w:ascii="Courier New" w:hAnsi="Courier New" w:cs="Courier New" w:hint="default"/>
      </w:rPr>
    </w:lvl>
    <w:lvl w:ilvl="2" w:tplc="04090005" w:tentative="1">
      <w:start w:val="1"/>
      <w:numFmt w:val="bullet"/>
      <w:lvlText w:val=""/>
      <w:lvlJc w:val="left"/>
      <w:pPr>
        <w:ind w:left="4374" w:hanging="360"/>
      </w:pPr>
      <w:rPr>
        <w:rFonts w:ascii="Wingdings" w:hAnsi="Wingdings" w:hint="default"/>
      </w:rPr>
    </w:lvl>
    <w:lvl w:ilvl="3" w:tplc="04090001" w:tentative="1">
      <w:start w:val="1"/>
      <w:numFmt w:val="bullet"/>
      <w:lvlText w:val=""/>
      <w:lvlJc w:val="left"/>
      <w:pPr>
        <w:ind w:left="5094" w:hanging="360"/>
      </w:pPr>
      <w:rPr>
        <w:rFonts w:ascii="Symbol" w:hAnsi="Symbol" w:hint="default"/>
      </w:rPr>
    </w:lvl>
    <w:lvl w:ilvl="4" w:tplc="04090003" w:tentative="1">
      <w:start w:val="1"/>
      <w:numFmt w:val="bullet"/>
      <w:lvlText w:val="o"/>
      <w:lvlJc w:val="left"/>
      <w:pPr>
        <w:ind w:left="5814" w:hanging="360"/>
      </w:pPr>
      <w:rPr>
        <w:rFonts w:ascii="Courier New" w:hAnsi="Courier New" w:cs="Courier New" w:hint="default"/>
      </w:rPr>
    </w:lvl>
    <w:lvl w:ilvl="5" w:tplc="04090005" w:tentative="1">
      <w:start w:val="1"/>
      <w:numFmt w:val="bullet"/>
      <w:lvlText w:val=""/>
      <w:lvlJc w:val="left"/>
      <w:pPr>
        <w:ind w:left="6534" w:hanging="360"/>
      </w:pPr>
      <w:rPr>
        <w:rFonts w:ascii="Wingdings" w:hAnsi="Wingdings" w:hint="default"/>
      </w:rPr>
    </w:lvl>
    <w:lvl w:ilvl="6" w:tplc="04090001" w:tentative="1">
      <w:start w:val="1"/>
      <w:numFmt w:val="bullet"/>
      <w:lvlText w:val=""/>
      <w:lvlJc w:val="left"/>
      <w:pPr>
        <w:ind w:left="7254" w:hanging="360"/>
      </w:pPr>
      <w:rPr>
        <w:rFonts w:ascii="Symbol" w:hAnsi="Symbol" w:hint="default"/>
      </w:rPr>
    </w:lvl>
    <w:lvl w:ilvl="7" w:tplc="04090003" w:tentative="1">
      <w:start w:val="1"/>
      <w:numFmt w:val="bullet"/>
      <w:lvlText w:val="o"/>
      <w:lvlJc w:val="left"/>
      <w:pPr>
        <w:ind w:left="7974" w:hanging="360"/>
      </w:pPr>
      <w:rPr>
        <w:rFonts w:ascii="Courier New" w:hAnsi="Courier New" w:cs="Courier New" w:hint="default"/>
      </w:rPr>
    </w:lvl>
    <w:lvl w:ilvl="8" w:tplc="04090005" w:tentative="1">
      <w:start w:val="1"/>
      <w:numFmt w:val="bullet"/>
      <w:lvlText w:val=""/>
      <w:lvlJc w:val="left"/>
      <w:pPr>
        <w:ind w:left="8694" w:hanging="360"/>
      </w:pPr>
      <w:rPr>
        <w:rFonts w:ascii="Wingdings" w:hAnsi="Wingdings" w:hint="default"/>
      </w:rPr>
    </w:lvl>
  </w:abstractNum>
  <w:abstractNum w:abstractNumId="17" w15:restartNumberingAfterBreak="0">
    <w:nsid w:val="43E32755"/>
    <w:multiLevelType w:val="hybridMultilevel"/>
    <w:tmpl w:val="86FC1182"/>
    <w:lvl w:ilvl="0" w:tplc="05945AB6">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ED50BC3"/>
    <w:multiLevelType w:val="multilevel"/>
    <w:tmpl w:val="7EE216CC"/>
    <w:lvl w:ilvl="0">
      <w:start w:val="1"/>
      <w:numFmt w:val="decimal"/>
      <w:lvlText w:val="%1."/>
      <w:lvlJc w:val="left"/>
      <w:pPr>
        <w:ind w:left="1494" w:hanging="360"/>
      </w:pPr>
      <w:rPr>
        <w:rFonts w:hint="default"/>
        <w:b/>
      </w:rPr>
    </w:lvl>
    <w:lvl w:ilvl="1">
      <w:start w:val="1"/>
      <w:numFmt w:val="decimal"/>
      <w:isLgl/>
      <w:lvlText w:val="%1.%2."/>
      <w:lvlJc w:val="left"/>
      <w:pPr>
        <w:ind w:left="1854" w:hanging="360"/>
      </w:pPr>
      <w:rPr>
        <w:rFonts w:hint="default"/>
        <w:b/>
      </w:rPr>
    </w:lvl>
    <w:lvl w:ilvl="2">
      <w:start w:val="1"/>
      <w:numFmt w:val="decimal"/>
      <w:isLgl/>
      <w:lvlText w:val="%1.%2.%3."/>
      <w:lvlJc w:val="left"/>
      <w:pPr>
        <w:ind w:left="2574" w:hanging="720"/>
      </w:pPr>
      <w:rPr>
        <w:rFonts w:hint="default"/>
      </w:rPr>
    </w:lvl>
    <w:lvl w:ilvl="3">
      <w:start w:val="1"/>
      <w:numFmt w:val="decimal"/>
      <w:isLgl/>
      <w:lvlText w:val="%1.%2.%3.%4."/>
      <w:lvlJc w:val="left"/>
      <w:pPr>
        <w:ind w:left="2934" w:hanging="720"/>
      </w:pPr>
      <w:rPr>
        <w:rFonts w:hint="default"/>
      </w:rPr>
    </w:lvl>
    <w:lvl w:ilvl="4">
      <w:start w:val="1"/>
      <w:numFmt w:val="decimal"/>
      <w:isLgl/>
      <w:lvlText w:val="%1.%2.%3.%4.%5."/>
      <w:lvlJc w:val="left"/>
      <w:pPr>
        <w:ind w:left="3654" w:hanging="1080"/>
      </w:pPr>
      <w:rPr>
        <w:rFonts w:hint="default"/>
      </w:rPr>
    </w:lvl>
    <w:lvl w:ilvl="5">
      <w:start w:val="1"/>
      <w:numFmt w:val="decimal"/>
      <w:isLgl/>
      <w:lvlText w:val="%1.%2.%3.%4.%5.%6."/>
      <w:lvlJc w:val="left"/>
      <w:pPr>
        <w:ind w:left="4014" w:hanging="1080"/>
      </w:pPr>
      <w:rPr>
        <w:rFonts w:hint="default"/>
      </w:rPr>
    </w:lvl>
    <w:lvl w:ilvl="6">
      <w:start w:val="1"/>
      <w:numFmt w:val="decimal"/>
      <w:isLgl/>
      <w:lvlText w:val="%1.%2.%3.%4.%5.%6.%7."/>
      <w:lvlJc w:val="left"/>
      <w:pPr>
        <w:ind w:left="4734" w:hanging="1440"/>
      </w:pPr>
      <w:rPr>
        <w:rFonts w:hint="default"/>
      </w:rPr>
    </w:lvl>
    <w:lvl w:ilvl="7">
      <w:start w:val="1"/>
      <w:numFmt w:val="decimal"/>
      <w:isLgl/>
      <w:lvlText w:val="%1.%2.%3.%4.%5.%6.%7.%8."/>
      <w:lvlJc w:val="left"/>
      <w:pPr>
        <w:ind w:left="5094" w:hanging="1440"/>
      </w:pPr>
      <w:rPr>
        <w:rFonts w:hint="default"/>
      </w:rPr>
    </w:lvl>
    <w:lvl w:ilvl="8">
      <w:start w:val="1"/>
      <w:numFmt w:val="decimal"/>
      <w:isLgl/>
      <w:lvlText w:val="%1.%2.%3.%4.%5.%6.%7.%8.%9."/>
      <w:lvlJc w:val="left"/>
      <w:pPr>
        <w:ind w:left="5814" w:hanging="1800"/>
      </w:pPr>
      <w:rPr>
        <w:rFonts w:hint="default"/>
      </w:rPr>
    </w:lvl>
  </w:abstractNum>
  <w:abstractNum w:abstractNumId="19" w15:restartNumberingAfterBreak="0">
    <w:nsid w:val="54C37330"/>
    <w:multiLevelType w:val="hybridMultilevel"/>
    <w:tmpl w:val="B6DCA202"/>
    <w:lvl w:ilvl="0" w:tplc="0409000B">
      <w:start w:val="1"/>
      <w:numFmt w:val="bullet"/>
      <w:lvlText w:val=""/>
      <w:lvlJc w:val="left"/>
      <w:pPr>
        <w:ind w:left="1854" w:hanging="360"/>
      </w:pPr>
      <w:rPr>
        <w:rFonts w:ascii="Wingdings" w:hAnsi="Wingdings" w:hint="default"/>
      </w:rPr>
    </w:lvl>
    <w:lvl w:ilvl="1" w:tplc="04090003" w:tentative="1">
      <w:start w:val="1"/>
      <w:numFmt w:val="bullet"/>
      <w:lvlText w:val="o"/>
      <w:lvlJc w:val="left"/>
      <w:pPr>
        <w:ind w:left="2574" w:hanging="360"/>
      </w:pPr>
      <w:rPr>
        <w:rFonts w:ascii="Courier New" w:hAnsi="Courier New" w:cs="Courier New" w:hint="default"/>
      </w:rPr>
    </w:lvl>
    <w:lvl w:ilvl="2" w:tplc="04090005" w:tentative="1">
      <w:start w:val="1"/>
      <w:numFmt w:val="bullet"/>
      <w:lvlText w:val=""/>
      <w:lvlJc w:val="left"/>
      <w:pPr>
        <w:ind w:left="3294" w:hanging="360"/>
      </w:pPr>
      <w:rPr>
        <w:rFonts w:ascii="Wingdings" w:hAnsi="Wingdings" w:hint="default"/>
      </w:rPr>
    </w:lvl>
    <w:lvl w:ilvl="3" w:tplc="04090001" w:tentative="1">
      <w:start w:val="1"/>
      <w:numFmt w:val="bullet"/>
      <w:lvlText w:val=""/>
      <w:lvlJc w:val="left"/>
      <w:pPr>
        <w:ind w:left="4014" w:hanging="360"/>
      </w:pPr>
      <w:rPr>
        <w:rFonts w:ascii="Symbol" w:hAnsi="Symbol" w:hint="default"/>
      </w:rPr>
    </w:lvl>
    <w:lvl w:ilvl="4" w:tplc="04090003" w:tentative="1">
      <w:start w:val="1"/>
      <w:numFmt w:val="bullet"/>
      <w:lvlText w:val="o"/>
      <w:lvlJc w:val="left"/>
      <w:pPr>
        <w:ind w:left="4734" w:hanging="360"/>
      </w:pPr>
      <w:rPr>
        <w:rFonts w:ascii="Courier New" w:hAnsi="Courier New" w:cs="Courier New" w:hint="default"/>
      </w:rPr>
    </w:lvl>
    <w:lvl w:ilvl="5" w:tplc="04090005" w:tentative="1">
      <w:start w:val="1"/>
      <w:numFmt w:val="bullet"/>
      <w:lvlText w:val=""/>
      <w:lvlJc w:val="left"/>
      <w:pPr>
        <w:ind w:left="5454" w:hanging="360"/>
      </w:pPr>
      <w:rPr>
        <w:rFonts w:ascii="Wingdings" w:hAnsi="Wingdings" w:hint="default"/>
      </w:rPr>
    </w:lvl>
    <w:lvl w:ilvl="6" w:tplc="04090001" w:tentative="1">
      <w:start w:val="1"/>
      <w:numFmt w:val="bullet"/>
      <w:lvlText w:val=""/>
      <w:lvlJc w:val="left"/>
      <w:pPr>
        <w:ind w:left="6174" w:hanging="360"/>
      </w:pPr>
      <w:rPr>
        <w:rFonts w:ascii="Symbol" w:hAnsi="Symbol" w:hint="default"/>
      </w:rPr>
    </w:lvl>
    <w:lvl w:ilvl="7" w:tplc="04090003" w:tentative="1">
      <w:start w:val="1"/>
      <w:numFmt w:val="bullet"/>
      <w:lvlText w:val="o"/>
      <w:lvlJc w:val="left"/>
      <w:pPr>
        <w:ind w:left="6894" w:hanging="360"/>
      </w:pPr>
      <w:rPr>
        <w:rFonts w:ascii="Courier New" w:hAnsi="Courier New" w:cs="Courier New" w:hint="default"/>
      </w:rPr>
    </w:lvl>
    <w:lvl w:ilvl="8" w:tplc="04090005" w:tentative="1">
      <w:start w:val="1"/>
      <w:numFmt w:val="bullet"/>
      <w:lvlText w:val=""/>
      <w:lvlJc w:val="left"/>
      <w:pPr>
        <w:ind w:left="7614" w:hanging="360"/>
      </w:pPr>
      <w:rPr>
        <w:rFonts w:ascii="Wingdings" w:hAnsi="Wingdings" w:hint="default"/>
      </w:rPr>
    </w:lvl>
  </w:abstractNum>
  <w:abstractNum w:abstractNumId="20" w15:restartNumberingAfterBreak="0">
    <w:nsid w:val="56096FB4"/>
    <w:multiLevelType w:val="hybridMultilevel"/>
    <w:tmpl w:val="A176A5DA"/>
    <w:lvl w:ilvl="0" w:tplc="38A8EBFC">
      <w:start w:val="1"/>
      <w:numFmt w:val="decimal"/>
      <w:lvlText w:val="%1."/>
      <w:lvlJc w:val="left"/>
      <w:pPr>
        <w:ind w:left="1494" w:hanging="360"/>
      </w:pPr>
      <w:rPr>
        <w:rFonts w:hint="default"/>
        <w:b/>
      </w:rPr>
    </w:lvl>
    <w:lvl w:ilvl="1" w:tplc="04090019" w:tentative="1">
      <w:start w:val="1"/>
      <w:numFmt w:val="lowerLetter"/>
      <w:lvlText w:val="%2."/>
      <w:lvlJc w:val="left"/>
      <w:pPr>
        <w:ind w:left="2214" w:hanging="360"/>
      </w:p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21" w15:restartNumberingAfterBreak="0">
    <w:nsid w:val="657927F7"/>
    <w:multiLevelType w:val="hybridMultilevel"/>
    <w:tmpl w:val="6F5207FC"/>
    <w:lvl w:ilvl="0" w:tplc="0402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68A554EE"/>
    <w:multiLevelType w:val="hybridMultilevel"/>
    <w:tmpl w:val="60B2EAD6"/>
    <w:lvl w:ilvl="0" w:tplc="956A88D8">
      <w:start w:val="1"/>
      <w:numFmt w:val="decimal"/>
      <w:lvlText w:val="%1."/>
      <w:lvlJc w:val="left"/>
      <w:pPr>
        <w:ind w:left="1494" w:hanging="360"/>
      </w:pPr>
      <w:rPr>
        <w:rFonts w:hint="default"/>
        <w:b/>
      </w:rPr>
    </w:lvl>
    <w:lvl w:ilvl="1" w:tplc="04090019" w:tentative="1">
      <w:start w:val="1"/>
      <w:numFmt w:val="lowerLetter"/>
      <w:lvlText w:val="%2."/>
      <w:lvlJc w:val="left"/>
      <w:pPr>
        <w:ind w:left="2214" w:hanging="360"/>
      </w:p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23" w15:restartNumberingAfterBreak="0">
    <w:nsid w:val="68E91272"/>
    <w:multiLevelType w:val="hybridMultilevel"/>
    <w:tmpl w:val="AB58F7D8"/>
    <w:lvl w:ilvl="0" w:tplc="0C46149C">
      <w:start w:val="1"/>
      <w:numFmt w:val="bullet"/>
      <w:lvlText w:val="-"/>
      <w:lvlJc w:val="left"/>
      <w:pPr>
        <w:ind w:left="1854" w:hanging="360"/>
      </w:pPr>
      <w:rPr>
        <w:rFonts w:ascii="Times New Roman" w:eastAsia="Times New Roman" w:hAnsi="Times New Roman" w:cs="Times New Roman" w:hint="default"/>
        <w:color w:val="auto"/>
      </w:rPr>
    </w:lvl>
    <w:lvl w:ilvl="1" w:tplc="04090003" w:tentative="1">
      <w:start w:val="1"/>
      <w:numFmt w:val="bullet"/>
      <w:lvlText w:val="o"/>
      <w:lvlJc w:val="left"/>
      <w:pPr>
        <w:ind w:left="2574" w:hanging="360"/>
      </w:pPr>
      <w:rPr>
        <w:rFonts w:ascii="Courier New" w:hAnsi="Courier New" w:cs="Courier New" w:hint="default"/>
      </w:rPr>
    </w:lvl>
    <w:lvl w:ilvl="2" w:tplc="04090005" w:tentative="1">
      <w:start w:val="1"/>
      <w:numFmt w:val="bullet"/>
      <w:lvlText w:val=""/>
      <w:lvlJc w:val="left"/>
      <w:pPr>
        <w:ind w:left="3294" w:hanging="360"/>
      </w:pPr>
      <w:rPr>
        <w:rFonts w:ascii="Wingdings" w:hAnsi="Wingdings" w:hint="default"/>
      </w:rPr>
    </w:lvl>
    <w:lvl w:ilvl="3" w:tplc="04090001" w:tentative="1">
      <w:start w:val="1"/>
      <w:numFmt w:val="bullet"/>
      <w:lvlText w:val=""/>
      <w:lvlJc w:val="left"/>
      <w:pPr>
        <w:ind w:left="4014" w:hanging="360"/>
      </w:pPr>
      <w:rPr>
        <w:rFonts w:ascii="Symbol" w:hAnsi="Symbol" w:hint="default"/>
      </w:rPr>
    </w:lvl>
    <w:lvl w:ilvl="4" w:tplc="04090003" w:tentative="1">
      <w:start w:val="1"/>
      <w:numFmt w:val="bullet"/>
      <w:lvlText w:val="o"/>
      <w:lvlJc w:val="left"/>
      <w:pPr>
        <w:ind w:left="4734" w:hanging="360"/>
      </w:pPr>
      <w:rPr>
        <w:rFonts w:ascii="Courier New" w:hAnsi="Courier New" w:cs="Courier New" w:hint="default"/>
      </w:rPr>
    </w:lvl>
    <w:lvl w:ilvl="5" w:tplc="04090005" w:tentative="1">
      <w:start w:val="1"/>
      <w:numFmt w:val="bullet"/>
      <w:lvlText w:val=""/>
      <w:lvlJc w:val="left"/>
      <w:pPr>
        <w:ind w:left="5454" w:hanging="360"/>
      </w:pPr>
      <w:rPr>
        <w:rFonts w:ascii="Wingdings" w:hAnsi="Wingdings" w:hint="default"/>
      </w:rPr>
    </w:lvl>
    <w:lvl w:ilvl="6" w:tplc="04090001" w:tentative="1">
      <w:start w:val="1"/>
      <w:numFmt w:val="bullet"/>
      <w:lvlText w:val=""/>
      <w:lvlJc w:val="left"/>
      <w:pPr>
        <w:ind w:left="6174" w:hanging="360"/>
      </w:pPr>
      <w:rPr>
        <w:rFonts w:ascii="Symbol" w:hAnsi="Symbol" w:hint="default"/>
      </w:rPr>
    </w:lvl>
    <w:lvl w:ilvl="7" w:tplc="04090003" w:tentative="1">
      <w:start w:val="1"/>
      <w:numFmt w:val="bullet"/>
      <w:lvlText w:val="o"/>
      <w:lvlJc w:val="left"/>
      <w:pPr>
        <w:ind w:left="6894" w:hanging="360"/>
      </w:pPr>
      <w:rPr>
        <w:rFonts w:ascii="Courier New" w:hAnsi="Courier New" w:cs="Courier New" w:hint="default"/>
      </w:rPr>
    </w:lvl>
    <w:lvl w:ilvl="8" w:tplc="04090005" w:tentative="1">
      <w:start w:val="1"/>
      <w:numFmt w:val="bullet"/>
      <w:lvlText w:val=""/>
      <w:lvlJc w:val="left"/>
      <w:pPr>
        <w:ind w:left="7614" w:hanging="360"/>
      </w:pPr>
      <w:rPr>
        <w:rFonts w:ascii="Wingdings" w:hAnsi="Wingdings" w:hint="default"/>
      </w:rPr>
    </w:lvl>
  </w:abstractNum>
  <w:abstractNum w:abstractNumId="24" w15:restartNumberingAfterBreak="0">
    <w:nsid w:val="6B852D95"/>
    <w:multiLevelType w:val="hybridMultilevel"/>
    <w:tmpl w:val="E4BE03E6"/>
    <w:lvl w:ilvl="0" w:tplc="0409000B">
      <w:start w:val="1"/>
      <w:numFmt w:val="bullet"/>
      <w:lvlText w:val=""/>
      <w:lvlJc w:val="left"/>
      <w:pPr>
        <w:ind w:left="1854" w:hanging="360"/>
      </w:pPr>
      <w:rPr>
        <w:rFonts w:ascii="Wingdings" w:hAnsi="Wingdings" w:hint="default"/>
      </w:rPr>
    </w:lvl>
    <w:lvl w:ilvl="1" w:tplc="04090003" w:tentative="1">
      <w:start w:val="1"/>
      <w:numFmt w:val="bullet"/>
      <w:lvlText w:val="o"/>
      <w:lvlJc w:val="left"/>
      <w:pPr>
        <w:ind w:left="2574" w:hanging="360"/>
      </w:pPr>
      <w:rPr>
        <w:rFonts w:ascii="Courier New" w:hAnsi="Courier New" w:cs="Courier New" w:hint="default"/>
      </w:rPr>
    </w:lvl>
    <w:lvl w:ilvl="2" w:tplc="04090005" w:tentative="1">
      <w:start w:val="1"/>
      <w:numFmt w:val="bullet"/>
      <w:lvlText w:val=""/>
      <w:lvlJc w:val="left"/>
      <w:pPr>
        <w:ind w:left="3294" w:hanging="360"/>
      </w:pPr>
      <w:rPr>
        <w:rFonts w:ascii="Wingdings" w:hAnsi="Wingdings" w:hint="default"/>
      </w:rPr>
    </w:lvl>
    <w:lvl w:ilvl="3" w:tplc="04090001" w:tentative="1">
      <w:start w:val="1"/>
      <w:numFmt w:val="bullet"/>
      <w:lvlText w:val=""/>
      <w:lvlJc w:val="left"/>
      <w:pPr>
        <w:ind w:left="4014" w:hanging="360"/>
      </w:pPr>
      <w:rPr>
        <w:rFonts w:ascii="Symbol" w:hAnsi="Symbol" w:hint="default"/>
      </w:rPr>
    </w:lvl>
    <w:lvl w:ilvl="4" w:tplc="04090003" w:tentative="1">
      <w:start w:val="1"/>
      <w:numFmt w:val="bullet"/>
      <w:lvlText w:val="o"/>
      <w:lvlJc w:val="left"/>
      <w:pPr>
        <w:ind w:left="4734" w:hanging="360"/>
      </w:pPr>
      <w:rPr>
        <w:rFonts w:ascii="Courier New" w:hAnsi="Courier New" w:cs="Courier New" w:hint="default"/>
      </w:rPr>
    </w:lvl>
    <w:lvl w:ilvl="5" w:tplc="04090005" w:tentative="1">
      <w:start w:val="1"/>
      <w:numFmt w:val="bullet"/>
      <w:lvlText w:val=""/>
      <w:lvlJc w:val="left"/>
      <w:pPr>
        <w:ind w:left="5454" w:hanging="360"/>
      </w:pPr>
      <w:rPr>
        <w:rFonts w:ascii="Wingdings" w:hAnsi="Wingdings" w:hint="default"/>
      </w:rPr>
    </w:lvl>
    <w:lvl w:ilvl="6" w:tplc="04090001" w:tentative="1">
      <w:start w:val="1"/>
      <w:numFmt w:val="bullet"/>
      <w:lvlText w:val=""/>
      <w:lvlJc w:val="left"/>
      <w:pPr>
        <w:ind w:left="6174" w:hanging="360"/>
      </w:pPr>
      <w:rPr>
        <w:rFonts w:ascii="Symbol" w:hAnsi="Symbol" w:hint="default"/>
      </w:rPr>
    </w:lvl>
    <w:lvl w:ilvl="7" w:tplc="04090003" w:tentative="1">
      <w:start w:val="1"/>
      <w:numFmt w:val="bullet"/>
      <w:lvlText w:val="o"/>
      <w:lvlJc w:val="left"/>
      <w:pPr>
        <w:ind w:left="6894" w:hanging="360"/>
      </w:pPr>
      <w:rPr>
        <w:rFonts w:ascii="Courier New" w:hAnsi="Courier New" w:cs="Courier New" w:hint="default"/>
      </w:rPr>
    </w:lvl>
    <w:lvl w:ilvl="8" w:tplc="04090005" w:tentative="1">
      <w:start w:val="1"/>
      <w:numFmt w:val="bullet"/>
      <w:lvlText w:val=""/>
      <w:lvlJc w:val="left"/>
      <w:pPr>
        <w:ind w:left="7614" w:hanging="360"/>
      </w:pPr>
      <w:rPr>
        <w:rFonts w:ascii="Wingdings" w:hAnsi="Wingdings" w:hint="default"/>
      </w:rPr>
    </w:lvl>
  </w:abstractNum>
  <w:abstractNum w:abstractNumId="25" w15:restartNumberingAfterBreak="0">
    <w:nsid w:val="77844535"/>
    <w:multiLevelType w:val="hybridMultilevel"/>
    <w:tmpl w:val="7F14824A"/>
    <w:lvl w:ilvl="0" w:tplc="04090001">
      <w:start w:val="1"/>
      <w:numFmt w:val="bullet"/>
      <w:lvlText w:val=""/>
      <w:lvlJc w:val="left"/>
      <w:pPr>
        <w:ind w:left="1854" w:hanging="360"/>
      </w:pPr>
      <w:rPr>
        <w:rFonts w:ascii="Symbol" w:hAnsi="Symbol" w:hint="default"/>
      </w:rPr>
    </w:lvl>
    <w:lvl w:ilvl="1" w:tplc="04090003" w:tentative="1">
      <w:start w:val="1"/>
      <w:numFmt w:val="bullet"/>
      <w:lvlText w:val="o"/>
      <w:lvlJc w:val="left"/>
      <w:pPr>
        <w:ind w:left="2574" w:hanging="360"/>
      </w:pPr>
      <w:rPr>
        <w:rFonts w:ascii="Courier New" w:hAnsi="Courier New" w:cs="Courier New" w:hint="default"/>
      </w:rPr>
    </w:lvl>
    <w:lvl w:ilvl="2" w:tplc="04090005" w:tentative="1">
      <w:start w:val="1"/>
      <w:numFmt w:val="bullet"/>
      <w:lvlText w:val=""/>
      <w:lvlJc w:val="left"/>
      <w:pPr>
        <w:ind w:left="3294" w:hanging="360"/>
      </w:pPr>
      <w:rPr>
        <w:rFonts w:ascii="Wingdings" w:hAnsi="Wingdings" w:hint="default"/>
      </w:rPr>
    </w:lvl>
    <w:lvl w:ilvl="3" w:tplc="04090001" w:tentative="1">
      <w:start w:val="1"/>
      <w:numFmt w:val="bullet"/>
      <w:lvlText w:val=""/>
      <w:lvlJc w:val="left"/>
      <w:pPr>
        <w:ind w:left="4014" w:hanging="360"/>
      </w:pPr>
      <w:rPr>
        <w:rFonts w:ascii="Symbol" w:hAnsi="Symbol" w:hint="default"/>
      </w:rPr>
    </w:lvl>
    <w:lvl w:ilvl="4" w:tplc="04090003" w:tentative="1">
      <w:start w:val="1"/>
      <w:numFmt w:val="bullet"/>
      <w:lvlText w:val="o"/>
      <w:lvlJc w:val="left"/>
      <w:pPr>
        <w:ind w:left="4734" w:hanging="360"/>
      </w:pPr>
      <w:rPr>
        <w:rFonts w:ascii="Courier New" w:hAnsi="Courier New" w:cs="Courier New" w:hint="default"/>
      </w:rPr>
    </w:lvl>
    <w:lvl w:ilvl="5" w:tplc="04090005" w:tentative="1">
      <w:start w:val="1"/>
      <w:numFmt w:val="bullet"/>
      <w:lvlText w:val=""/>
      <w:lvlJc w:val="left"/>
      <w:pPr>
        <w:ind w:left="5454" w:hanging="360"/>
      </w:pPr>
      <w:rPr>
        <w:rFonts w:ascii="Wingdings" w:hAnsi="Wingdings" w:hint="default"/>
      </w:rPr>
    </w:lvl>
    <w:lvl w:ilvl="6" w:tplc="04090001" w:tentative="1">
      <w:start w:val="1"/>
      <w:numFmt w:val="bullet"/>
      <w:lvlText w:val=""/>
      <w:lvlJc w:val="left"/>
      <w:pPr>
        <w:ind w:left="6174" w:hanging="360"/>
      </w:pPr>
      <w:rPr>
        <w:rFonts w:ascii="Symbol" w:hAnsi="Symbol" w:hint="default"/>
      </w:rPr>
    </w:lvl>
    <w:lvl w:ilvl="7" w:tplc="04090003" w:tentative="1">
      <w:start w:val="1"/>
      <w:numFmt w:val="bullet"/>
      <w:lvlText w:val="o"/>
      <w:lvlJc w:val="left"/>
      <w:pPr>
        <w:ind w:left="6894" w:hanging="360"/>
      </w:pPr>
      <w:rPr>
        <w:rFonts w:ascii="Courier New" w:hAnsi="Courier New" w:cs="Courier New" w:hint="default"/>
      </w:rPr>
    </w:lvl>
    <w:lvl w:ilvl="8" w:tplc="04090005" w:tentative="1">
      <w:start w:val="1"/>
      <w:numFmt w:val="bullet"/>
      <w:lvlText w:val=""/>
      <w:lvlJc w:val="left"/>
      <w:pPr>
        <w:ind w:left="7614" w:hanging="360"/>
      </w:pPr>
      <w:rPr>
        <w:rFonts w:ascii="Wingdings" w:hAnsi="Wingdings" w:hint="default"/>
      </w:rPr>
    </w:lvl>
  </w:abstractNum>
  <w:abstractNum w:abstractNumId="26" w15:restartNumberingAfterBreak="0">
    <w:nsid w:val="797A0EDB"/>
    <w:multiLevelType w:val="hybridMultilevel"/>
    <w:tmpl w:val="B2FE65EC"/>
    <w:lvl w:ilvl="0" w:tplc="A2809E2E">
      <w:start w:val="1"/>
      <w:numFmt w:val="bullet"/>
      <w:lvlText w:val="-"/>
      <w:lvlJc w:val="left"/>
      <w:pPr>
        <w:ind w:left="720" w:hanging="360"/>
      </w:pPr>
      <w:rPr>
        <w:rFonts w:ascii="Calibri" w:eastAsia="Times New Roman" w:hAnsi="Calibri" w:cs="Calibri"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9B158B0"/>
    <w:multiLevelType w:val="hybridMultilevel"/>
    <w:tmpl w:val="3D183C70"/>
    <w:lvl w:ilvl="0" w:tplc="0D40CF4A">
      <w:start w:val="1"/>
      <w:numFmt w:val="decimal"/>
      <w:lvlText w:val="%1."/>
      <w:lvlJc w:val="left"/>
      <w:pPr>
        <w:ind w:left="1494" w:hanging="360"/>
      </w:pPr>
      <w:rPr>
        <w:rFonts w:hint="default"/>
        <w:b/>
      </w:rPr>
    </w:lvl>
    <w:lvl w:ilvl="1" w:tplc="04090019" w:tentative="1">
      <w:start w:val="1"/>
      <w:numFmt w:val="lowerLetter"/>
      <w:lvlText w:val="%2."/>
      <w:lvlJc w:val="left"/>
      <w:pPr>
        <w:ind w:left="2214" w:hanging="360"/>
      </w:p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28" w15:restartNumberingAfterBreak="0">
    <w:nsid w:val="7A48792B"/>
    <w:multiLevelType w:val="hybridMultilevel"/>
    <w:tmpl w:val="2BFE1CEA"/>
    <w:lvl w:ilvl="0" w:tplc="A5FC6514">
      <w:start w:val="6"/>
      <w:numFmt w:val="bullet"/>
      <w:lvlText w:val="-"/>
      <w:lvlJc w:val="left"/>
      <w:pPr>
        <w:ind w:left="2214" w:hanging="360"/>
      </w:pPr>
      <w:rPr>
        <w:rFonts w:ascii="Calibri" w:eastAsia="Calibri" w:hAnsi="Calibri" w:cs="Calibri" w:hint="default"/>
      </w:rPr>
    </w:lvl>
    <w:lvl w:ilvl="1" w:tplc="04090003" w:tentative="1">
      <w:start w:val="1"/>
      <w:numFmt w:val="bullet"/>
      <w:lvlText w:val="o"/>
      <w:lvlJc w:val="left"/>
      <w:pPr>
        <w:ind w:left="2934" w:hanging="360"/>
      </w:pPr>
      <w:rPr>
        <w:rFonts w:ascii="Courier New" w:hAnsi="Courier New" w:cs="Courier New" w:hint="default"/>
      </w:rPr>
    </w:lvl>
    <w:lvl w:ilvl="2" w:tplc="04090005" w:tentative="1">
      <w:start w:val="1"/>
      <w:numFmt w:val="bullet"/>
      <w:lvlText w:val=""/>
      <w:lvlJc w:val="left"/>
      <w:pPr>
        <w:ind w:left="3654" w:hanging="360"/>
      </w:pPr>
      <w:rPr>
        <w:rFonts w:ascii="Wingdings" w:hAnsi="Wingdings" w:hint="default"/>
      </w:rPr>
    </w:lvl>
    <w:lvl w:ilvl="3" w:tplc="04090001" w:tentative="1">
      <w:start w:val="1"/>
      <w:numFmt w:val="bullet"/>
      <w:lvlText w:val=""/>
      <w:lvlJc w:val="left"/>
      <w:pPr>
        <w:ind w:left="4374" w:hanging="360"/>
      </w:pPr>
      <w:rPr>
        <w:rFonts w:ascii="Symbol" w:hAnsi="Symbol" w:hint="default"/>
      </w:rPr>
    </w:lvl>
    <w:lvl w:ilvl="4" w:tplc="04090003" w:tentative="1">
      <w:start w:val="1"/>
      <w:numFmt w:val="bullet"/>
      <w:lvlText w:val="o"/>
      <w:lvlJc w:val="left"/>
      <w:pPr>
        <w:ind w:left="5094" w:hanging="360"/>
      </w:pPr>
      <w:rPr>
        <w:rFonts w:ascii="Courier New" w:hAnsi="Courier New" w:cs="Courier New" w:hint="default"/>
      </w:rPr>
    </w:lvl>
    <w:lvl w:ilvl="5" w:tplc="04090005" w:tentative="1">
      <w:start w:val="1"/>
      <w:numFmt w:val="bullet"/>
      <w:lvlText w:val=""/>
      <w:lvlJc w:val="left"/>
      <w:pPr>
        <w:ind w:left="5814" w:hanging="360"/>
      </w:pPr>
      <w:rPr>
        <w:rFonts w:ascii="Wingdings" w:hAnsi="Wingdings" w:hint="default"/>
      </w:rPr>
    </w:lvl>
    <w:lvl w:ilvl="6" w:tplc="04090001" w:tentative="1">
      <w:start w:val="1"/>
      <w:numFmt w:val="bullet"/>
      <w:lvlText w:val=""/>
      <w:lvlJc w:val="left"/>
      <w:pPr>
        <w:ind w:left="6534" w:hanging="360"/>
      </w:pPr>
      <w:rPr>
        <w:rFonts w:ascii="Symbol" w:hAnsi="Symbol" w:hint="default"/>
      </w:rPr>
    </w:lvl>
    <w:lvl w:ilvl="7" w:tplc="04090003" w:tentative="1">
      <w:start w:val="1"/>
      <w:numFmt w:val="bullet"/>
      <w:lvlText w:val="o"/>
      <w:lvlJc w:val="left"/>
      <w:pPr>
        <w:ind w:left="7254" w:hanging="360"/>
      </w:pPr>
      <w:rPr>
        <w:rFonts w:ascii="Courier New" w:hAnsi="Courier New" w:cs="Courier New" w:hint="default"/>
      </w:rPr>
    </w:lvl>
    <w:lvl w:ilvl="8" w:tplc="04090005" w:tentative="1">
      <w:start w:val="1"/>
      <w:numFmt w:val="bullet"/>
      <w:lvlText w:val=""/>
      <w:lvlJc w:val="left"/>
      <w:pPr>
        <w:ind w:left="7974" w:hanging="360"/>
      </w:pPr>
      <w:rPr>
        <w:rFonts w:ascii="Wingdings" w:hAnsi="Wingdings" w:hint="default"/>
      </w:rPr>
    </w:lvl>
  </w:abstractNum>
  <w:num w:numId="1" w16cid:durableId="766539106">
    <w:abstractNumId w:val="0"/>
  </w:num>
  <w:num w:numId="2" w16cid:durableId="410280541">
    <w:abstractNumId w:val="1"/>
  </w:num>
  <w:num w:numId="3" w16cid:durableId="1883247928">
    <w:abstractNumId w:val="2"/>
  </w:num>
  <w:num w:numId="4" w16cid:durableId="2097361449">
    <w:abstractNumId w:val="3"/>
  </w:num>
  <w:num w:numId="5" w16cid:durableId="1158960046">
    <w:abstractNumId w:val="8"/>
  </w:num>
  <w:num w:numId="6" w16cid:durableId="1505971734">
    <w:abstractNumId w:val="21"/>
  </w:num>
  <w:num w:numId="7" w16cid:durableId="651254247">
    <w:abstractNumId w:val="9"/>
  </w:num>
  <w:num w:numId="8" w16cid:durableId="1876892618">
    <w:abstractNumId w:val="10"/>
  </w:num>
  <w:num w:numId="9" w16cid:durableId="818309894">
    <w:abstractNumId w:val="7"/>
  </w:num>
  <w:num w:numId="10" w16cid:durableId="483742724">
    <w:abstractNumId w:val="14"/>
  </w:num>
  <w:num w:numId="11" w16cid:durableId="827287763">
    <w:abstractNumId w:val="17"/>
  </w:num>
  <w:num w:numId="12" w16cid:durableId="749738812">
    <w:abstractNumId w:val="24"/>
  </w:num>
  <w:num w:numId="13" w16cid:durableId="275410713">
    <w:abstractNumId w:val="19"/>
  </w:num>
  <w:num w:numId="14" w16cid:durableId="128402634">
    <w:abstractNumId w:val="6"/>
  </w:num>
  <w:num w:numId="15" w16cid:durableId="415590751">
    <w:abstractNumId w:val="25"/>
  </w:num>
  <w:num w:numId="16" w16cid:durableId="877200626">
    <w:abstractNumId w:val="15"/>
  </w:num>
  <w:num w:numId="17" w16cid:durableId="1109469651">
    <w:abstractNumId w:val="12"/>
  </w:num>
  <w:num w:numId="18" w16cid:durableId="1885216805">
    <w:abstractNumId w:val="5"/>
  </w:num>
  <w:num w:numId="19" w16cid:durableId="797071158">
    <w:abstractNumId w:val="28"/>
  </w:num>
  <w:num w:numId="20" w16cid:durableId="2096585297">
    <w:abstractNumId w:val="16"/>
  </w:num>
  <w:num w:numId="21" w16cid:durableId="1068111224">
    <w:abstractNumId w:val="11"/>
  </w:num>
  <w:num w:numId="22" w16cid:durableId="128136690">
    <w:abstractNumId w:val="23"/>
  </w:num>
  <w:num w:numId="23" w16cid:durableId="1375076934">
    <w:abstractNumId w:val="20"/>
  </w:num>
  <w:num w:numId="24" w16cid:durableId="35662344">
    <w:abstractNumId w:val="22"/>
  </w:num>
  <w:num w:numId="25" w16cid:durableId="968170491">
    <w:abstractNumId w:val="26"/>
  </w:num>
  <w:num w:numId="26" w16cid:durableId="2062821934">
    <w:abstractNumId w:val="13"/>
  </w:num>
  <w:num w:numId="27" w16cid:durableId="1320812846">
    <w:abstractNumId w:val="27"/>
  </w:num>
  <w:num w:numId="28" w16cid:durableId="1256523335">
    <w:abstractNumId w:val="4"/>
  </w:num>
  <w:num w:numId="29" w16cid:durableId="201418627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11E05"/>
    <w:rsid w:val="00001F41"/>
    <w:rsid w:val="0001597F"/>
    <w:rsid w:val="00020BB3"/>
    <w:rsid w:val="00030D13"/>
    <w:rsid w:val="000367C7"/>
    <w:rsid w:val="000416AF"/>
    <w:rsid w:val="00041B6B"/>
    <w:rsid w:val="000420DD"/>
    <w:rsid w:val="000501D6"/>
    <w:rsid w:val="00052E9E"/>
    <w:rsid w:val="00055255"/>
    <w:rsid w:val="00063712"/>
    <w:rsid w:val="00066618"/>
    <w:rsid w:val="00092DDC"/>
    <w:rsid w:val="000A05DF"/>
    <w:rsid w:val="000A1F80"/>
    <w:rsid w:val="000B658D"/>
    <w:rsid w:val="000C2F66"/>
    <w:rsid w:val="000D0403"/>
    <w:rsid w:val="000D5471"/>
    <w:rsid w:val="000E0D1C"/>
    <w:rsid w:val="000E78E1"/>
    <w:rsid w:val="000F0939"/>
    <w:rsid w:val="000F580F"/>
    <w:rsid w:val="001011E2"/>
    <w:rsid w:val="00107AE6"/>
    <w:rsid w:val="00111E05"/>
    <w:rsid w:val="0011311A"/>
    <w:rsid w:val="00136D7D"/>
    <w:rsid w:val="00143B21"/>
    <w:rsid w:val="0016190D"/>
    <w:rsid w:val="00166E11"/>
    <w:rsid w:val="0017395B"/>
    <w:rsid w:val="00173FC5"/>
    <w:rsid w:val="0017481E"/>
    <w:rsid w:val="001825E3"/>
    <w:rsid w:val="00182665"/>
    <w:rsid w:val="00182B0D"/>
    <w:rsid w:val="001845FE"/>
    <w:rsid w:val="00190D37"/>
    <w:rsid w:val="001913BF"/>
    <w:rsid w:val="001B09CE"/>
    <w:rsid w:val="001B2BEB"/>
    <w:rsid w:val="001D0AD1"/>
    <w:rsid w:val="001D10E3"/>
    <w:rsid w:val="001D71B3"/>
    <w:rsid w:val="001D7C3E"/>
    <w:rsid w:val="001E4833"/>
    <w:rsid w:val="001E6C22"/>
    <w:rsid w:val="001F715B"/>
    <w:rsid w:val="001F7C79"/>
    <w:rsid w:val="001F7ECB"/>
    <w:rsid w:val="00204080"/>
    <w:rsid w:val="00204C12"/>
    <w:rsid w:val="00206C23"/>
    <w:rsid w:val="00214948"/>
    <w:rsid w:val="0024587F"/>
    <w:rsid w:val="00256C62"/>
    <w:rsid w:val="00275CE0"/>
    <w:rsid w:val="00283176"/>
    <w:rsid w:val="00284B07"/>
    <w:rsid w:val="00286C08"/>
    <w:rsid w:val="00287B45"/>
    <w:rsid w:val="00290B64"/>
    <w:rsid w:val="00290BE2"/>
    <w:rsid w:val="00294A80"/>
    <w:rsid w:val="00295126"/>
    <w:rsid w:val="00296559"/>
    <w:rsid w:val="002B43AB"/>
    <w:rsid w:val="002D0487"/>
    <w:rsid w:val="002D1074"/>
    <w:rsid w:val="002D7E37"/>
    <w:rsid w:val="002E194E"/>
    <w:rsid w:val="002E230F"/>
    <w:rsid w:val="002E2B94"/>
    <w:rsid w:val="002E3DB0"/>
    <w:rsid w:val="002E6662"/>
    <w:rsid w:val="002E7558"/>
    <w:rsid w:val="002F283E"/>
    <w:rsid w:val="002F7837"/>
    <w:rsid w:val="00323D79"/>
    <w:rsid w:val="00325061"/>
    <w:rsid w:val="003255F7"/>
    <w:rsid w:val="003356CB"/>
    <w:rsid w:val="00360CB9"/>
    <w:rsid w:val="00373A9D"/>
    <w:rsid w:val="00373BEC"/>
    <w:rsid w:val="003843DF"/>
    <w:rsid w:val="0038788B"/>
    <w:rsid w:val="003A679C"/>
    <w:rsid w:val="003B2C60"/>
    <w:rsid w:val="003B5D22"/>
    <w:rsid w:val="003D124C"/>
    <w:rsid w:val="003D3F84"/>
    <w:rsid w:val="003D5240"/>
    <w:rsid w:val="003E10F4"/>
    <w:rsid w:val="0040029E"/>
    <w:rsid w:val="00410464"/>
    <w:rsid w:val="00416F09"/>
    <w:rsid w:val="00421366"/>
    <w:rsid w:val="00424BDA"/>
    <w:rsid w:val="004324C7"/>
    <w:rsid w:val="00437516"/>
    <w:rsid w:val="0044081E"/>
    <w:rsid w:val="00451204"/>
    <w:rsid w:val="00452830"/>
    <w:rsid w:val="004607F5"/>
    <w:rsid w:val="0046449E"/>
    <w:rsid w:val="00470962"/>
    <w:rsid w:val="004770F6"/>
    <w:rsid w:val="004836E2"/>
    <w:rsid w:val="00486550"/>
    <w:rsid w:val="0049315F"/>
    <w:rsid w:val="00497599"/>
    <w:rsid w:val="004A24C9"/>
    <w:rsid w:val="004A303F"/>
    <w:rsid w:val="004A3FEB"/>
    <w:rsid w:val="004A6C2F"/>
    <w:rsid w:val="004B06C6"/>
    <w:rsid w:val="004B0C3E"/>
    <w:rsid w:val="004B2328"/>
    <w:rsid w:val="004B4862"/>
    <w:rsid w:val="004C197C"/>
    <w:rsid w:val="004C1AE9"/>
    <w:rsid w:val="004C1DB5"/>
    <w:rsid w:val="004C3AD9"/>
    <w:rsid w:val="004E2595"/>
    <w:rsid w:val="004E4DE0"/>
    <w:rsid w:val="00506DBD"/>
    <w:rsid w:val="0050767C"/>
    <w:rsid w:val="005242F2"/>
    <w:rsid w:val="005450D4"/>
    <w:rsid w:val="005477F3"/>
    <w:rsid w:val="005521B2"/>
    <w:rsid w:val="00556634"/>
    <w:rsid w:val="00573FDB"/>
    <w:rsid w:val="0057571F"/>
    <w:rsid w:val="00576F33"/>
    <w:rsid w:val="00583698"/>
    <w:rsid w:val="00585C4E"/>
    <w:rsid w:val="00586757"/>
    <w:rsid w:val="00590BD2"/>
    <w:rsid w:val="00595FAF"/>
    <w:rsid w:val="005A2628"/>
    <w:rsid w:val="005A2E74"/>
    <w:rsid w:val="005B784B"/>
    <w:rsid w:val="005C1AB5"/>
    <w:rsid w:val="005D0830"/>
    <w:rsid w:val="005D0BF3"/>
    <w:rsid w:val="005D3E0B"/>
    <w:rsid w:val="005D445B"/>
    <w:rsid w:val="005D5EEC"/>
    <w:rsid w:val="005E42CA"/>
    <w:rsid w:val="005E4493"/>
    <w:rsid w:val="005E464F"/>
    <w:rsid w:val="005E7E8C"/>
    <w:rsid w:val="005F42BD"/>
    <w:rsid w:val="005F5D16"/>
    <w:rsid w:val="00600E98"/>
    <w:rsid w:val="006021AE"/>
    <w:rsid w:val="0061713B"/>
    <w:rsid w:val="00623B11"/>
    <w:rsid w:val="00626299"/>
    <w:rsid w:val="00633B7E"/>
    <w:rsid w:val="00633D21"/>
    <w:rsid w:val="0065020E"/>
    <w:rsid w:val="00651709"/>
    <w:rsid w:val="006636CB"/>
    <w:rsid w:val="0066416C"/>
    <w:rsid w:val="00667578"/>
    <w:rsid w:val="00677E0E"/>
    <w:rsid w:val="00680CAC"/>
    <w:rsid w:val="00681A9A"/>
    <w:rsid w:val="0068413C"/>
    <w:rsid w:val="00684F9C"/>
    <w:rsid w:val="00692A79"/>
    <w:rsid w:val="006A74E8"/>
    <w:rsid w:val="006B112F"/>
    <w:rsid w:val="006B3A69"/>
    <w:rsid w:val="006B53F9"/>
    <w:rsid w:val="006D2D57"/>
    <w:rsid w:val="006E2700"/>
    <w:rsid w:val="006F0EED"/>
    <w:rsid w:val="006F3AD6"/>
    <w:rsid w:val="006F6F90"/>
    <w:rsid w:val="00711B68"/>
    <w:rsid w:val="00724E30"/>
    <w:rsid w:val="00741B2A"/>
    <w:rsid w:val="00755584"/>
    <w:rsid w:val="00761D7F"/>
    <w:rsid w:val="00763B6D"/>
    <w:rsid w:val="0076463C"/>
    <w:rsid w:val="00765F38"/>
    <w:rsid w:val="00776F39"/>
    <w:rsid w:val="00781775"/>
    <w:rsid w:val="00787ACA"/>
    <w:rsid w:val="00790F1A"/>
    <w:rsid w:val="007A0F71"/>
    <w:rsid w:val="007A2D9D"/>
    <w:rsid w:val="007B3594"/>
    <w:rsid w:val="007C2E90"/>
    <w:rsid w:val="007C47D3"/>
    <w:rsid w:val="007E3854"/>
    <w:rsid w:val="007E7155"/>
    <w:rsid w:val="007F6F7F"/>
    <w:rsid w:val="0080176C"/>
    <w:rsid w:val="00807EEA"/>
    <w:rsid w:val="00830299"/>
    <w:rsid w:val="00830817"/>
    <w:rsid w:val="00835069"/>
    <w:rsid w:val="00851DAD"/>
    <w:rsid w:val="0085535E"/>
    <w:rsid w:val="0085537D"/>
    <w:rsid w:val="00871E6B"/>
    <w:rsid w:val="008725BD"/>
    <w:rsid w:val="0087385D"/>
    <w:rsid w:val="00886992"/>
    <w:rsid w:val="00886F5A"/>
    <w:rsid w:val="008915E5"/>
    <w:rsid w:val="008A1FE5"/>
    <w:rsid w:val="008A2B0B"/>
    <w:rsid w:val="008B2C13"/>
    <w:rsid w:val="008C0E99"/>
    <w:rsid w:val="008D457C"/>
    <w:rsid w:val="008F1E34"/>
    <w:rsid w:val="00902F09"/>
    <w:rsid w:val="00910066"/>
    <w:rsid w:val="00921B31"/>
    <w:rsid w:val="0092257C"/>
    <w:rsid w:val="009261DB"/>
    <w:rsid w:val="009305E4"/>
    <w:rsid w:val="009325B3"/>
    <w:rsid w:val="00955E29"/>
    <w:rsid w:val="0096553A"/>
    <w:rsid w:val="009675C2"/>
    <w:rsid w:val="00992E30"/>
    <w:rsid w:val="0099320A"/>
    <w:rsid w:val="00994507"/>
    <w:rsid w:val="009A2EFF"/>
    <w:rsid w:val="009A7CAC"/>
    <w:rsid w:val="009B1E87"/>
    <w:rsid w:val="009B77B9"/>
    <w:rsid w:val="009C2A00"/>
    <w:rsid w:val="009D18F5"/>
    <w:rsid w:val="009F6B72"/>
    <w:rsid w:val="00A01AC8"/>
    <w:rsid w:val="00A02B75"/>
    <w:rsid w:val="00A02F81"/>
    <w:rsid w:val="00A14650"/>
    <w:rsid w:val="00A2755D"/>
    <w:rsid w:val="00A27620"/>
    <w:rsid w:val="00A34211"/>
    <w:rsid w:val="00A56E64"/>
    <w:rsid w:val="00A67881"/>
    <w:rsid w:val="00A7259A"/>
    <w:rsid w:val="00A83CC7"/>
    <w:rsid w:val="00AA31E6"/>
    <w:rsid w:val="00AA5CB8"/>
    <w:rsid w:val="00AA6B3D"/>
    <w:rsid w:val="00AB00C5"/>
    <w:rsid w:val="00AB3B71"/>
    <w:rsid w:val="00AB64BC"/>
    <w:rsid w:val="00AC1AE1"/>
    <w:rsid w:val="00AE57D4"/>
    <w:rsid w:val="00AE7984"/>
    <w:rsid w:val="00AF06AB"/>
    <w:rsid w:val="00AF5E9E"/>
    <w:rsid w:val="00AF73E1"/>
    <w:rsid w:val="00B0567C"/>
    <w:rsid w:val="00B074A4"/>
    <w:rsid w:val="00B15B96"/>
    <w:rsid w:val="00B35BAC"/>
    <w:rsid w:val="00B37A22"/>
    <w:rsid w:val="00B416CF"/>
    <w:rsid w:val="00B452BC"/>
    <w:rsid w:val="00B54BC6"/>
    <w:rsid w:val="00B577AE"/>
    <w:rsid w:val="00B75D92"/>
    <w:rsid w:val="00B83B0F"/>
    <w:rsid w:val="00B84162"/>
    <w:rsid w:val="00B917C9"/>
    <w:rsid w:val="00B92712"/>
    <w:rsid w:val="00B94049"/>
    <w:rsid w:val="00BA27B5"/>
    <w:rsid w:val="00BA2D96"/>
    <w:rsid w:val="00BA532F"/>
    <w:rsid w:val="00BA56F9"/>
    <w:rsid w:val="00BB045C"/>
    <w:rsid w:val="00BB1240"/>
    <w:rsid w:val="00BB246A"/>
    <w:rsid w:val="00BB53A6"/>
    <w:rsid w:val="00BC4573"/>
    <w:rsid w:val="00BC6DA2"/>
    <w:rsid w:val="00BD375A"/>
    <w:rsid w:val="00BD4FE6"/>
    <w:rsid w:val="00BE2058"/>
    <w:rsid w:val="00C04B1F"/>
    <w:rsid w:val="00C04F4D"/>
    <w:rsid w:val="00C07F31"/>
    <w:rsid w:val="00C10A1F"/>
    <w:rsid w:val="00C152E9"/>
    <w:rsid w:val="00C45387"/>
    <w:rsid w:val="00C464E8"/>
    <w:rsid w:val="00C56452"/>
    <w:rsid w:val="00C609B5"/>
    <w:rsid w:val="00C946B3"/>
    <w:rsid w:val="00CB619C"/>
    <w:rsid w:val="00CB659C"/>
    <w:rsid w:val="00CC7A37"/>
    <w:rsid w:val="00CD6992"/>
    <w:rsid w:val="00CF0D9F"/>
    <w:rsid w:val="00CF24DA"/>
    <w:rsid w:val="00CF7B23"/>
    <w:rsid w:val="00D069A4"/>
    <w:rsid w:val="00D11CFE"/>
    <w:rsid w:val="00D35B4A"/>
    <w:rsid w:val="00D466E7"/>
    <w:rsid w:val="00D80BF4"/>
    <w:rsid w:val="00D80F65"/>
    <w:rsid w:val="00D9220C"/>
    <w:rsid w:val="00D95479"/>
    <w:rsid w:val="00D972BC"/>
    <w:rsid w:val="00DA07AB"/>
    <w:rsid w:val="00DB6F5D"/>
    <w:rsid w:val="00DC576A"/>
    <w:rsid w:val="00DD13E0"/>
    <w:rsid w:val="00DE2579"/>
    <w:rsid w:val="00DF05C4"/>
    <w:rsid w:val="00DF18D0"/>
    <w:rsid w:val="00DF7BA1"/>
    <w:rsid w:val="00E0085B"/>
    <w:rsid w:val="00E009DD"/>
    <w:rsid w:val="00E02276"/>
    <w:rsid w:val="00E10C17"/>
    <w:rsid w:val="00E159DC"/>
    <w:rsid w:val="00E16824"/>
    <w:rsid w:val="00E253BB"/>
    <w:rsid w:val="00E341BA"/>
    <w:rsid w:val="00E363C5"/>
    <w:rsid w:val="00E46BD6"/>
    <w:rsid w:val="00E50FA6"/>
    <w:rsid w:val="00E5126D"/>
    <w:rsid w:val="00E6076D"/>
    <w:rsid w:val="00E6799A"/>
    <w:rsid w:val="00E769B7"/>
    <w:rsid w:val="00E76EB7"/>
    <w:rsid w:val="00E80D18"/>
    <w:rsid w:val="00E80D7F"/>
    <w:rsid w:val="00E90AEC"/>
    <w:rsid w:val="00E968AA"/>
    <w:rsid w:val="00EA46B0"/>
    <w:rsid w:val="00EB2E06"/>
    <w:rsid w:val="00EB3927"/>
    <w:rsid w:val="00EB49F6"/>
    <w:rsid w:val="00EB7707"/>
    <w:rsid w:val="00EE0D08"/>
    <w:rsid w:val="00EE2348"/>
    <w:rsid w:val="00EE2989"/>
    <w:rsid w:val="00EE3F14"/>
    <w:rsid w:val="00EF1563"/>
    <w:rsid w:val="00EF5947"/>
    <w:rsid w:val="00F04AE5"/>
    <w:rsid w:val="00F05FD7"/>
    <w:rsid w:val="00F22CEB"/>
    <w:rsid w:val="00F42391"/>
    <w:rsid w:val="00F430C7"/>
    <w:rsid w:val="00F451FC"/>
    <w:rsid w:val="00F53B5C"/>
    <w:rsid w:val="00F669B2"/>
    <w:rsid w:val="00F8191C"/>
    <w:rsid w:val="00F8323D"/>
    <w:rsid w:val="00F939C5"/>
    <w:rsid w:val="00FB2BCC"/>
    <w:rsid w:val="00FB36DF"/>
    <w:rsid w:val="00FC4B6F"/>
    <w:rsid w:val="00FC7F3D"/>
    <w:rsid w:val="00FE135B"/>
    <w:rsid w:val="00FE6465"/>
    <w:rsid w:val="00FE69CB"/>
    <w:rsid w:val="00FF0B6A"/>
    <w:rsid w:val="00FF13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135A5674"/>
  <w15:docId w15:val="{11EC1E31-B909-490C-89B5-9CE98A97D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lang w:eastAsia="ar-SA"/>
    </w:rPr>
  </w:style>
  <w:style w:type="paragraph" w:styleId="Heading1">
    <w:name w:val="heading 1"/>
    <w:basedOn w:val="Normal"/>
    <w:next w:val="Normal"/>
    <w:qFormat/>
    <w:pPr>
      <w:keepNext/>
      <w:numPr>
        <w:numId w:val="1"/>
      </w:numPr>
      <w:jc w:val="both"/>
      <w:outlineLvl w:val="0"/>
    </w:pPr>
    <w:rPr>
      <w:rFonts w:ascii="Verdana" w:hAnsi="Verdana"/>
      <w:b/>
    </w:rPr>
  </w:style>
  <w:style w:type="paragraph" w:styleId="Heading2">
    <w:name w:val="heading 2"/>
    <w:basedOn w:val="Normal"/>
    <w:next w:val="Normal"/>
    <w:qFormat/>
    <w:pPr>
      <w:keepNext/>
      <w:numPr>
        <w:ilvl w:val="1"/>
        <w:numId w:val="1"/>
      </w:numPr>
      <w:jc w:val="center"/>
      <w:outlineLvl w:val="1"/>
    </w:pPr>
    <w:rPr>
      <w:rFonts w:ascii="Verdana" w:hAnsi="Verdana"/>
      <w:b/>
      <w:lang w:val="bg-BG"/>
    </w:rPr>
  </w:style>
  <w:style w:type="paragraph" w:styleId="Heading3">
    <w:name w:val="heading 3"/>
    <w:basedOn w:val="Normal"/>
    <w:next w:val="Normal"/>
    <w:qFormat/>
    <w:pPr>
      <w:keepNext/>
      <w:numPr>
        <w:ilvl w:val="2"/>
        <w:numId w:val="1"/>
      </w:numPr>
      <w:spacing w:before="240" w:after="60"/>
      <w:outlineLvl w:val="2"/>
    </w:pPr>
    <w:rPr>
      <w:rFonts w:ascii="Arial" w:hAnsi="Arial"/>
      <w:sz w:val="24"/>
      <w:lang w:val="en-AU"/>
    </w:rPr>
  </w:style>
  <w:style w:type="paragraph" w:styleId="Heading4">
    <w:name w:val="heading 4"/>
    <w:basedOn w:val="Normal"/>
    <w:next w:val="Normal"/>
    <w:qFormat/>
    <w:pPr>
      <w:keepNext/>
      <w:numPr>
        <w:ilvl w:val="3"/>
        <w:numId w:val="1"/>
      </w:numPr>
      <w:spacing w:before="100" w:after="100"/>
      <w:jc w:val="center"/>
      <w:outlineLvl w:val="3"/>
    </w:pPr>
    <w:rPr>
      <w:b/>
      <w:i/>
      <w:sz w:val="24"/>
      <w:u w:val="single"/>
    </w:rPr>
  </w:style>
  <w:style w:type="paragraph" w:styleId="Heading5">
    <w:name w:val="heading 5"/>
    <w:basedOn w:val="Normal"/>
    <w:next w:val="Normal"/>
    <w:qFormat/>
    <w:pPr>
      <w:keepNext/>
      <w:numPr>
        <w:ilvl w:val="4"/>
        <w:numId w:val="1"/>
      </w:numPr>
      <w:outlineLvl w:val="4"/>
    </w:pPr>
    <w:rPr>
      <w:b/>
      <w:sz w:val="24"/>
      <w:lang w:val="bg-BG"/>
    </w:rPr>
  </w:style>
  <w:style w:type="paragraph" w:styleId="Heading6">
    <w:name w:val="heading 6"/>
    <w:basedOn w:val="Normal"/>
    <w:next w:val="Normal"/>
    <w:qFormat/>
    <w:pPr>
      <w:keepNext/>
      <w:numPr>
        <w:ilvl w:val="5"/>
        <w:numId w:val="1"/>
      </w:numPr>
      <w:jc w:val="center"/>
      <w:outlineLvl w:val="5"/>
    </w:pPr>
    <w:rPr>
      <w:b/>
      <w:bCs/>
      <w:sz w:val="24"/>
    </w:rPr>
  </w:style>
  <w:style w:type="paragraph" w:styleId="Heading7">
    <w:name w:val="heading 7"/>
    <w:basedOn w:val="Normal"/>
    <w:next w:val="Normal"/>
    <w:qFormat/>
    <w:pPr>
      <w:keepNext/>
      <w:numPr>
        <w:ilvl w:val="6"/>
        <w:numId w:val="1"/>
      </w:numPr>
      <w:jc w:val="center"/>
      <w:outlineLvl w:val="6"/>
    </w:pPr>
    <w:rPr>
      <w:b/>
      <w:bCs/>
      <w:sz w:val="28"/>
    </w:rPr>
  </w:style>
  <w:style w:type="paragraph" w:styleId="Heading8">
    <w:name w:val="heading 8"/>
    <w:basedOn w:val="Normal"/>
    <w:next w:val="Normal"/>
    <w:qFormat/>
    <w:pPr>
      <w:keepNext/>
      <w:numPr>
        <w:ilvl w:val="7"/>
        <w:numId w:val="1"/>
      </w:numPr>
      <w:outlineLvl w:val="7"/>
    </w:pPr>
    <w:rPr>
      <w:sz w:val="28"/>
      <w:lang w:val="bg-BG"/>
    </w:rPr>
  </w:style>
  <w:style w:type="paragraph" w:styleId="Heading9">
    <w:name w:val="heading 9"/>
    <w:basedOn w:val="Normal"/>
    <w:next w:val="Normal"/>
    <w:qFormat/>
    <w:pPr>
      <w:keepNext/>
      <w:numPr>
        <w:ilvl w:val="8"/>
        <w:numId w:val="1"/>
      </w:numPr>
      <w:outlineLvl w:val="8"/>
    </w:pPr>
    <w:rPr>
      <w:b/>
      <w:bCs/>
      <w:color w:val="0000FF"/>
      <w:sz w:val="28"/>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2z0">
    <w:name w:val="WW8Num2z0"/>
    <w:rPr>
      <w:rFonts w:ascii="Courier New" w:hAnsi="Courier New" w:cs="Courier New"/>
    </w:rPr>
  </w:style>
  <w:style w:type="character" w:customStyle="1" w:styleId="WW8Num3z0">
    <w:name w:val="WW8Num3z0"/>
    <w:rPr>
      <w:rFonts w:ascii="Symbol" w:hAnsi="Symbol" w:cs="OpenSymbol"/>
    </w:rPr>
  </w:style>
  <w:style w:type="character" w:customStyle="1" w:styleId="Absatz-Standardschriftart">
    <w:name w:val="Absatz-Standardschriftart"/>
  </w:style>
  <w:style w:type="character" w:customStyle="1" w:styleId="WW8Num1z0">
    <w:name w:val="WW8Num1z0"/>
    <w:rPr>
      <w:rFonts w:ascii="Courier New" w:hAnsi="Courier New" w:cs="Courier New"/>
    </w:rPr>
  </w:style>
  <w:style w:type="character" w:customStyle="1" w:styleId="WW8Num1z2">
    <w:name w:val="WW8Num1z2"/>
    <w:rPr>
      <w:rFonts w:ascii="Wingdings" w:hAnsi="Wingdings"/>
    </w:rPr>
  </w:style>
  <w:style w:type="character" w:customStyle="1" w:styleId="WW8Num1z3">
    <w:name w:val="WW8Num1z3"/>
    <w:rPr>
      <w:rFonts w:ascii="Symbol" w:hAnsi="Symbol"/>
    </w:rPr>
  </w:style>
  <w:style w:type="character" w:customStyle="1" w:styleId="WW8Num2z2">
    <w:name w:val="WW8Num2z2"/>
    <w:rPr>
      <w:rFonts w:ascii="Wingdings" w:hAnsi="Wingdings"/>
    </w:rPr>
  </w:style>
  <w:style w:type="character" w:customStyle="1" w:styleId="WW8Num2z3">
    <w:name w:val="WW8Num2z3"/>
    <w:rPr>
      <w:rFonts w:ascii="Symbol" w:hAnsi="Symbol"/>
    </w:rPr>
  </w:style>
  <w:style w:type="character" w:customStyle="1" w:styleId="WW8Num5z0">
    <w:name w:val="WW8Num5z0"/>
    <w:rPr>
      <w:rFonts w:ascii="Symbol" w:hAnsi="Symbol"/>
    </w:rPr>
  </w:style>
  <w:style w:type="character" w:customStyle="1" w:styleId="WW8Num5z1">
    <w:name w:val="WW8Num5z1"/>
    <w:rPr>
      <w:rFonts w:ascii="Courier New" w:hAnsi="Courier New" w:cs="Courier New"/>
    </w:rPr>
  </w:style>
  <w:style w:type="character" w:customStyle="1" w:styleId="WW8Num5z2">
    <w:name w:val="WW8Num5z2"/>
    <w:rPr>
      <w:rFonts w:ascii="Wingdings" w:hAnsi="Wingdings"/>
    </w:rPr>
  </w:style>
  <w:style w:type="character" w:customStyle="1" w:styleId="WW8Num6z0">
    <w:name w:val="WW8Num6z0"/>
    <w:rPr>
      <w:rFonts w:ascii="Wingdings" w:hAnsi="Wingdings"/>
    </w:rPr>
  </w:style>
  <w:style w:type="character" w:customStyle="1" w:styleId="WW8Num6z1">
    <w:name w:val="WW8Num6z1"/>
    <w:rPr>
      <w:rFonts w:ascii="Courier New" w:hAnsi="Courier New"/>
    </w:rPr>
  </w:style>
  <w:style w:type="character" w:customStyle="1" w:styleId="WW8Num6z3">
    <w:name w:val="WW8Num6z3"/>
    <w:rPr>
      <w:rFonts w:ascii="Symbol" w:hAnsi="Symbol"/>
    </w:rPr>
  </w:style>
  <w:style w:type="character" w:customStyle="1" w:styleId="WW8Num7z0">
    <w:name w:val="WW8Num7z0"/>
    <w:rPr>
      <w:rFonts w:ascii="Wingdings" w:hAnsi="Wingdings"/>
      <w:sz w:val="16"/>
    </w:rPr>
  </w:style>
  <w:style w:type="character" w:customStyle="1" w:styleId="WW8Num8z0">
    <w:name w:val="WW8Num8z0"/>
    <w:rPr>
      <w:rFonts w:ascii="Courier New" w:hAnsi="Courier New"/>
    </w:rPr>
  </w:style>
  <w:style w:type="character" w:customStyle="1" w:styleId="WW8Num8z2">
    <w:name w:val="WW8Num8z2"/>
    <w:rPr>
      <w:rFonts w:ascii="Wingdings" w:hAnsi="Wingdings"/>
    </w:rPr>
  </w:style>
  <w:style w:type="character" w:customStyle="1" w:styleId="WW8Num8z3">
    <w:name w:val="WW8Num8z3"/>
    <w:rPr>
      <w:rFonts w:ascii="Symbol" w:hAnsi="Symbol"/>
    </w:rPr>
  </w:style>
  <w:style w:type="character" w:customStyle="1" w:styleId="WW8Num11z0">
    <w:name w:val="WW8Num11z0"/>
    <w:rPr>
      <w:rFonts w:ascii="Symbol" w:hAnsi="Symbol"/>
    </w:rPr>
  </w:style>
  <w:style w:type="character" w:customStyle="1" w:styleId="WW8Num12z0">
    <w:name w:val="WW8Num12z0"/>
    <w:rPr>
      <w:rFonts w:ascii="Symbol" w:hAnsi="Symbol"/>
    </w:rPr>
  </w:style>
  <w:style w:type="character" w:customStyle="1" w:styleId="WW8Num15z0">
    <w:name w:val="WW8Num15z0"/>
    <w:rPr>
      <w:sz w:val="24"/>
    </w:rPr>
  </w:style>
  <w:style w:type="character" w:customStyle="1" w:styleId="WW8Num16z0">
    <w:name w:val="WW8Num16z0"/>
    <w:rPr>
      <w:rFonts w:ascii="Times New Roman" w:eastAsia="Times New Roman" w:hAnsi="Times New Roman" w:cs="Times New Roman"/>
    </w:rPr>
  </w:style>
  <w:style w:type="character" w:customStyle="1" w:styleId="WW8Num16z1">
    <w:name w:val="WW8Num16z1"/>
    <w:rPr>
      <w:rFonts w:ascii="Courier New" w:hAnsi="Courier New"/>
    </w:rPr>
  </w:style>
  <w:style w:type="character" w:customStyle="1" w:styleId="WW8Num16z2">
    <w:name w:val="WW8Num16z2"/>
    <w:rPr>
      <w:rFonts w:ascii="Wingdings" w:hAnsi="Wingdings"/>
    </w:rPr>
  </w:style>
  <w:style w:type="character" w:customStyle="1" w:styleId="WW8Num16z3">
    <w:name w:val="WW8Num16z3"/>
    <w:rPr>
      <w:rFonts w:ascii="Symbol" w:hAnsi="Symbol"/>
    </w:rPr>
  </w:style>
  <w:style w:type="character" w:customStyle="1" w:styleId="WW8Num19z0">
    <w:name w:val="WW8Num19z0"/>
    <w:rPr>
      <w:rFonts w:ascii="Symbol" w:hAnsi="Symbol"/>
    </w:rPr>
  </w:style>
  <w:style w:type="character" w:customStyle="1" w:styleId="WW8Num19z1">
    <w:name w:val="WW8Num19z1"/>
    <w:rPr>
      <w:rFonts w:ascii="Courier New" w:hAnsi="Courier New" w:cs="Courier New"/>
    </w:rPr>
  </w:style>
  <w:style w:type="character" w:customStyle="1" w:styleId="WW8Num19z2">
    <w:name w:val="WW8Num19z2"/>
    <w:rPr>
      <w:rFonts w:ascii="Wingdings" w:hAnsi="Wingdings"/>
    </w:rPr>
  </w:style>
  <w:style w:type="character" w:styleId="Hyperlink">
    <w:name w:val="Hyperlink"/>
    <w:uiPriority w:val="99"/>
    <w:rPr>
      <w:color w:val="0000FF"/>
      <w:u w:val="single"/>
    </w:rPr>
  </w:style>
  <w:style w:type="character" w:styleId="FollowedHyperlink">
    <w:name w:val="FollowedHyperlink"/>
    <w:rPr>
      <w:color w:val="800080"/>
      <w:u w:val="single"/>
    </w:rPr>
  </w:style>
  <w:style w:type="character" w:customStyle="1" w:styleId="contenttitle1">
    <w:name w:val="content_title1"/>
    <w:rPr>
      <w:rFonts w:ascii="Arial" w:hAnsi="Arial" w:cs="Arial"/>
      <w:b/>
      <w:bCs/>
      <w:strike w:val="0"/>
      <w:dstrike w:val="0"/>
      <w:color w:val="0B175D"/>
      <w:sz w:val="20"/>
      <w:szCs w:val="20"/>
      <w:u w:val="none"/>
    </w:rPr>
  </w:style>
  <w:style w:type="character" w:styleId="Strong">
    <w:name w:val="Strong"/>
    <w:qFormat/>
    <w:rPr>
      <w:b/>
      <w:bCs/>
    </w:rPr>
  </w:style>
  <w:style w:type="character" w:customStyle="1" w:styleId="a">
    <w:name w:val="Водачи"/>
    <w:rPr>
      <w:rFonts w:ascii="OpenSymbol" w:eastAsia="OpenSymbol" w:hAnsi="OpenSymbol" w:cs="OpenSymbol"/>
    </w:rPr>
  </w:style>
  <w:style w:type="character" w:customStyle="1" w:styleId="a0">
    <w:name w:val="Символи за номериране"/>
  </w:style>
  <w:style w:type="paragraph" w:customStyle="1" w:styleId="1">
    <w:name w:val="Заглавие1"/>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pPr>
      <w:spacing w:after="216"/>
    </w:pPr>
    <w:rPr>
      <w:rFonts w:ascii="TmsCyr" w:hAnsi="TmsCyr"/>
      <w:color w:val="000000"/>
      <w:lang w:val="en-AU"/>
    </w:rPr>
  </w:style>
  <w:style w:type="paragraph" w:styleId="List">
    <w:name w:val="List"/>
    <w:basedOn w:val="BodyText"/>
    <w:rPr>
      <w:rFonts w:cs="Tahoma"/>
    </w:rPr>
  </w:style>
  <w:style w:type="paragraph" w:customStyle="1" w:styleId="10">
    <w:name w:val="Надпис1"/>
    <w:basedOn w:val="Normal"/>
    <w:pPr>
      <w:suppressLineNumbers/>
      <w:spacing w:before="120" w:after="120"/>
    </w:pPr>
    <w:rPr>
      <w:rFonts w:cs="Tahoma"/>
      <w:i/>
      <w:iCs/>
      <w:sz w:val="24"/>
      <w:szCs w:val="24"/>
    </w:rPr>
  </w:style>
  <w:style w:type="paragraph" w:customStyle="1" w:styleId="a1">
    <w:name w:val="Указател"/>
    <w:basedOn w:val="Normal"/>
    <w:pPr>
      <w:suppressLineNumbers/>
    </w:pPr>
    <w:rPr>
      <w:rFonts w:cs="Tahoma"/>
    </w:rPr>
  </w:style>
  <w:style w:type="paragraph" w:styleId="Header">
    <w:name w:val="header"/>
    <w:basedOn w:val="Normal"/>
    <w:pPr>
      <w:tabs>
        <w:tab w:val="center" w:pos="4536"/>
        <w:tab w:val="right" w:pos="9072"/>
      </w:tabs>
    </w:pPr>
  </w:style>
  <w:style w:type="paragraph" w:styleId="Footer">
    <w:name w:val="footer"/>
    <w:basedOn w:val="Normal"/>
    <w:link w:val="FooterChar"/>
    <w:uiPriority w:val="99"/>
    <w:pPr>
      <w:tabs>
        <w:tab w:val="center" w:pos="4536"/>
        <w:tab w:val="right" w:pos="9072"/>
      </w:tabs>
    </w:pPr>
  </w:style>
  <w:style w:type="paragraph" w:styleId="BalloonText">
    <w:name w:val="Balloon Text"/>
    <w:basedOn w:val="Normal"/>
    <w:rPr>
      <w:rFonts w:ascii="Tahoma" w:hAnsi="Tahoma" w:cs="Tahoma"/>
      <w:sz w:val="16"/>
      <w:szCs w:val="16"/>
    </w:rPr>
  </w:style>
  <w:style w:type="paragraph" w:styleId="BodyText2">
    <w:name w:val="Body Text 2"/>
    <w:basedOn w:val="Normal"/>
    <w:pPr>
      <w:jc w:val="both"/>
    </w:pPr>
    <w:rPr>
      <w:b/>
      <w:lang w:val="bg-BG"/>
    </w:rPr>
  </w:style>
  <w:style w:type="paragraph" w:styleId="BodyText3">
    <w:name w:val="Body Text 3"/>
    <w:basedOn w:val="Normal"/>
    <w:pPr>
      <w:jc w:val="both"/>
    </w:pPr>
    <w:rPr>
      <w:sz w:val="24"/>
      <w:lang w:val="bg-BG"/>
    </w:rPr>
  </w:style>
  <w:style w:type="paragraph" w:styleId="BodyTextIndent">
    <w:name w:val="Body Text Indent"/>
    <w:basedOn w:val="Normal"/>
    <w:pPr>
      <w:ind w:firstLine="720"/>
      <w:jc w:val="both"/>
    </w:pPr>
    <w:rPr>
      <w:b/>
      <w:i/>
      <w:lang w:val="bg-BG"/>
    </w:rPr>
  </w:style>
  <w:style w:type="paragraph" w:styleId="NormalWeb">
    <w:name w:val="Normal (Web)"/>
    <w:basedOn w:val="Normal"/>
    <w:pPr>
      <w:spacing w:before="100" w:after="100"/>
    </w:pPr>
    <w:rPr>
      <w:rFonts w:ascii="Arial Unicode MS" w:eastAsia="Arial Unicode MS" w:hAnsi="Arial Unicode MS" w:cs="Arial Unicode MS"/>
      <w:sz w:val="24"/>
      <w:szCs w:val="24"/>
    </w:rPr>
  </w:style>
  <w:style w:type="paragraph" w:styleId="Caption">
    <w:name w:val="caption"/>
    <w:basedOn w:val="Normal"/>
    <w:next w:val="Normal"/>
    <w:qFormat/>
    <w:pPr>
      <w:jc w:val="center"/>
    </w:pPr>
    <w:rPr>
      <w:b/>
      <w:bCs/>
      <w:color w:val="CC3300"/>
      <w:spacing w:val="20"/>
      <w:sz w:val="26"/>
      <w:u w:val="single"/>
    </w:rPr>
  </w:style>
  <w:style w:type="paragraph" w:styleId="BodyTextIndent2">
    <w:name w:val="Body Text Indent 2"/>
    <w:basedOn w:val="Normal"/>
    <w:pPr>
      <w:ind w:left="708"/>
    </w:pPr>
    <w:rPr>
      <w:sz w:val="24"/>
      <w:lang w:val="bg-BG"/>
    </w:rPr>
  </w:style>
  <w:style w:type="paragraph" w:styleId="ListParagraph">
    <w:name w:val="List Paragraph"/>
    <w:basedOn w:val="Normal"/>
    <w:uiPriority w:val="34"/>
    <w:qFormat/>
    <w:rsid w:val="00D466E7"/>
    <w:pPr>
      <w:suppressAutoHyphens w:val="0"/>
      <w:spacing w:after="200" w:line="276" w:lineRule="auto"/>
      <w:ind w:left="720"/>
      <w:contextualSpacing/>
    </w:pPr>
    <w:rPr>
      <w:rFonts w:ascii="Calibri" w:eastAsia="Calibri" w:hAnsi="Calibri"/>
      <w:sz w:val="22"/>
      <w:szCs w:val="22"/>
      <w:lang w:eastAsia="en-US"/>
    </w:rPr>
  </w:style>
  <w:style w:type="paragraph" w:styleId="FootnoteText">
    <w:name w:val="footnote text"/>
    <w:basedOn w:val="Normal"/>
    <w:link w:val="FootnoteTextChar"/>
    <w:uiPriority w:val="99"/>
    <w:semiHidden/>
    <w:unhideWhenUsed/>
    <w:rsid w:val="00D466E7"/>
    <w:pPr>
      <w:suppressAutoHyphens w:val="0"/>
    </w:pPr>
    <w:rPr>
      <w:rFonts w:ascii="Calibri" w:eastAsia="Calibri" w:hAnsi="Calibri"/>
      <w:lang w:eastAsia="en-US"/>
    </w:rPr>
  </w:style>
  <w:style w:type="character" w:customStyle="1" w:styleId="FootnoteTextChar">
    <w:name w:val="Footnote Text Char"/>
    <w:basedOn w:val="DefaultParagraphFont"/>
    <w:link w:val="FootnoteText"/>
    <w:uiPriority w:val="99"/>
    <w:semiHidden/>
    <w:rsid w:val="00D466E7"/>
    <w:rPr>
      <w:rFonts w:ascii="Calibri" w:eastAsia="Calibri" w:hAnsi="Calibri"/>
    </w:rPr>
  </w:style>
  <w:style w:type="character" w:styleId="FootnoteReference">
    <w:name w:val="footnote reference"/>
    <w:uiPriority w:val="99"/>
    <w:semiHidden/>
    <w:unhideWhenUsed/>
    <w:rsid w:val="00D466E7"/>
    <w:rPr>
      <w:vertAlign w:val="superscript"/>
    </w:rPr>
  </w:style>
  <w:style w:type="character" w:customStyle="1" w:styleId="FooterChar">
    <w:name w:val="Footer Char"/>
    <w:basedOn w:val="DefaultParagraphFont"/>
    <w:link w:val="Footer"/>
    <w:uiPriority w:val="99"/>
    <w:rsid w:val="00692A79"/>
    <w:rPr>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576555">
      <w:bodyDiv w:val="1"/>
      <w:marLeft w:val="0"/>
      <w:marRight w:val="0"/>
      <w:marTop w:val="0"/>
      <w:marBottom w:val="0"/>
      <w:divBdr>
        <w:top w:val="none" w:sz="0" w:space="0" w:color="auto"/>
        <w:left w:val="none" w:sz="0" w:space="0" w:color="auto"/>
        <w:bottom w:val="none" w:sz="0" w:space="0" w:color="auto"/>
        <w:right w:val="none" w:sz="0" w:space="0" w:color="auto"/>
      </w:divBdr>
    </w:div>
    <w:div w:id="648245257">
      <w:bodyDiv w:val="1"/>
      <w:marLeft w:val="0"/>
      <w:marRight w:val="0"/>
      <w:marTop w:val="0"/>
      <w:marBottom w:val="0"/>
      <w:divBdr>
        <w:top w:val="none" w:sz="0" w:space="0" w:color="auto"/>
        <w:left w:val="none" w:sz="0" w:space="0" w:color="auto"/>
        <w:bottom w:val="none" w:sz="0" w:space="0" w:color="auto"/>
        <w:right w:val="none" w:sz="0" w:space="0" w:color="auto"/>
      </w:divBdr>
    </w:div>
    <w:div w:id="731467640">
      <w:bodyDiv w:val="1"/>
      <w:marLeft w:val="0"/>
      <w:marRight w:val="0"/>
      <w:marTop w:val="0"/>
      <w:marBottom w:val="0"/>
      <w:divBdr>
        <w:top w:val="none" w:sz="0" w:space="0" w:color="auto"/>
        <w:left w:val="none" w:sz="0" w:space="0" w:color="auto"/>
        <w:bottom w:val="none" w:sz="0" w:space="0" w:color="auto"/>
        <w:right w:val="none" w:sz="0" w:space="0" w:color="auto"/>
      </w:divBdr>
    </w:div>
    <w:div w:id="1171409409">
      <w:bodyDiv w:val="1"/>
      <w:marLeft w:val="0"/>
      <w:marRight w:val="0"/>
      <w:marTop w:val="0"/>
      <w:marBottom w:val="0"/>
      <w:divBdr>
        <w:top w:val="none" w:sz="0" w:space="0" w:color="auto"/>
        <w:left w:val="none" w:sz="0" w:space="0" w:color="auto"/>
        <w:bottom w:val="none" w:sz="0" w:space="0" w:color="auto"/>
        <w:right w:val="none" w:sz="0" w:space="0" w:color="auto"/>
      </w:divBdr>
    </w:div>
    <w:div w:id="1193542500">
      <w:bodyDiv w:val="1"/>
      <w:marLeft w:val="0"/>
      <w:marRight w:val="0"/>
      <w:marTop w:val="0"/>
      <w:marBottom w:val="0"/>
      <w:divBdr>
        <w:top w:val="none" w:sz="0" w:space="0" w:color="auto"/>
        <w:left w:val="none" w:sz="0" w:space="0" w:color="auto"/>
        <w:bottom w:val="none" w:sz="0" w:space="0" w:color="auto"/>
        <w:right w:val="none" w:sz="0" w:space="0" w:color="auto"/>
      </w:divBdr>
    </w:div>
    <w:div w:id="1499928716">
      <w:bodyDiv w:val="1"/>
      <w:marLeft w:val="0"/>
      <w:marRight w:val="0"/>
      <w:marTop w:val="0"/>
      <w:marBottom w:val="0"/>
      <w:divBdr>
        <w:top w:val="none" w:sz="0" w:space="0" w:color="auto"/>
        <w:left w:val="none" w:sz="0" w:space="0" w:color="auto"/>
        <w:bottom w:val="none" w:sz="0" w:space="0" w:color="auto"/>
        <w:right w:val="none" w:sz="0" w:space="0" w:color="auto"/>
      </w:divBdr>
      <w:divsChild>
        <w:div w:id="43216930">
          <w:marLeft w:val="0"/>
          <w:marRight w:val="0"/>
          <w:marTop w:val="0"/>
          <w:marBottom w:val="0"/>
          <w:divBdr>
            <w:top w:val="none" w:sz="0" w:space="0" w:color="auto"/>
            <w:left w:val="none" w:sz="0" w:space="0" w:color="auto"/>
            <w:bottom w:val="none" w:sz="0" w:space="0" w:color="auto"/>
            <w:right w:val="none" w:sz="0" w:space="0" w:color="auto"/>
          </w:divBdr>
          <w:divsChild>
            <w:div w:id="289670057">
              <w:marLeft w:val="0"/>
              <w:marRight w:val="0"/>
              <w:marTop w:val="0"/>
              <w:marBottom w:val="0"/>
              <w:divBdr>
                <w:top w:val="none" w:sz="0" w:space="0" w:color="auto"/>
                <w:left w:val="none" w:sz="0" w:space="0" w:color="auto"/>
                <w:bottom w:val="none" w:sz="0" w:space="0" w:color="auto"/>
                <w:right w:val="none" w:sz="0" w:space="0" w:color="auto"/>
              </w:divBdr>
            </w:div>
          </w:divsChild>
        </w:div>
        <w:div w:id="146478627">
          <w:marLeft w:val="0"/>
          <w:marRight w:val="0"/>
          <w:marTop w:val="0"/>
          <w:marBottom w:val="0"/>
          <w:divBdr>
            <w:top w:val="none" w:sz="0" w:space="0" w:color="auto"/>
            <w:left w:val="none" w:sz="0" w:space="0" w:color="auto"/>
            <w:bottom w:val="none" w:sz="0" w:space="0" w:color="auto"/>
            <w:right w:val="none" w:sz="0" w:space="0" w:color="auto"/>
          </w:divBdr>
          <w:divsChild>
            <w:div w:id="1117406964">
              <w:marLeft w:val="0"/>
              <w:marRight w:val="0"/>
              <w:marTop w:val="0"/>
              <w:marBottom w:val="0"/>
              <w:divBdr>
                <w:top w:val="none" w:sz="0" w:space="0" w:color="auto"/>
                <w:left w:val="none" w:sz="0" w:space="0" w:color="auto"/>
                <w:bottom w:val="none" w:sz="0" w:space="0" w:color="auto"/>
                <w:right w:val="none" w:sz="0" w:space="0" w:color="auto"/>
              </w:divBdr>
              <w:divsChild>
                <w:div w:id="1384715707">
                  <w:marLeft w:val="0"/>
                  <w:marRight w:val="0"/>
                  <w:marTop w:val="0"/>
                  <w:marBottom w:val="0"/>
                  <w:divBdr>
                    <w:top w:val="none" w:sz="0" w:space="0" w:color="auto"/>
                    <w:left w:val="none" w:sz="0" w:space="0" w:color="auto"/>
                    <w:bottom w:val="none" w:sz="0" w:space="0" w:color="auto"/>
                    <w:right w:val="none" w:sz="0" w:space="0" w:color="auto"/>
                  </w:divBdr>
                  <w:divsChild>
                    <w:div w:id="1763573875">
                      <w:marLeft w:val="0"/>
                      <w:marRight w:val="0"/>
                      <w:marTop w:val="0"/>
                      <w:marBottom w:val="0"/>
                      <w:divBdr>
                        <w:top w:val="none" w:sz="0" w:space="0" w:color="auto"/>
                        <w:left w:val="none" w:sz="0" w:space="0" w:color="auto"/>
                        <w:bottom w:val="none" w:sz="0" w:space="0" w:color="auto"/>
                        <w:right w:val="none" w:sz="0" w:space="0" w:color="auto"/>
                      </w:divBdr>
                      <w:divsChild>
                        <w:div w:id="1500923394">
                          <w:marLeft w:val="0"/>
                          <w:marRight w:val="0"/>
                          <w:marTop w:val="0"/>
                          <w:marBottom w:val="0"/>
                          <w:divBdr>
                            <w:top w:val="none" w:sz="0" w:space="0" w:color="auto"/>
                            <w:left w:val="none" w:sz="0" w:space="0" w:color="auto"/>
                            <w:bottom w:val="none" w:sz="0" w:space="0" w:color="auto"/>
                            <w:right w:val="none" w:sz="0" w:space="0" w:color="auto"/>
                          </w:divBdr>
                          <w:divsChild>
                            <w:div w:id="1804300438">
                              <w:marLeft w:val="0"/>
                              <w:marRight w:val="0"/>
                              <w:marTop w:val="0"/>
                              <w:marBottom w:val="0"/>
                              <w:divBdr>
                                <w:top w:val="none" w:sz="0" w:space="0" w:color="auto"/>
                                <w:left w:val="none" w:sz="0" w:space="0" w:color="auto"/>
                                <w:bottom w:val="none" w:sz="0" w:space="0" w:color="auto"/>
                                <w:right w:val="none" w:sz="0" w:space="0" w:color="auto"/>
                              </w:divBdr>
                              <w:divsChild>
                                <w:div w:id="1691637455">
                                  <w:marLeft w:val="0"/>
                                  <w:marRight w:val="0"/>
                                  <w:marTop w:val="0"/>
                                  <w:marBottom w:val="0"/>
                                  <w:divBdr>
                                    <w:top w:val="none" w:sz="0" w:space="0" w:color="auto"/>
                                    <w:left w:val="none" w:sz="0" w:space="0" w:color="auto"/>
                                    <w:bottom w:val="none" w:sz="0" w:space="0" w:color="auto"/>
                                    <w:right w:val="none" w:sz="0" w:space="0" w:color="auto"/>
                                  </w:divBdr>
                                  <w:divsChild>
                                    <w:div w:id="2123914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11667132">
      <w:bodyDiv w:val="1"/>
      <w:marLeft w:val="0"/>
      <w:marRight w:val="0"/>
      <w:marTop w:val="0"/>
      <w:marBottom w:val="0"/>
      <w:divBdr>
        <w:top w:val="none" w:sz="0" w:space="0" w:color="auto"/>
        <w:left w:val="none" w:sz="0" w:space="0" w:color="auto"/>
        <w:bottom w:val="none" w:sz="0" w:space="0" w:color="auto"/>
        <w:right w:val="none" w:sz="0" w:space="0" w:color="auto"/>
      </w:divBdr>
    </w:div>
    <w:div w:id="1988513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60C50E4-0AFD-4C78-9A4F-223A90B7F3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3290</Words>
  <Characters>18755</Characters>
  <Application>Microsoft Office Word</Application>
  <DocSecurity>0</DocSecurity>
  <Lines>156</Lines>
  <Paragraphs>44</Paragraphs>
  <ScaleCrop>false</ScaleCrop>
  <HeadingPairs>
    <vt:vector size="4" baseType="variant">
      <vt:variant>
        <vt:lpstr>Заглавие</vt:lpstr>
      </vt:variant>
      <vt:variant>
        <vt:i4>1</vt:i4>
      </vt:variant>
      <vt:variant>
        <vt:lpstr>Title</vt:lpstr>
      </vt:variant>
      <vt:variant>
        <vt:i4>1</vt:i4>
      </vt:variant>
    </vt:vector>
  </HeadingPairs>
  <TitlesOfParts>
    <vt:vector size="2" baseType="lpstr">
      <vt:lpstr>ANTET</vt:lpstr>
      <vt:lpstr>ANTET</vt:lpstr>
    </vt:vector>
  </TitlesOfParts>
  <Company/>
  <LinksUpToDate>false</LinksUpToDate>
  <CharactersWithSpaces>22001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ANTET</dc:title>
  <dc:creator>"Vanya" &lt;vgrigorova@podkrepa.org&gt;</dc:creator>
  <cp:lastModifiedBy>Bilyana Vakrilova</cp:lastModifiedBy>
  <cp:revision>2</cp:revision>
  <cp:lastPrinted>2010-08-30T06:44:00Z</cp:lastPrinted>
  <dcterms:created xsi:type="dcterms:W3CDTF">2023-04-25T05:43:00Z</dcterms:created>
  <dcterms:modified xsi:type="dcterms:W3CDTF">2023-04-25T05:43:00Z</dcterms:modified>
</cp:coreProperties>
</file>