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00C9" w14:textId="77777777" w:rsidR="007B74AD" w:rsidRDefault="007B74AD" w:rsidP="007B74AD">
      <w:pPr>
        <w:jc w:val="both"/>
        <w:rPr>
          <w:rFonts w:eastAsia="Times New Roman" w:cstheme="minorHAnsi"/>
          <w:b/>
          <w:bCs/>
          <w:kern w:val="0"/>
          <w:sz w:val="32"/>
          <w:szCs w:val="32"/>
          <w:lang w:val="de-DE"/>
          <w14:ligatures w14:val="none"/>
        </w:rPr>
      </w:pPr>
      <w:r w:rsidRPr="007B74AD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 xml:space="preserve">Повече пари, повече </w:t>
      </w:r>
      <w:proofErr w:type="spellStart"/>
      <w:r w:rsidRPr="007B74AD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самоотводи</w:t>
      </w:r>
      <w:proofErr w:type="spellEnd"/>
      <w:r w:rsidRPr="007B74AD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 xml:space="preserve"> и повече командироване: какво показва актуализираното табло „Съдебната власт в числа“ </w:t>
      </w:r>
    </w:p>
    <w:p w14:paraId="7695B9F5" w14:textId="71C0029F" w:rsidR="00C07828" w:rsidRPr="00AF1FDB" w:rsidRDefault="00C07828" w:rsidP="007B74AD">
      <w:pPr>
        <w:jc w:val="both"/>
        <w:rPr>
          <w:rFonts w:eastAsia="Times New Roman" w:cstheme="minorHAnsi"/>
          <w:i/>
          <w:iCs/>
          <w:kern w:val="0"/>
          <w:sz w:val="28"/>
          <w:szCs w:val="28"/>
          <w:lang w:val="de-DE"/>
          <w14:ligatures w14:val="none"/>
        </w:rPr>
      </w:pPr>
      <w:r w:rsidRPr="00AF1FDB">
        <w:rPr>
          <w:rFonts w:eastAsia="Times New Roman" w:cstheme="minorHAnsi"/>
          <w:i/>
          <w:iCs/>
          <w:kern w:val="0"/>
          <w:sz w:val="28"/>
          <w:szCs w:val="28"/>
          <w14:ligatures w14:val="none"/>
        </w:rPr>
        <w:t>Съобщение до медиите, дата</w:t>
      </w:r>
      <w:r w:rsidRPr="00AF1FDB">
        <w:rPr>
          <w:rFonts w:eastAsia="Times New Roman" w:cstheme="minorHAnsi"/>
          <w:i/>
          <w:iCs/>
          <w:kern w:val="0"/>
          <w:sz w:val="28"/>
          <w:szCs w:val="28"/>
          <w:lang w:val="de-DE"/>
          <w14:ligatures w14:val="none"/>
        </w:rPr>
        <w:t>: 21.01.2026</w:t>
      </w:r>
    </w:p>
    <w:p w14:paraId="3EBEE57C" w14:textId="77777777" w:rsidR="00AF3B91" w:rsidRDefault="00AF3B91" w:rsidP="007B74AD">
      <w:pPr>
        <w:jc w:val="both"/>
        <w:rPr>
          <w:rFonts w:cstheme="minorHAnsi"/>
          <w:b/>
          <w:bCs/>
          <w:i/>
          <w:iCs/>
          <w:sz w:val="28"/>
          <w:szCs w:val="28"/>
          <w:lang w:val="de-DE"/>
        </w:rPr>
      </w:pPr>
    </w:p>
    <w:p w14:paraId="7DEF30BF" w14:textId="72F6D4D3" w:rsidR="00C07828" w:rsidRPr="00AF3B91" w:rsidRDefault="00AF1FDB" w:rsidP="007B74AD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  <w:lang w:val="de-DE"/>
          <w14:ligatures w14:val="none"/>
        </w:rPr>
        <w:drawing>
          <wp:anchor distT="0" distB="0" distL="114300" distR="114300" simplePos="0" relativeHeight="251658240" behindDoc="0" locked="0" layoutInCell="1" allowOverlap="1" wp14:anchorId="53AA733A" wp14:editId="07BE62B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948940" cy="2739741"/>
            <wp:effectExtent l="0" t="0" r="3810" b="3810"/>
            <wp:wrapSquare wrapText="bothSides"/>
            <wp:docPr id="738569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69201" name="Picture 7385692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73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="00AF3B91" w:rsidRPr="00C12A7C">
          <w:rPr>
            <w:rStyle w:val="Hyperlink"/>
            <w:rFonts w:cstheme="minorHAnsi"/>
            <w:b/>
            <w:bCs/>
            <w:i/>
            <w:iCs/>
            <w:sz w:val="28"/>
            <w:szCs w:val="28"/>
          </w:rPr>
          <w:t>РАЗГЛЕДАЙ ТАБЛОТО</w:t>
        </w:r>
      </w:hyperlink>
    </w:p>
    <w:p w14:paraId="08A7AD18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Институтът за пазарна икономика (ИПИ) публикува обновеното интерактивно табло „Съдебната власт в числа“, което събира на едно място обективни и проверими данни за основни аспекти от работата на съдебната власт в България. </w:t>
      </w:r>
    </w:p>
    <w:p w14:paraId="23A821C0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Освен актуализирани стойности на всички индикатори, то включва и нови данни, които очертават все по-ясно тревожна комбинация от нарастващи разходи, намаляваща дейност и системни порочни практики, които поставят под въпрос независимостта на правосъдието. </w:t>
      </w:r>
    </w:p>
    <w:p w14:paraId="042386CA" w14:textId="77777777" w:rsidR="00C07828" w:rsidRPr="003C3095" w:rsidRDefault="00C07828" w:rsidP="00C07828">
      <w:pPr>
        <w:jc w:val="both"/>
        <w:rPr>
          <w:rFonts w:cstheme="minorHAnsi"/>
          <w:u w:val="single"/>
        </w:rPr>
      </w:pPr>
      <w:r w:rsidRPr="003C3095">
        <w:rPr>
          <w:rFonts w:cstheme="minorHAnsi"/>
          <w:u w:val="single"/>
        </w:rPr>
        <w:t>Какво показват данните:</w:t>
      </w:r>
    </w:p>
    <w:p w14:paraId="61F6A429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>•</w:t>
      </w:r>
      <w:r w:rsidRPr="00C07828">
        <w:rPr>
          <w:rFonts w:cstheme="minorHAnsi"/>
        </w:rPr>
        <w:tab/>
      </w:r>
      <w:r w:rsidRPr="00BB08EC">
        <w:rPr>
          <w:rFonts w:cstheme="minorHAnsi"/>
          <w:b/>
          <w:bCs/>
        </w:rPr>
        <w:t>Бюджетът расте, човешкият ресурс в системата се увеличава, работата намалява</w:t>
      </w:r>
    </w:p>
    <w:p w14:paraId="4E049C40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>Между 2015 и 2024 г бюджетът на съдебна власт нараства с 2,6 пъти като България харчи най-много за правосъдие в ЕС като дял от БВП. Броят на магистратите спрямо населението се увеличава стабилно през последните години и вече надхвърля 62 на 100 хил. души население – това ни класира на челни места спрямо другите държави-членки. Данните показват намаляване на работата както на съдилищата, така и на прокуратурата.</w:t>
      </w:r>
    </w:p>
    <w:p w14:paraId="21EB178C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>•</w:t>
      </w:r>
      <w:r w:rsidRPr="00C07828">
        <w:rPr>
          <w:rFonts w:cstheme="minorHAnsi"/>
        </w:rPr>
        <w:tab/>
      </w:r>
      <w:r w:rsidRPr="00BB08EC">
        <w:rPr>
          <w:rFonts w:cstheme="minorHAnsi"/>
          <w:b/>
          <w:bCs/>
        </w:rPr>
        <w:t xml:space="preserve">Рекорден брой </w:t>
      </w:r>
      <w:proofErr w:type="spellStart"/>
      <w:r w:rsidRPr="00BB08EC">
        <w:rPr>
          <w:rFonts w:cstheme="minorHAnsi"/>
          <w:b/>
          <w:bCs/>
        </w:rPr>
        <w:t>самоотводи</w:t>
      </w:r>
      <w:proofErr w:type="spellEnd"/>
    </w:p>
    <w:p w14:paraId="52F31699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Броят на </w:t>
      </w:r>
      <w:proofErr w:type="spellStart"/>
      <w:r w:rsidRPr="00C07828">
        <w:rPr>
          <w:rFonts w:cstheme="minorHAnsi"/>
        </w:rPr>
        <w:t>самоотводите</w:t>
      </w:r>
      <w:proofErr w:type="spellEnd"/>
      <w:r w:rsidRPr="00C07828">
        <w:rPr>
          <w:rFonts w:cstheme="minorHAnsi"/>
        </w:rPr>
        <w:t xml:space="preserve"> през 2025 г. е по-висок със 135% спрямо 2022 г. Миналата година са отчетени 41 451 отвода и </w:t>
      </w:r>
      <w:proofErr w:type="spellStart"/>
      <w:r w:rsidRPr="00C07828">
        <w:rPr>
          <w:rFonts w:cstheme="minorHAnsi"/>
        </w:rPr>
        <w:t>самоотвода</w:t>
      </w:r>
      <w:proofErr w:type="spellEnd"/>
      <w:r w:rsidRPr="00C07828">
        <w:rPr>
          <w:rFonts w:cstheme="minorHAnsi"/>
        </w:rPr>
        <w:t xml:space="preserve">, като 37 782 или 91,15% са </w:t>
      </w:r>
      <w:proofErr w:type="spellStart"/>
      <w:r w:rsidRPr="00C07828">
        <w:rPr>
          <w:rFonts w:cstheme="minorHAnsi"/>
        </w:rPr>
        <w:t>самоотводи</w:t>
      </w:r>
      <w:proofErr w:type="spellEnd"/>
      <w:r w:rsidRPr="00C07828">
        <w:rPr>
          <w:rFonts w:cstheme="minorHAnsi"/>
        </w:rPr>
        <w:t>. Данните са особено тревожни, имайки предвид факта, че става дума за около 2200 съдии.</w:t>
      </w:r>
    </w:p>
    <w:p w14:paraId="52B6C306" w14:textId="4152EED8" w:rsidR="00C07828" w:rsidRPr="00C07828" w:rsidRDefault="00637D11" w:rsidP="00C07828">
      <w:pPr>
        <w:jc w:val="both"/>
        <w:rPr>
          <w:rFonts w:cstheme="minorHAnsi"/>
        </w:rPr>
      </w:pPr>
      <w:r>
        <w:rPr>
          <w:rFonts w:cstheme="minorHAnsi"/>
          <w:noProof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25A1B2E1" wp14:editId="58522086">
            <wp:simplePos x="0" y="0"/>
            <wp:positionH relativeFrom="margin">
              <wp:posOffset>434340</wp:posOffset>
            </wp:positionH>
            <wp:positionV relativeFrom="paragraph">
              <wp:posOffset>0</wp:posOffset>
            </wp:positionV>
            <wp:extent cx="4945380" cy="3133725"/>
            <wp:effectExtent l="0" t="0" r="7620" b="9525"/>
            <wp:wrapTight wrapText="bothSides">
              <wp:wrapPolygon edited="0">
                <wp:start x="0" y="0"/>
                <wp:lineTo x="0" y="21534"/>
                <wp:lineTo x="21550" y="21534"/>
                <wp:lineTo x="21550" y="0"/>
                <wp:lineTo x="0" y="0"/>
              </wp:wrapPolygon>
            </wp:wrapTight>
            <wp:docPr id="15148830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83050" name="Picture 151488305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4960B" w14:textId="07F826A7" w:rsidR="00C07828" w:rsidRPr="00BB08EC" w:rsidRDefault="00C07828" w:rsidP="00637D11">
      <w:pPr>
        <w:pStyle w:val="ListParagraph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BB08EC">
        <w:rPr>
          <w:rFonts w:cstheme="minorHAnsi"/>
          <w:b/>
          <w:bCs/>
        </w:rPr>
        <w:t>Командироването – механизъм за кадрова политика и зависимост, а не изключение.</w:t>
      </w:r>
    </w:p>
    <w:p w14:paraId="55DD0E2B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Броят на командированите съдии през 2025 г. почти достига рекорда от 2022 г., въпреки проведените конкурси. Особено показателно е, че командированите над 24 месеца съдии са най-много през 2021 г., а към края на 2025 г. достигат второто си най-високо ниво за разглеждания период. Има случаи на командироване за изключително дълги срокове –  133 месеца при съдии и 101 месеца при прокурори.  </w:t>
      </w:r>
    </w:p>
    <w:p w14:paraId="1C757039" w14:textId="77777777" w:rsid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Продължава и порочната практика от общите съдилища да се „изтеглят“ съдии в административните – изключително правомощие на председателя на ВАС, с което председателят на ВКС не разполага. </w:t>
      </w:r>
    </w:p>
    <w:p w14:paraId="0AA3F745" w14:textId="77777777" w:rsidR="00C12A7C" w:rsidRPr="00C07828" w:rsidRDefault="00C12A7C" w:rsidP="00C07828">
      <w:pPr>
        <w:jc w:val="both"/>
        <w:rPr>
          <w:rFonts w:cstheme="minorHAnsi"/>
        </w:rPr>
      </w:pPr>
    </w:p>
    <w:p w14:paraId="605F040F" w14:textId="266F38FB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 xml:space="preserve">Таблото е достъпно </w:t>
      </w:r>
      <w:hyperlink r:id="rId14" w:history="1">
        <w:r w:rsidRPr="00C12A7C">
          <w:rPr>
            <w:rStyle w:val="Hyperlink"/>
            <w:rFonts w:cstheme="minorHAnsi"/>
          </w:rPr>
          <w:t>тук</w:t>
        </w:r>
      </w:hyperlink>
      <w:r w:rsidRPr="00C07828">
        <w:rPr>
          <w:rFonts w:cstheme="minorHAnsi"/>
        </w:rPr>
        <w:t>.</w:t>
      </w:r>
    </w:p>
    <w:p w14:paraId="382BACFC" w14:textId="77777777" w:rsidR="00C07828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>За допълнителна информация:</w:t>
      </w:r>
    </w:p>
    <w:p w14:paraId="770657D6" w14:textId="7E980AD9" w:rsidR="005D37B7" w:rsidRPr="00C07828" w:rsidRDefault="00C07828" w:rsidP="00C07828">
      <w:pPr>
        <w:jc w:val="both"/>
        <w:rPr>
          <w:rFonts w:cstheme="minorHAnsi"/>
        </w:rPr>
      </w:pPr>
      <w:r w:rsidRPr="00C07828">
        <w:rPr>
          <w:rFonts w:cstheme="minorHAnsi"/>
        </w:rPr>
        <w:t>Весела Добринова, mail@ime.bg ; тел.: 02 952 35 03</w:t>
      </w:r>
    </w:p>
    <w:sectPr w:rsidR="005D37B7" w:rsidRPr="00C07828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F470" w14:textId="77777777" w:rsidR="00B40E22" w:rsidRDefault="00B40E22" w:rsidP="005E099E">
      <w:pPr>
        <w:spacing w:after="0" w:line="240" w:lineRule="auto"/>
      </w:pPr>
      <w:r>
        <w:separator/>
      </w:r>
    </w:p>
  </w:endnote>
  <w:endnote w:type="continuationSeparator" w:id="0">
    <w:p w14:paraId="2E458E7D" w14:textId="77777777" w:rsidR="00B40E22" w:rsidRDefault="00B40E22" w:rsidP="005E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C2A9" w14:textId="77777777" w:rsidR="00547D10" w:rsidRDefault="00547D10">
    <w:pPr>
      <w:pStyle w:val="Footer"/>
      <w:rPr>
        <w:noProof/>
      </w:rPr>
    </w:pPr>
  </w:p>
  <w:p w14:paraId="42F3C2AA" w14:textId="77777777" w:rsidR="005E099E" w:rsidRPr="00547D10" w:rsidRDefault="00547D10">
    <w:pPr>
      <w:pStyle w:val="Footer"/>
      <w:rPr>
        <w:noProof/>
        <w:u w:val="single"/>
      </w:rPr>
    </w:pPr>
    <w:r w:rsidRPr="00547D10">
      <w:rPr>
        <w:noProof/>
        <w:u w:val="single"/>
      </w:rPr>
      <w:drawing>
        <wp:anchor distT="0" distB="0" distL="114300" distR="114300" simplePos="0" relativeHeight="251660288" behindDoc="0" locked="0" layoutInCell="1" allowOverlap="1" wp14:anchorId="42F3C2B3" wp14:editId="42F3C2B4">
          <wp:simplePos x="0" y="0"/>
          <wp:positionH relativeFrom="column">
            <wp:posOffset>3643294</wp:posOffset>
          </wp:positionH>
          <wp:positionV relativeFrom="paragraph">
            <wp:posOffset>165735</wp:posOffset>
          </wp:positionV>
          <wp:extent cx="1097280" cy="247904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titl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" t="18568" r="4683" b="20980"/>
                  <a:stretch/>
                </pic:blipFill>
                <pic:spPr bwMode="auto">
                  <a:xfrm>
                    <a:off x="0" y="0"/>
                    <a:ext cx="1097280" cy="247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D10">
      <w:rPr>
        <w:noProof/>
        <w:u w:val="single"/>
      </w:rPr>
      <w:drawing>
        <wp:anchor distT="0" distB="0" distL="114300" distR="114300" simplePos="0" relativeHeight="251658240" behindDoc="0" locked="0" layoutInCell="1" allowOverlap="1" wp14:anchorId="42F3C2B5" wp14:editId="42F3C2B6">
          <wp:simplePos x="0" y="0"/>
          <wp:positionH relativeFrom="page">
            <wp:align>right</wp:align>
          </wp:positionH>
          <wp:positionV relativeFrom="paragraph">
            <wp:posOffset>153035</wp:posOffset>
          </wp:positionV>
          <wp:extent cx="7816215" cy="80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nk and Green Floral Spring Email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21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3C2AB" w14:textId="77777777" w:rsidR="005E099E" w:rsidRDefault="00547D10">
    <w:pPr>
      <w:pStyle w:val="Footer"/>
      <w:rPr>
        <w:noProof/>
      </w:rPr>
    </w:pPr>
    <w:r w:rsidRPr="00547D10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F3C2B7" wp14:editId="42F3C2B8">
              <wp:simplePos x="0" y="0"/>
              <wp:positionH relativeFrom="column">
                <wp:posOffset>1702435</wp:posOffset>
              </wp:positionH>
              <wp:positionV relativeFrom="paragraph">
                <wp:posOffset>22161</wp:posOffset>
              </wp:positionV>
              <wp:extent cx="1979295" cy="2794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3C2B9" w14:textId="77777777" w:rsidR="00547D10" w:rsidRDefault="00547D10">
                          <w:r>
                            <w:t>Institute for Market Economics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3C2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05pt;margin-top:1.75pt;width:155.8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" filled="f" stroked="f">
              <v:textbox>
                <w:txbxContent>
                  <w:p w14:paraId="42F3C2B9" w14:textId="77777777" w:rsidR="00547D10" w:rsidRDefault="00547D10">
                    <w:r>
                      <w:t>Institute for Market Economics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2F3C2AC" w14:textId="77777777" w:rsidR="005E099E" w:rsidRDefault="005E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5552" w14:textId="77777777" w:rsidR="00B40E22" w:rsidRDefault="00B40E22" w:rsidP="005E099E">
      <w:pPr>
        <w:spacing w:after="0" w:line="240" w:lineRule="auto"/>
      </w:pPr>
      <w:r>
        <w:separator/>
      </w:r>
    </w:p>
  </w:footnote>
  <w:footnote w:type="continuationSeparator" w:id="0">
    <w:p w14:paraId="31D5559C" w14:textId="77777777" w:rsidR="00B40E22" w:rsidRDefault="00B40E22" w:rsidP="005E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C2A6" w14:textId="4B56BCE8" w:rsidR="00890520" w:rsidRDefault="00075A7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3C2B1" wp14:editId="5999E9F8">
          <wp:simplePos x="0" y="0"/>
          <wp:positionH relativeFrom="margin">
            <wp:posOffset>5059680</wp:posOffset>
          </wp:positionH>
          <wp:positionV relativeFrom="paragraph">
            <wp:posOffset>7620</wp:posOffset>
          </wp:positionV>
          <wp:extent cx="1005840" cy="34471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IME_BG_black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4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3C2A7" w14:textId="77777777" w:rsidR="005E099E" w:rsidRPr="007F199C" w:rsidRDefault="005E099E">
    <w:pPr>
      <w:pStyle w:val="Header"/>
      <w:rPr>
        <w:noProof/>
      </w:rPr>
    </w:pPr>
  </w:p>
  <w:p w14:paraId="42F3C2A8" w14:textId="77777777" w:rsidR="005E099E" w:rsidRDefault="005E0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541"/>
    <w:multiLevelType w:val="hybridMultilevel"/>
    <w:tmpl w:val="DCE6FE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7D7"/>
    <w:multiLevelType w:val="multilevel"/>
    <w:tmpl w:val="AD1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254F0"/>
    <w:multiLevelType w:val="hybridMultilevel"/>
    <w:tmpl w:val="A1221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326B"/>
    <w:multiLevelType w:val="hybridMultilevel"/>
    <w:tmpl w:val="005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3FF5"/>
    <w:multiLevelType w:val="hybridMultilevel"/>
    <w:tmpl w:val="6FCC5204"/>
    <w:lvl w:ilvl="0" w:tplc="DB7E1D0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1BB8"/>
    <w:multiLevelType w:val="multilevel"/>
    <w:tmpl w:val="0C16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124C7"/>
    <w:multiLevelType w:val="hybridMultilevel"/>
    <w:tmpl w:val="3124A9A8"/>
    <w:lvl w:ilvl="0" w:tplc="499419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E817CE"/>
    <w:multiLevelType w:val="hybridMultilevel"/>
    <w:tmpl w:val="FC8C2750"/>
    <w:lvl w:ilvl="0" w:tplc="499419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635D9B"/>
    <w:multiLevelType w:val="hybridMultilevel"/>
    <w:tmpl w:val="88CED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33985">
    <w:abstractNumId w:val="5"/>
  </w:num>
  <w:num w:numId="2" w16cid:durableId="1949269492">
    <w:abstractNumId w:val="8"/>
  </w:num>
  <w:num w:numId="3" w16cid:durableId="589965288">
    <w:abstractNumId w:val="2"/>
  </w:num>
  <w:num w:numId="4" w16cid:durableId="1092773529">
    <w:abstractNumId w:val="3"/>
  </w:num>
  <w:num w:numId="5" w16cid:durableId="2037660888">
    <w:abstractNumId w:val="7"/>
  </w:num>
  <w:num w:numId="6" w16cid:durableId="1390958452">
    <w:abstractNumId w:val="6"/>
  </w:num>
  <w:num w:numId="7" w16cid:durableId="736785495">
    <w:abstractNumId w:val="1"/>
  </w:num>
  <w:num w:numId="8" w16cid:durableId="50547630">
    <w:abstractNumId w:val="0"/>
  </w:num>
  <w:num w:numId="9" w16cid:durableId="1994869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9E"/>
    <w:rsid w:val="00007BC7"/>
    <w:rsid w:val="000535E4"/>
    <w:rsid w:val="00075A72"/>
    <w:rsid w:val="000A3951"/>
    <w:rsid w:val="000C4133"/>
    <w:rsid w:val="000C5197"/>
    <w:rsid w:val="000D79F1"/>
    <w:rsid w:val="000E405C"/>
    <w:rsid w:val="000E4085"/>
    <w:rsid w:val="000E62DA"/>
    <w:rsid w:val="00172F2F"/>
    <w:rsid w:val="001770ED"/>
    <w:rsid w:val="001A6F67"/>
    <w:rsid w:val="001C371A"/>
    <w:rsid w:val="001E7CBF"/>
    <w:rsid w:val="002101C5"/>
    <w:rsid w:val="00234A94"/>
    <w:rsid w:val="00240DA4"/>
    <w:rsid w:val="00301B62"/>
    <w:rsid w:val="00367A27"/>
    <w:rsid w:val="003745A9"/>
    <w:rsid w:val="00376005"/>
    <w:rsid w:val="00383B9E"/>
    <w:rsid w:val="003B346B"/>
    <w:rsid w:val="003C3095"/>
    <w:rsid w:val="003D7AA9"/>
    <w:rsid w:val="00455986"/>
    <w:rsid w:val="00467193"/>
    <w:rsid w:val="00480906"/>
    <w:rsid w:val="004A518A"/>
    <w:rsid w:val="004A5CEA"/>
    <w:rsid w:val="004A7EEE"/>
    <w:rsid w:val="004E6A39"/>
    <w:rsid w:val="00513CE7"/>
    <w:rsid w:val="0053597E"/>
    <w:rsid w:val="00547D10"/>
    <w:rsid w:val="00571016"/>
    <w:rsid w:val="005B0751"/>
    <w:rsid w:val="005B6CED"/>
    <w:rsid w:val="005D201C"/>
    <w:rsid w:val="005D37B7"/>
    <w:rsid w:val="005E099E"/>
    <w:rsid w:val="0060437C"/>
    <w:rsid w:val="0061482B"/>
    <w:rsid w:val="0062468D"/>
    <w:rsid w:val="006264C1"/>
    <w:rsid w:val="00636C28"/>
    <w:rsid w:val="00637D11"/>
    <w:rsid w:val="0067053D"/>
    <w:rsid w:val="006A2E9F"/>
    <w:rsid w:val="006A3AB5"/>
    <w:rsid w:val="006C2168"/>
    <w:rsid w:val="006D6C2D"/>
    <w:rsid w:val="006E168D"/>
    <w:rsid w:val="006E5A99"/>
    <w:rsid w:val="006F24AA"/>
    <w:rsid w:val="00703F03"/>
    <w:rsid w:val="0077375F"/>
    <w:rsid w:val="007840C0"/>
    <w:rsid w:val="00793A47"/>
    <w:rsid w:val="007A6025"/>
    <w:rsid w:val="007B333C"/>
    <w:rsid w:val="007B5E85"/>
    <w:rsid w:val="007B74AD"/>
    <w:rsid w:val="007E34A8"/>
    <w:rsid w:val="007F199C"/>
    <w:rsid w:val="00812DAA"/>
    <w:rsid w:val="00840529"/>
    <w:rsid w:val="00847250"/>
    <w:rsid w:val="008519C6"/>
    <w:rsid w:val="0087202E"/>
    <w:rsid w:val="00887C64"/>
    <w:rsid w:val="00890520"/>
    <w:rsid w:val="008937E3"/>
    <w:rsid w:val="008C4390"/>
    <w:rsid w:val="008C6C00"/>
    <w:rsid w:val="008D63C1"/>
    <w:rsid w:val="008E5554"/>
    <w:rsid w:val="008F004D"/>
    <w:rsid w:val="00922A26"/>
    <w:rsid w:val="009235E4"/>
    <w:rsid w:val="00926997"/>
    <w:rsid w:val="00976EB3"/>
    <w:rsid w:val="0098509B"/>
    <w:rsid w:val="009B02D9"/>
    <w:rsid w:val="009B7AF7"/>
    <w:rsid w:val="009C0ED4"/>
    <w:rsid w:val="00A10AD0"/>
    <w:rsid w:val="00A30E64"/>
    <w:rsid w:val="00A36C1F"/>
    <w:rsid w:val="00A63A0D"/>
    <w:rsid w:val="00A92B66"/>
    <w:rsid w:val="00AC4F33"/>
    <w:rsid w:val="00AE0BEF"/>
    <w:rsid w:val="00AE2DFD"/>
    <w:rsid w:val="00AF1FDB"/>
    <w:rsid w:val="00AF3B91"/>
    <w:rsid w:val="00B40E22"/>
    <w:rsid w:val="00B75060"/>
    <w:rsid w:val="00B8322C"/>
    <w:rsid w:val="00B84825"/>
    <w:rsid w:val="00BB08EC"/>
    <w:rsid w:val="00BB0B40"/>
    <w:rsid w:val="00BB2F41"/>
    <w:rsid w:val="00BC6E53"/>
    <w:rsid w:val="00BF7371"/>
    <w:rsid w:val="00C07828"/>
    <w:rsid w:val="00C12A7C"/>
    <w:rsid w:val="00C12DF1"/>
    <w:rsid w:val="00C304BB"/>
    <w:rsid w:val="00C4447F"/>
    <w:rsid w:val="00C563DF"/>
    <w:rsid w:val="00CE13CA"/>
    <w:rsid w:val="00CF0AD6"/>
    <w:rsid w:val="00D10C68"/>
    <w:rsid w:val="00D15B60"/>
    <w:rsid w:val="00D229C7"/>
    <w:rsid w:val="00D56DBD"/>
    <w:rsid w:val="00D976D5"/>
    <w:rsid w:val="00DA5461"/>
    <w:rsid w:val="00DC0233"/>
    <w:rsid w:val="00E042F8"/>
    <w:rsid w:val="00E22AFE"/>
    <w:rsid w:val="00E278B8"/>
    <w:rsid w:val="00E41D3F"/>
    <w:rsid w:val="00E4255D"/>
    <w:rsid w:val="00E4782A"/>
    <w:rsid w:val="00E60477"/>
    <w:rsid w:val="00E66A37"/>
    <w:rsid w:val="00E92B77"/>
    <w:rsid w:val="00EA3A5A"/>
    <w:rsid w:val="00ED462B"/>
    <w:rsid w:val="00EE311C"/>
    <w:rsid w:val="00EE7BC9"/>
    <w:rsid w:val="00EF0E8D"/>
    <w:rsid w:val="00F07EF4"/>
    <w:rsid w:val="00F233B9"/>
    <w:rsid w:val="00F37921"/>
    <w:rsid w:val="00F60168"/>
    <w:rsid w:val="00F62C21"/>
    <w:rsid w:val="00F75714"/>
    <w:rsid w:val="00F76D5A"/>
    <w:rsid w:val="00F914BD"/>
    <w:rsid w:val="00FB3D7B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C279"/>
  <w15:chartTrackingRefBased/>
  <w15:docId w15:val="{39A821DD-16B0-48BA-A4C8-2279C0EE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AD"/>
    <w:pPr>
      <w:spacing w:line="278" w:lineRule="auto"/>
    </w:pPr>
    <w:rPr>
      <w:kern w:val="2"/>
      <w:sz w:val="24"/>
      <w:szCs w:val="24"/>
      <w:lang w:val="bg-BG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890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9E"/>
  </w:style>
  <w:style w:type="paragraph" w:styleId="Footer">
    <w:name w:val="footer"/>
    <w:basedOn w:val="Normal"/>
    <w:link w:val="FooterChar"/>
    <w:uiPriority w:val="99"/>
    <w:unhideWhenUsed/>
    <w:rsid w:val="005E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9E"/>
  </w:style>
  <w:style w:type="character" w:customStyle="1" w:styleId="Heading1Char">
    <w:name w:val="Heading 1 Char"/>
    <w:basedOn w:val="DefaultParagraphFont"/>
    <w:link w:val="Heading1"/>
    <w:uiPriority w:val="9"/>
    <w:rsid w:val="008905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how-for-sr">
    <w:name w:val="show-for-sr"/>
    <w:basedOn w:val="DefaultParagraphFont"/>
    <w:rsid w:val="00890520"/>
  </w:style>
  <w:style w:type="character" w:styleId="Strong">
    <w:name w:val="Strong"/>
    <w:basedOn w:val="DefaultParagraphFont"/>
    <w:uiPriority w:val="22"/>
    <w:qFormat/>
    <w:rsid w:val="00890520"/>
    <w:rPr>
      <w:b/>
      <w:bCs/>
    </w:rPr>
  </w:style>
  <w:style w:type="character" w:styleId="Emphasis">
    <w:name w:val="Emphasis"/>
    <w:basedOn w:val="DefaultParagraphFont"/>
    <w:uiPriority w:val="20"/>
    <w:qFormat/>
    <w:rsid w:val="00890520"/>
    <w:rPr>
      <w:i/>
      <w:iCs/>
    </w:rPr>
  </w:style>
  <w:style w:type="character" w:styleId="Hyperlink">
    <w:name w:val="Hyperlink"/>
    <w:basedOn w:val="DefaultParagraphFont"/>
    <w:uiPriority w:val="99"/>
    <w:unhideWhenUsed/>
    <w:rsid w:val="008905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B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6C28"/>
    <w:pPr>
      <w:ind w:left="720"/>
      <w:contextualSpacing/>
    </w:pPr>
  </w:style>
  <w:style w:type="table" w:styleId="TableGrid">
    <w:name w:val="Table Grid"/>
    <w:basedOn w:val="TableNormal"/>
    <w:uiPriority w:val="39"/>
    <w:rsid w:val="0007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19C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e.bg/dashboar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e.bg/dashboard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70eba6-ce61-401d-9c32-8f6d2dd5a757">
      <Terms xmlns="http://schemas.microsoft.com/office/infopath/2007/PartnerControls"/>
    </lcf76f155ced4ddcb4097134ff3c332f>
    <TaxCatchAll xmlns="df92a046-1b49-4675-98ce-a2b7b37d7c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8713EB8F71C48BCB3E8CC0C1DF848" ma:contentTypeVersion="13" ma:contentTypeDescription="Create a new document." ma:contentTypeScope="" ma:versionID="c572ae540826668afc85b7764550c4c2">
  <xsd:schema xmlns:xsd="http://www.w3.org/2001/XMLSchema" xmlns:xs="http://www.w3.org/2001/XMLSchema" xmlns:p="http://schemas.microsoft.com/office/2006/metadata/properties" xmlns:ns2="0d70eba6-ce61-401d-9c32-8f6d2dd5a757" xmlns:ns3="df92a046-1b49-4675-98ce-a2b7b37d7cd1" targetNamespace="http://schemas.microsoft.com/office/2006/metadata/properties" ma:root="true" ma:fieldsID="9a425df037511ba2c68a53aa580e4b37" ns2:_="" ns3:_="">
    <xsd:import namespace="0d70eba6-ce61-401d-9c32-8f6d2dd5a757"/>
    <xsd:import namespace="df92a046-1b49-4675-98ce-a2b7b37d7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0eba6-ce61-401d-9c32-8f6d2dd5a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9f4b41-eb45-4747-9dc1-7263014f5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2a046-1b49-4675-98ce-a2b7b37d7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2e1521-cad0-4fd9-9848-ae04885d648d}" ma:internalName="TaxCatchAll" ma:showField="CatchAllData" ma:web="df92a046-1b49-4675-98ce-a2b7b37d7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76C6-7A63-4256-9376-0F13067FFB3B}">
  <ds:schemaRefs>
    <ds:schemaRef ds:uri="http://schemas.microsoft.com/office/2006/metadata/properties"/>
    <ds:schemaRef ds:uri="http://schemas.microsoft.com/office/infopath/2007/PartnerControls"/>
    <ds:schemaRef ds:uri="0d70eba6-ce61-401d-9c32-8f6d2dd5a757"/>
    <ds:schemaRef ds:uri="df92a046-1b49-4675-98ce-a2b7b37d7cd1"/>
  </ds:schemaRefs>
</ds:datastoreItem>
</file>

<file path=customXml/itemProps2.xml><?xml version="1.0" encoding="utf-8"?>
<ds:datastoreItem xmlns:ds="http://schemas.openxmlformats.org/officeDocument/2006/customXml" ds:itemID="{EE5A03DE-D33B-4901-94CD-8483D46B8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0eba6-ce61-401d-9c32-8f6d2dd5a757"/>
    <ds:schemaRef ds:uri="df92a046-1b49-4675-98ce-a2b7b37d7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DB354-3FD7-4501-9BEA-6BFEF5DF4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102EF-39E2-4740-8B70-C311400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Rankovska</dc:creator>
  <cp:keywords/>
  <dc:description/>
  <cp:lastModifiedBy>Iva Rankovska</cp:lastModifiedBy>
  <cp:revision>5</cp:revision>
  <dcterms:created xsi:type="dcterms:W3CDTF">2026-01-21T11:33:00Z</dcterms:created>
  <dcterms:modified xsi:type="dcterms:W3CDTF">2026-01-21T11:35:00Z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0x010100FC68713EB8F71C48BCB3E8CC0C1DF848</vt:lpwstr>
  </property>
  <property fmtid="{D5CDD505-2E9C-101B-9397-08002B2CF9AE}" pid="3" name="MediaServiceImageTags">
    <vt:lpwstr/>
  </property>
</Properties>
</file>