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4820"/>
        <w:gridCol w:w="425"/>
        <w:gridCol w:w="4253"/>
      </w:tblGrid>
      <w:tr w:rsidR="00300AD3" w:rsidRPr="000E6E3D" w14:paraId="673FA9E5" w14:textId="77777777" w:rsidTr="000E6E3D">
        <w:trPr>
          <w:trHeight w:val="1172"/>
        </w:trPr>
        <w:tc>
          <w:tcPr>
            <w:tcW w:w="4820" w:type="dxa"/>
            <w:shd w:val="clear" w:color="auto" w:fill="auto"/>
            <w:tcMar>
              <w:left w:w="0" w:type="dxa"/>
              <w:right w:w="0" w:type="dxa"/>
            </w:tcMar>
          </w:tcPr>
          <w:p w14:paraId="38AFB9C3" w14:textId="2868C2F8" w:rsidR="00300AD3" w:rsidRDefault="00300AD3" w:rsidP="00697B5A">
            <w:pPr>
              <w:spacing w:after="120" w:line="240" w:lineRule="auto"/>
              <w:rPr>
                <w:rFonts w:ascii="Tahoma" w:hAnsi="Tahoma" w:cs="Tahoma"/>
                <w:i/>
                <w:color w:val="000000"/>
                <w:sz w:val="20"/>
                <w:szCs w:val="20"/>
                <w:u w:val="single"/>
              </w:rPr>
            </w:pPr>
            <w:r w:rsidRPr="000E6E3D">
              <w:rPr>
                <w:rFonts w:ascii="Tahoma" w:hAnsi="Tahoma" w:cs="Tahoma"/>
                <w:i/>
                <w:color w:val="000000"/>
                <w:sz w:val="20"/>
                <w:szCs w:val="20"/>
                <w:u w:val="single"/>
              </w:rPr>
              <w:t>Изх. №</w:t>
            </w:r>
            <w:r w:rsidR="00697B5A" w:rsidRPr="000E6E3D">
              <w:rPr>
                <w:rFonts w:ascii="Tahoma" w:hAnsi="Tahoma" w:cs="Tahoma"/>
                <w:i/>
                <w:color w:val="000000"/>
                <w:sz w:val="20"/>
                <w:szCs w:val="20"/>
                <w:u w:val="single"/>
              </w:rPr>
              <w:t>02-00-30 #1/21.7.2025 г.</w:t>
            </w:r>
          </w:p>
          <w:p w14:paraId="48763326" w14:textId="412E4DBA" w:rsidR="000E6E3D" w:rsidRPr="000E6E3D" w:rsidRDefault="000E6E3D" w:rsidP="000E6E3D">
            <w:pPr>
              <w:spacing w:after="120" w:line="240" w:lineRule="auto"/>
              <w:rPr>
                <w:rFonts w:ascii="Tahoma" w:hAnsi="Tahoma" w:cs="Tahoma"/>
                <w:b/>
                <w:color w:val="000000"/>
                <w:sz w:val="20"/>
                <w:szCs w:val="20"/>
              </w:rPr>
            </w:pPr>
            <w:r w:rsidRPr="000E6E3D">
              <w:rPr>
                <w:rFonts w:ascii="Tahoma" w:hAnsi="Tahoma" w:cs="Tahoma"/>
                <w:b/>
                <w:color w:val="000000"/>
                <w:sz w:val="20"/>
                <w:szCs w:val="20"/>
              </w:rPr>
              <w:t>На Ваш №КЗ-51-553-10-57/21.7.2025 г.</w:t>
            </w:r>
          </w:p>
          <w:p w14:paraId="204A767D" w14:textId="7D68CDE5" w:rsidR="000E6E3D" w:rsidRPr="000E6E3D" w:rsidRDefault="000E6E3D" w:rsidP="00697B5A">
            <w:pPr>
              <w:spacing w:after="120" w:line="240" w:lineRule="auto"/>
              <w:rPr>
                <w:rFonts w:ascii="Tahoma" w:hAnsi="Tahoma" w:cs="Tahoma"/>
                <w:color w:val="000000"/>
                <w:sz w:val="20"/>
                <w:szCs w:val="20"/>
              </w:rPr>
            </w:pPr>
          </w:p>
        </w:tc>
        <w:tc>
          <w:tcPr>
            <w:tcW w:w="425" w:type="dxa"/>
            <w:shd w:val="clear" w:color="auto" w:fill="auto"/>
            <w:tcMar>
              <w:left w:w="0" w:type="dxa"/>
              <w:right w:w="0" w:type="dxa"/>
            </w:tcMar>
            <w:vAlign w:val="bottom"/>
          </w:tcPr>
          <w:p w14:paraId="63B06B9B" w14:textId="77777777" w:rsidR="00300AD3" w:rsidRPr="000E6E3D" w:rsidRDefault="00300AD3" w:rsidP="00AD58D0">
            <w:pPr>
              <w:spacing w:after="120" w:line="240" w:lineRule="auto"/>
              <w:jc w:val="center"/>
              <w:rPr>
                <w:rFonts w:ascii="Tahoma" w:hAnsi="Tahoma" w:cs="Tahoma"/>
                <w:noProof/>
                <w:color w:val="000000"/>
                <w:sz w:val="20"/>
                <w:szCs w:val="20"/>
              </w:rPr>
            </w:pPr>
          </w:p>
        </w:tc>
        <w:tc>
          <w:tcPr>
            <w:tcW w:w="4253" w:type="dxa"/>
            <w:shd w:val="clear" w:color="auto" w:fill="auto"/>
            <w:tcMar>
              <w:left w:w="0" w:type="dxa"/>
              <w:right w:w="0" w:type="dxa"/>
            </w:tcMar>
          </w:tcPr>
          <w:p w14:paraId="48370933" w14:textId="77777777" w:rsidR="003739BC" w:rsidRPr="000E6E3D" w:rsidRDefault="003739BC" w:rsidP="003739BC">
            <w:pPr>
              <w:spacing w:after="120" w:line="240" w:lineRule="auto"/>
              <w:jc w:val="both"/>
              <w:rPr>
                <w:rFonts w:ascii="Tahoma" w:eastAsia="Times New Roman" w:hAnsi="Tahoma" w:cs="Tahoma"/>
                <w:b/>
                <w:bCs/>
                <w:sz w:val="20"/>
                <w:szCs w:val="20"/>
                <w:lang w:eastAsia="bg-BG"/>
              </w:rPr>
            </w:pPr>
            <w:r w:rsidRPr="000E6E3D">
              <w:rPr>
                <w:rFonts w:ascii="Tahoma" w:eastAsia="Times New Roman" w:hAnsi="Tahoma" w:cs="Tahoma"/>
                <w:b/>
                <w:bCs/>
                <w:sz w:val="20"/>
                <w:szCs w:val="20"/>
                <w:lang w:eastAsia="bg-BG"/>
              </w:rPr>
              <w:t>ДО</w:t>
            </w:r>
          </w:p>
          <w:p w14:paraId="0268C0AC" w14:textId="77777777" w:rsidR="003739BC" w:rsidRPr="000E6E3D" w:rsidRDefault="003739BC" w:rsidP="003739BC">
            <w:pPr>
              <w:spacing w:after="120" w:line="240" w:lineRule="auto"/>
              <w:rPr>
                <w:rFonts w:ascii="Tahoma" w:hAnsi="Tahoma" w:cs="Tahoma"/>
                <w:color w:val="000000"/>
                <w:sz w:val="20"/>
                <w:szCs w:val="20"/>
                <w:shd w:val="clear" w:color="auto" w:fill="FFFFFF"/>
              </w:rPr>
            </w:pPr>
            <w:r w:rsidRPr="000E6E3D">
              <w:rPr>
                <w:rFonts w:ascii="Tahoma" w:hAnsi="Tahoma" w:cs="Tahoma"/>
                <w:b/>
                <w:bCs/>
                <w:color w:val="000000"/>
                <w:sz w:val="20"/>
                <w:szCs w:val="20"/>
              </w:rPr>
              <w:t>ПРОФ. КОСТАДИН АНГЕЛОВ</w:t>
            </w:r>
            <w:r w:rsidRPr="000E6E3D">
              <w:rPr>
                <w:rFonts w:ascii="Tahoma" w:hAnsi="Tahoma" w:cs="Tahoma"/>
                <w:color w:val="000000"/>
                <w:sz w:val="20"/>
                <w:szCs w:val="20"/>
              </w:rPr>
              <w:t xml:space="preserve">, </w:t>
            </w:r>
            <w:r w:rsidRPr="000E6E3D">
              <w:rPr>
                <w:rFonts w:ascii="Tahoma" w:hAnsi="Tahoma" w:cs="Tahoma"/>
                <w:color w:val="000000"/>
                <w:sz w:val="20"/>
                <w:szCs w:val="20"/>
              </w:rPr>
              <w:br/>
              <w:t xml:space="preserve">ПРЕДСЕДАТЕЛ НА </w:t>
            </w:r>
            <w:r w:rsidRPr="000E6E3D">
              <w:rPr>
                <w:rFonts w:ascii="Tahoma" w:hAnsi="Tahoma" w:cs="Tahoma"/>
                <w:color w:val="000000"/>
                <w:sz w:val="20"/>
                <w:szCs w:val="20"/>
                <w:shd w:val="clear" w:color="auto" w:fill="FFFFFF"/>
              </w:rPr>
              <w:t>КОМИСИЯТА ПО ЗДРАВЕОПАЗВАНЕ</w:t>
            </w:r>
          </w:p>
          <w:p w14:paraId="07B4437B" w14:textId="536384A4" w:rsidR="003739BC" w:rsidRPr="000E6E3D" w:rsidRDefault="00530E38" w:rsidP="003739BC">
            <w:pPr>
              <w:spacing w:after="120" w:line="240" w:lineRule="auto"/>
              <w:rPr>
                <w:rFonts w:ascii="Tahoma" w:hAnsi="Tahoma" w:cs="Tahoma"/>
                <w:color w:val="000000"/>
                <w:sz w:val="20"/>
                <w:szCs w:val="20"/>
              </w:rPr>
            </w:pPr>
            <w:r w:rsidRPr="000E6E3D">
              <w:rPr>
                <w:rFonts w:ascii="Tahoma" w:hAnsi="Tahoma" w:cs="Tahoma"/>
                <w:b/>
                <w:bCs/>
                <w:color w:val="000000"/>
                <w:sz w:val="20"/>
                <w:szCs w:val="20"/>
              </w:rPr>
              <w:t>Г-ЖА ДЕНИЦА САЧЕВА</w:t>
            </w:r>
            <w:r w:rsidRPr="000E6E3D">
              <w:rPr>
                <w:rFonts w:ascii="Tahoma" w:hAnsi="Tahoma" w:cs="Tahoma"/>
                <w:color w:val="000000"/>
                <w:sz w:val="20"/>
                <w:szCs w:val="20"/>
              </w:rPr>
              <w:t>,</w:t>
            </w:r>
            <w:r w:rsidRPr="000E6E3D">
              <w:rPr>
                <w:rFonts w:ascii="Tahoma" w:hAnsi="Tahoma" w:cs="Tahoma"/>
                <w:color w:val="000000"/>
                <w:sz w:val="20"/>
                <w:szCs w:val="20"/>
              </w:rPr>
              <w:br/>
              <w:t xml:space="preserve">ПРЕДСЕДАТЕЛ НА КОМИСИЯТА </w:t>
            </w:r>
            <w:r w:rsidRPr="000E6E3D">
              <w:rPr>
                <w:rFonts w:ascii="Tahoma" w:hAnsi="Tahoma" w:cs="Tahoma"/>
                <w:color w:val="000000"/>
                <w:sz w:val="20"/>
                <w:szCs w:val="20"/>
              </w:rPr>
              <w:br/>
              <w:t>ПО ТРУДА И СОЦИАЛНАТА ПОЛИТИКА</w:t>
            </w:r>
          </w:p>
          <w:p w14:paraId="5A1EB62C" w14:textId="298D739E" w:rsidR="00300AD3" w:rsidRPr="000E6E3D" w:rsidRDefault="003739BC" w:rsidP="003739BC">
            <w:pPr>
              <w:spacing w:after="120" w:line="240" w:lineRule="auto"/>
              <w:rPr>
                <w:rFonts w:ascii="Tahoma" w:eastAsia="Times New Roman" w:hAnsi="Tahoma" w:cs="Tahoma"/>
                <w:color w:val="FF0000"/>
                <w:sz w:val="20"/>
                <w:szCs w:val="20"/>
                <w:lang w:eastAsia="bg-BG"/>
              </w:rPr>
            </w:pPr>
            <w:r w:rsidRPr="000E6E3D">
              <w:rPr>
                <w:rFonts w:ascii="Tahoma" w:hAnsi="Tahoma" w:cs="Tahoma"/>
                <w:color w:val="000000"/>
                <w:sz w:val="20"/>
                <w:szCs w:val="20"/>
              </w:rPr>
              <w:t xml:space="preserve">ПРИ </w:t>
            </w:r>
            <w:r w:rsidRPr="000E6E3D">
              <w:rPr>
                <w:rFonts w:ascii="Tahoma" w:hAnsi="Tahoma" w:cs="Tahoma"/>
                <w:color w:val="000000"/>
                <w:sz w:val="20"/>
                <w:szCs w:val="20"/>
                <w:lang w:val="en-US"/>
              </w:rPr>
              <w:t>5</w:t>
            </w:r>
            <w:r w:rsidRPr="000E6E3D">
              <w:rPr>
                <w:rFonts w:ascii="Tahoma" w:hAnsi="Tahoma" w:cs="Tahoma"/>
                <w:color w:val="000000"/>
                <w:sz w:val="20"/>
                <w:szCs w:val="20"/>
              </w:rPr>
              <w:t>1-ТО НАРОДНО СЪБРАНИЕ</w:t>
            </w:r>
          </w:p>
        </w:tc>
      </w:tr>
    </w:tbl>
    <w:p w14:paraId="2EC067D3" w14:textId="77777777" w:rsidR="00697B5A" w:rsidRPr="00534DB4" w:rsidRDefault="00697B5A" w:rsidP="00300AD3">
      <w:pPr>
        <w:spacing w:after="120" w:line="240" w:lineRule="auto"/>
        <w:jc w:val="both"/>
        <w:rPr>
          <w:rFonts w:ascii="Tahoma" w:hAnsi="Tahoma" w:cs="Tahoma"/>
          <w:b/>
          <w:color w:val="000000"/>
          <w:sz w:val="12"/>
          <w:szCs w:val="12"/>
        </w:rPr>
      </w:pPr>
    </w:p>
    <w:p w14:paraId="75C7E8F1" w14:textId="33107CCF" w:rsidR="000B6EF3" w:rsidRPr="000E6E3D" w:rsidRDefault="00300AD3" w:rsidP="000E6E3D">
      <w:pPr>
        <w:spacing w:after="120" w:line="240" w:lineRule="auto"/>
        <w:ind w:left="1134" w:hanging="1134"/>
        <w:jc w:val="both"/>
        <w:rPr>
          <w:rFonts w:ascii="Tahoma" w:hAnsi="Tahoma" w:cs="Tahoma"/>
          <w:sz w:val="20"/>
          <w:szCs w:val="20"/>
        </w:rPr>
      </w:pPr>
      <w:r w:rsidRPr="000E6E3D">
        <w:rPr>
          <w:rFonts w:ascii="Tahoma" w:hAnsi="Tahoma" w:cs="Tahoma"/>
          <w:b/>
          <w:color w:val="000000"/>
          <w:sz w:val="20"/>
          <w:szCs w:val="20"/>
        </w:rPr>
        <w:t xml:space="preserve">ОТНОСНО: </w:t>
      </w:r>
      <w:bookmarkStart w:id="0" w:name="_Hlk203997770"/>
      <w:r w:rsidR="00CA2B0A" w:rsidRPr="000E6E3D">
        <w:rPr>
          <w:rFonts w:ascii="Tahoma" w:hAnsi="Tahoma" w:cs="Tahoma"/>
          <w:sz w:val="20"/>
          <w:szCs w:val="20"/>
        </w:rPr>
        <w:fldChar w:fldCharType="begin"/>
      </w:r>
      <w:r w:rsidR="00CA2B0A" w:rsidRPr="000E6E3D">
        <w:rPr>
          <w:rFonts w:ascii="Tahoma" w:hAnsi="Tahoma" w:cs="Tahoma"/>
          <w:sz w:val="20"/>
          <w:szCs w:val="20"/>
        </w:rPr>
        <w:instrText xml:space="preserve"> HYPERLINK "https://www.parliament.bg/bg/bills/ID/166546" </w:instrText>
      </w:r>
      <w:r w:rsidR="00CA2B0A" w:rsidRPr="000E6E3D">
        <w:rPr>
          <w:rFonts w:ascii="Tahoma" w:hAnsi="Tahoma" w:cs="Tahoma"/>
          <w:sz w:val="20"/>
          <w:szCs w:val="20"/>
        </w:rPr>
        <w:fldChar w:fldCharType="separate"/>
      </w:r>
      <w:r w:rsidR="00187B05" w:rsidRPr="000E6E3D">
        <w:rPr>
          <w:rStyle w:val="Hyperlink"/>
          <w:rFonts w:ascii="Tahoma" w:hAnsi="Tahoma" w:cs="Tahoma"/>
          <w:sz w:val="20"/>
          <w:szCs w:val="20"/>
        </w:rPr>
        <w:t xml:space="preserve">Законопроект за изменение и допълнение на Закона за </w:t>
      </w:r>
      <w:r w:rsidR="008B5A60" w:rsidRPr="000E6E3D">
        <w:rPr>
          <w:rStyle w:val="Hyperlink"/>
          <w:rFonts w:ascii="Tahoma" w:hAnsi="Tahoma" w:cs="Tahoma"/>
          <w:sz w:val="20"/>
          <w:szCs w:val="20"/>
        </w:rPr>
        <w:t>лечебните заведения</w:t>
      </w:r>
      <w:r w:rsidR="00CA2B0A" w:rsidRPr="000E6E3D">
        <w:rPr>
          <w:rFonts w:ascii="Tahoma" w:hAnsi="Tahoma" w:cs="Tahoma"/>
          <w:sz w:val="20"/>
          <w:szCs w:val="20"/>
        </w:rPr>
        <w:fldChar w:fldCharType="end"/>
      </w:r>
      <w:r w:rsidR="00187B05" w:rsidRPr="000E6E3D">
        <w:rPr>
          <w:rFonts w:ascii="Tahoma" w:hAnsi="Tahoma" w:cs="Tahoma"/>
          <w:sz w:val="20"/>
          <w:szCs w:val="20"/>
        </w:rPr>
        <w:t xml:space="preserve">, </w:t>
      </w:r>
      <w:r w:rsidR="00FE17EB" w:rsidRPr="000E6E3D">
        <w:rPr>
          <w:rFonts w:ascii="Tahoma" w:hAnsi="Tahoma" w:cs="Tahoma"/>
          <w:sz w:val="20"/>
          <w:szCs w:val="20"/>
        </w:rPr>
        <w:t>сигн</w:t>
      </w:r>
      <w:r w:rsidR="007D4751">
        <w:rPr>
          <w:rFonts w:ascii="Tahoma" w:hAnsi="Tahoma" w:cs="Tahoma"/>
          <w:sz w:val="20"/>
          <w:szCs w:val="20"/>
        </w:rPr>
        <w:t>.</w:t>
      </w:r>
      <w:r w:rsidR="00FE17EB" w:rsidRPr="000E6E3D">
        <w:rPr>
          <w:rFonts w:ascii="Tahoma" w:hAnsi="Tahoma" w:cs="Tahoma"/>
          <w:sz w:val="20"/>
          <w:szCs w:val="20"/>
        </w:rPr>
        <w:t xml:space="preserve"> </w:t>
      </w:r>
      <w:r w:rsidR="00187B05" w:rsidRPr="000E6E3D">
        <w:rPr>
          <w:rFonts w:ascii="Tahoma" w:hAnsi="Tahoma" w:cs="Tahoma"/>
          <w:sz w:val="20"/>
          <w:szCs w:val="20"/>
        </w:rPr>
        <w:t>№</w:t>
      </w:r>
      <w:r w:rsidR="008B5A60" w:rsidRPr="000E6E3D">
        <w:rPr>
          <w:rFonts w:ascii="Tahoma" w:hAnsi="Tahoma" w:cs="Tahoma"/>
          <w:sz w:val="20"/>
          <w:szCs w:val="20"/>
        </w:rPr>
        <w:t>51-554-01-133</w:t>
      </w:r>
      <w:bookmarkEnd w:id="0"/>
      <w:r w:rsidR="00187B05" w:rsidRPr="000E6E3D">
        <w:rPr>
          <w:rFonts w:ascii="Tahoma" w:hAnsi="Tahoma" w:cs="Tahoma"/>
          <w:sz w:val="20"/>
          <w:szCs w:val="20"/>
        </w:rPr>
        <w:t xml:space="preserve">, внесен от </w:t>
      </w:r>
      <w:r w:rsidR="008B5A60" w:rsidRPr="000E6E3D">
        <w:rPr>
          <w:rFonts w:ascii="Tahoma" w:hAnsi="Tahoma" w:cs="Tahoma"/>
          <w:sz w:val="20"/>
          <w:szCs w:val="20"/>
        </w:rPr>
        <w:t>Костадин Ангелов</w:t>
      </w:r>
      <w:r w:rsidR="00187B05" w:rsidRPr="000E6E3D">
        <w:rPr>
          <w:rFonts w:ascii="Tahoma" w:hAnsi="Tahoma" w:cs="Tahoma"/>
          <w:sz w:val="20"/>
          <w:szCs w:val="20"/>
        </w:rPr>
        <w:t xml:space="preserve"> и група </w:t>
      </w:r>
      <w:r w:rsidR="007D4751">
        <w:rPr>
          <w:rFonts w:ascii="Tahoma" w:hAnsi="Tahoma" w:cs="Tahoma"/>
          <w:sz w:val="20"/>
          <w:szCs w:val="20"/>
        </w:rPr>
        <w:t>н. пр.</w:t>
      </w:r>
      <w:r w:rsidR="00CB0EE6" w:rsidRPr="000E6E3D">
        <w:rPr>
          <w:rFonts w:ascii="Tahoma" w:hAnsi="Tahoma" w:cs="Tahoma"/>
          <w:sz w:val="20"/>
          <w:szCs w:val="20"/>
        </w:rPr>
        <w:t xml:space="preserve">, </w:t>
      </w:r>
      <w:hyperlink r:id="rId8" w:tooltip="Законопроект за изменение и допълнение на Закона за лечебните заведения" w:history="1">
        <w:r w:rsidR="00CB0EE6" w:rsidRPr="000E6E3D">
          <w:rPr>
            <w:rStyle w:val="Hyperlink"/>
            <w:rFonts w:ascii="Tahoma" w:hAnsi="Tahoma" w:cs="Tahoma"/>
            <w:sz w:val="20"/>
            <w:szCs w:val="20"/>
          </w:rPr>
          <w:t>Законопроект за изменение и допълнение на Закона за лечебните заведения</w:t>
        </w:r>
      </w:hyperlink>
      <w:r w:rsidR="00CB0EE6" w:rsidRPr="000E6E3D">
        <w:rPr>
          <w:rFonts w:ascii="Tahoma" w:hAnsi="Tahoma" w:cs="Tahoma"/>
          <w:sz w:val="20"/>
          <w:szCs w:val="20"/>
        </w:rPr>
        <w:t>, сигн</w:t>
      </w:r>
      <w:r w:rsidR="007D4751">
        <w:rPr>
          <w:rFonts w:ascii="Tahoma" w:hAnsi="Tahoma" w:cs="Tahoma"/>
          <w:sz w:val="20"/>
          <w:szCs w:val="20"/>
        </w:rPr>
        <w:t>.</w:t>
      </w:r>
      <w:r w:rsidR="00CB0EE6" w:rsidRPr="000E6E3D">
        <w:rPr>
          <w:rFonts w:ascii="Tahoma" w:hAnsi="Tahoma" w:cs="Tahoma"/>
          <w:sz w:val="20"/>
          <w:szCs w:val="20"/>
        </w:rPr>
        <w:t xml:space="preserve"> №51-554-01-125, внесен от Цончо Ганев и група </w:t>
      </w:r>
      <w:r w:rsidR="007D4751">
        <w:rPr>
          <w:rFonts w:ascii="Tahoma" w:hAnsi="Tahoma" w:cs="Tahoma"/>
          <w:sz w:val="20"/>
          <w:szCs w:val="20"/>
        </w:rPr>
        <w:t>н. пр.</w:t>
      </w:r>
      <w:r w:rsidR="00CB0EE6" w:rsidRPr="000E6E3D">
        <w:rPr>
          <w:rFonts w:ascii="Tahoma" w:hAnsi="Tahoma" w:cs="Tahoma"/>
          <w:sz w:val="20"/>
          <w:szCs w:val="20"/>
        </w:rPr>
        <w:t>,</w:t>
      </w:r>
      <w:r w:rsidR="00CB0EE6" w:rsidRPr="000E6E3D">
        <w:rPr>
          <w:rFonts w:ascii="Tahoma" w:hAnsi="Tahoma" w:cs="Tahoma"/>
          <w:b/>
          <w:bCs/>
          <w:sz w:val="20"/>
          <w:szCs w:val="20"/>
        </w:rPr>
        <w:t xml:space="preserve"> </w:t>
      </w:r>
      <w:hyperlink r:id="rId9" w:tooltip="Законопроект за изменение и допълнение на Закона за лечебните заведения" w:history="1">
        <w:r w:rsidR="00CB0EE6" w:rsidRPr="000E6E3D">
          <w:rPr>
            <w:rStyle w:val="Hyperlink"/>
            <w:rFonts w:ascii="Tahoma" w:hAnsi="Tahoma" w:cs="Tahoma"/>
            <w:sz w:val="20"/>
            <w:szCs w:val="20"/>
          </w:rPr>
          <w:t>Законопроект за изменение и допълнение на Закона за лечебните заведения</w:t>
        </w:r>
      </w:hyperlink>
      <w:r w:rsidR="00CB0EE6" w:rsidRPr="000E6E3D">
        <w:rPr>
          <w:rFonts w:ascii="Tahoma" w:hAnsi="Tahoma" w:cs="Tahoma"/>
          <w:sz w:val="20"/>
          <w:szCs w:val="20"/>
        </w:rPr>
        <w:t>, сигн</w:t>
      </w:r>
      <w:r w:rsidR="007D4751">
        <w:rPr>
          <w:rFonts w:ascii="Tahoma" w:hAnsi="Tahoma" w:cs="Tahoma"/>
          <w:sz w:val="20"/>
          <w:szCs w:val="20"/>
        </w:rPr>
        <w:t>.</w:t>
      </w:r>
      <w:r w:rsidR="00CB0EE6" w:rsidRPr="000E6E3D">
        <w:rPr>
          <w:rFonts w:ascii="Tahoma" w:hAnsi="Tahoma" w:cs="Tahoma"/>
          <w:sz w:val="20"/>
          <w:szCs w:val="20"/>
        </w:rPr>
        <w:t xml:space="preserve"> №51-554-01-127, внесен от Ивелин Михайлов и група </w:t>
      </w:r>
      <w:r w:rsidR="007D4751">
        <w:rPr>
          <w:rFonts w:ascii="Tahoma" w:hAnsi="Tahoma" w:cs="Tahoma"/>
          <w:sz w:val="20"/>
          <w:szCs w:val="20"/>
        </w:rPr>
        <w:t>н. пр.</w:t>
      </w:r>
      <w:r w:rsidR="007D4751" w:rsidRPr="000E6E3D">
        <w:rPr>
          <w:rFonts w:ascii="Tahoma" w:hAnsi="Tahoma" w:cs="Tahoma"/>
          <w:sz w:val="20"/>
          <w:szCs w:val="20"/>
        </w:rPr>
        <w:t>,</w:t>
      </w:r>
      <w:r w:rsidR="00CB0EE6" w:rsidRPr="000E6E3D">
        <w:rPr>
          <w:rFonts w:ascii="Tahoma" w:hAnsi="Tahoma" w:cs="Tahoma"/>
          <w:sz w:val="20"/>
          <w:szCs w:val="20"/>
        </w:rPr>
        <w:t xml:space="preserve"> </w:t>
      </w:r>
      <w:hyperlink r:id="rId10" w:tooltip="Законопроект за изменение и допълнение на Закона за лечебните заведения" w:history="1">
        <w:r w:rsidR="00CB0EE6" w:rsidRPr="000E6E3D">
          <w:rPr>
            <w:rStyle w:val="Hyperlink"/>
            <w:rFonts w:ascii="Tahoma" w:hAnsi="Tahoma" w:cs="Tahoma"/>
            <w:sz w:val="20"/>
            <w:szCs w:val="20"/>
          </w:rPr>
          <w:t>Законопроект за изменение и допълнение на Закона за лечебните заведения</w:t>
        </w:r>
      </w:hyperlink>
      <w:r w:rsidR="00CB0EE6" w:rsidRPr="000E6E3D">
        <w:rPr>
          <w:rFonts w:ascii="Tahoma" w:hAnsi="Tahoma" w:cs="Tahoma"/>
          <w:sz w:val="20"/>
          <w:szCs w:val="20"/>
        </w:rPr>
        <w:t>, сигн</w:t>
      </w:r>
      <w:r w:rsidR="007D4751">
        <w:rPr>
          <w:rFonts w:ascii="Tahoma" w:hAnsi="Tahoma" w:cs="Tahoma"/>
          <w:sz w:val="20"/>
          <w:szCs w:val="20"/>
        </w:rPr>
        <w:t>.</w:t>
      </w:r>
      <w:r w:rsidR="00CB0EE6" w:rsidRPr="000E6E3D">
        <w:rPr>
          <w:rFonts w:ascii="Tahoma" w:hAnsi="Tahoma" w:cs="Tahoma"/>
          <w:sz w:val="20"/>
          <w:szCs w:val="20"/>
        </w:rPr>
        <w:t xml:space="preserve"> №51-554-01-128, внесен от Асен Василев и група </w:t>
      </w:r>
      <w:r w:rsidR="007D4751">
        <w:rPr>
          <w:rFonts w:ascii="Tahoma" w:hAnsi="Tahoma" w:cs="Tahoma"/>
          <w:sz w:val="20"/>
          <w:szCs w:val="20"/>
        </w:rPr>
        <w:t>н. пр.</w:t>
      </w:r>
    </w:p>
    <w:p w14:paraId="1FA71963" w14:textId="77777777" w:rsidR="00CB0EE6" w:rsidRPr="000E6E3D" w:rsidRDefault="00CB0EE6" w:rsidP="000B6EF3">
      <w:pPr>
        <w:spacing w:after="120" w:line="240" w:lineRule="auto"/>
        <w:jc w:val="both"/>
        <w:rPr>
          <w:rFonts w:ascii="Tahoma" w:hAnsi="Tahoma" w:cs="Tahoma"/>
          <w:sz w:val="20"/>
          <w:szCs w:val="20"/>
        </w:rPr>
      </w:pPr>
    </w:p>
    <w:p w14:paraId="1F029E15" w14:textId="73FC9327" w:rsidR="000B6EF3" w:rsidRPr="000E6E3D" w:rsidRDefault="000773E7" w:rsidP="000E6E3D">
      <w:pPr>
        <w:spacing w:after="0" w:line="240" w:lineRule="auto"/>
        <w:jc w:val="both"/>
        <w:rPr>
          <w:rFonts w:ascii="Tahoma" w:hAnsi="Tahoma" w:cs="Tahoma"/>
          <w:b/>
          <w:bCs/>
          <w:color w:val="000000"/>
          <w:sz w:val="20"/>
          <w:szCs w:val="20"/>
        </w:rPr>
      </w:pPr>
      <w:r w:rsidRPr="000E6E3D">
        <w:rPr>
          <w:rFonts w:ascii="Tahoma" w:hAnsi="Tahoma" w:cs="Tahoma"/>
          <w:b/>
          <w:bCs/>
          <w:color w:val="000000"/>
          <w:sz w:val="20"/>
          <w:szCs w:val="20"/>
        </w:rPr>
        <w:t>УВАЖАЕМИ ПРОФ</w:t>
      </w:r>
      <w:r w:rsidR="000E6E3D">
        <w:rPr>
          <w:rFonts w:ascii="Tahoma" w:hAnsi="Tahoma" w:cs="Tahoma"/>
          <w:b/>
          <w:bCs/>
          <w:color w:val="000000"/>
          <w:sz w:val="20"/>
          <w:szCs w:val="20"/>
        </w:rPr>
        <w:t>.</w:t>
      </w:r>
      <w:r w:rsidRPr="000E6E3D">
        <w:rPr>
          <w:rFonts w:ascii="Tahoma" w:hAnsi="Tahoma" w:cs="Tahoma"/>
          <w:b/>
          <w:bCs/>
          <w:color w:val="000000"/>
          <w:sz w:val="20"/>
          <w:szCs w:val="20"/>
        </w:rPr>
        <w:t xml:space="preserve"> АНГЕЛОВ,</w:t>
      </w:r>
    </w:p>
    <w:p w14:paraId="794B6777" w14:textId="3C3EE5C9" w:rsidR="00CB0EE6" w:rsidRPr="000E6E3D" w:rsidRDefault="000773E7" w:rsidP="000E6E3D">
      <w:pPr>
        <w:spacing w:after="0" w:line="240" w:lineRule="auto"/>
        <w:jc w:val="both"/>
        <w:rPr>
          <w:rFonts w:ascii="Tahoma" w:hAnsi="Tahoma" w:cs="Tahoma"/>
          <w:sz w:val="20"/>
          <w:szCs w:val="20"/>
        </w:rPr>
      </w:pPr>
      <w:r w:rsidRPr="000E6E3D">
        <w:rPr>
          <w:rFonts w:ascii="Tahoma" w:hAnsi="Tahoma" w:cs="Tahoma"/>
          <w:b/>
          <w:bCs/>
          <w:color w:val="000000"/>
          <w:sz w:val="20"/>
          <w:szCs w:val="20"/>
        </w:rPr>
        <w:t>УВАЖАЕМА ГОСПОЖО САЧЕВА</w:t>
      </w:r>
      <w:r w:rsidRPr="000E6E3D">
        <w:rPr>
          <w:rFonts w:ascii="Tahoma" w:hAnsi="Tahoma" w:cs="Tahoma"/>
          <w:color w:val="000000"/>
          <w:sz w:val="20"/>
          <w:szCs w:val="20"/>
        </w:rPr>
        <w:t>,</w:t>
      </w:r>
    </w:p>
    <w:p w14:paraId="3F2EEBAD" w14:textId="77777777" w:rsidR="00D645E9" w:rsidRPr="000E6E3D" w:rsidRDefault="000F336E" w:rsidP="00D645E9">
      <w:pPr>
        <w:spacing w:after="120" w:line="240" w:lineRule="auto"/>
        <w:jc w:val="both"/>
        <w:rPr>
          <w:rFonts w:ascii="Tahoma" w:eastAsia="Times New Roman" w:hAnsi="Tahoma" w:cs="Tahoma"/>
          <w:b/>
          <w:bCs/>
          <w:sz w:val="20"/>
          <w:szCs w:val="20"/>
          <w:lang w:eastAsia="bg-BG"/>
        </w:rPr>
      </w:pPr>
      <w:r w:rsidRPr="000E6E3D">
        <w:rPr>
          <w:rFonts w:ascii="Tahoma" w:eastAsia="Times New Roman" w:hAnsi="Tahoma" w:cs="Tahoma"/>
          <w:b/>
          <w:bCs/>
          <w:sz w:val="20"/>
          <w:szCs w:val="20"/>
          <w:lang w:eastAsia="bg-BG"/>
        </w:rPr>
        <w:t>УВАЖАЕМИ ДАМИ И ГОСПОДА НАРОДНИ ПРЕДСТАВИТЕЛИ,</w:t>
      </w:r>
    </w:p>
    <w:p w14:paraId="0F942AA7" w14:textId="72EB5BEA"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Във връзка с внесените законопроекти за изменение и допълнение на Закона за лечебните заведения, Българска</w:t>
      </w:r>
      <w:r w:rsidR="000E6E3D">
        <w:rPr>
          <w:rFonts w:ascii="Tahoma" w:hAnsi="Tahoma" w:cs="Tahoma"/>
          <w:sz w:val="20"/>
          <w:szCs w:val="20"/>
        </w:rPr>
        <w:t>та</w:t>
      </w:r>
      <w:r w:rsidRPr="000E6E3D">
        <w:rPr>
          <w:rFonts w:ascii="Tahoma" w:hAnsi="Tahoma" w:cs="Tahoma"/>
          <w:sz w:val="20"/>
          <w:szCs w:val="20"/>
        </w:rPr>
        <w:t xml:space="preserve"> стопанска камара за пореден път алармира, че тежката кадрова криза в здравеопазването изисква </w:t>
      </w:r>
      <w:r w:rsidR="000E1C8C" w:rsidRPr="000E6E3D">
        <w:rPr>
          <w:rFonts w:ascii="Tahoma" w:hAnsi="Tahoma" w:cs="Tahoma"/>
          <w:sz w:val="20"/>
          <w:szCs w:val="20"/>
        </w:rPr>
        <w:t xml:space="preserve">дългосрочни, </w:t>
      </w:r>
      <w:r w:rsidRPr="000E6E3D">
        <w:rPr>
          <w:rFonts w:ascii="Tahoma" w:hAnsi="Tahoma" w:cs="Tahoma"/>
          <w:sz w:val="20"/>
          <w:szCs w:val="20"/>
        </w:rPr>
        <w:t xml:space="preserve">системни мерки, които да са устойчиви във времето, обхващащи както образованието на медицински специалисти, тяхното кариерно развитие и специализация, </w:t>
      </w:r>
      <w:r w:rsidR="000773E7" w:rsidRPr="000E6E3D">
        <w:rPr>
          <w:rFonts w:ascii="Tahoma" w:hAnsi="Tahoma" w:cs="Tahoma"/>
          <w:sz w:val="20"/>
          <w:szCs w:val="20"/>
        </w:rPr>
        <w:t>така</w:t>
      </w:r>
      <w:r w:rsidRPr="000E6E3D">
        <w:rPr>
          <w:rFonts w:ascii="Tahoma" w:hAnsi="Tahoma" w:cs="Tahoma"/>
          <w:sz w:val="20"/>
          <w:szCs w:val="20"/>
        </w:rPr>
        <w:t xml:space="preserve"> и </w:t>
      </w:r>
      <w:r w:rsidR="000E1C8C" w:rsidRPr="000E6E3D">
        <w:rPr>
          <w:rFonts w:ascii="Tahoma" w:hAnsi="Tahoma" w:cs="Tahoma"/>
          <w:sz w:val="20"/>
          <w:szCs w:val="20"/>
        </w:rPr>
        <w:t xml:space="preserve">атрактивно заплащане, съответстващо на условията и отговорността на </w:t>
      </w:r>
      <w:r w:rsidR="00F919DA" w:rsidRPr="000E6E3D">
        <w:rPr>
          <w:rFonts w:ascii="Tahoma" w:hAnsi="Tahoma" w:cs="Tahoma"/>
          <w:sz w:val="20"/>
          <w:szCs w:val="20"/>
        </w:rPr>
        <w:t xml:space="preserve">полагания </w:t>
      </w:r>
      <w:r w:rsidR="000E1C8C" w:rsidRPr="000E6E3D">
        <w:rPr>
          <w:rFonts w:ascii="Tahoma" w:hAnsi="Tahoma" w:cs="Tahoma"/>
          <w:sz w:val="20"/>
          <w:szCs w:val="20"/>
        </w:rPr>
        <w:t>труд</w:t>
      </w:r>
      <w:r w:rsidR="00F919DA" w:rsidRPr="000E6E3D">
        <w:rPr>
          <w:rFonts w:ascii="Tahoma" w:hAnsi="Tahoma" w:cs="Tahoma"/>
          <w:sz w:val="20"/>
          <w:szCs w:val="20"/>
        </w:rPr>
        <w:t>.</w:t>
      </w:r>
    </w:p>
    <w:p w14:paraId="502426E2" w14:textId="7F7DAFC6" w:rsidR="000E1C8C" w:rsidRPr="000E6E3D" w:rsidRDefault="000E1C8C" w:rsidP="000E6E3D">
      <w:pPr>
        <w:spacing w:after="120" w:line="240" w:lineRule="auto"/>
        <w:ind w:firstLine="567"/>
        <w:jc w:val="both"/>
        <w:rPr>
          <w:rFonts w:ascii="Tahoma" w:hAnsi="Tahoma" w:cs="Tahoma"/>
          <w:sz w:val="20"/>
          <w:szCs w:val="20"/>
        </w:rPr>
      </w:pPr>
      <w:r w:rsidRPr="000E6E3D">
        <w:rPr>
          <w:rFonts w:ascii="Tahoma" w:hAnsi="Tahoma" w:cs="Tahoma"/>
          <w:sz w:val="20"/>
          <w:szCs w:val="20"/>
        </w:rPr>
        <w:t>Същевременно, следва да се отчитат организацията на финансиране</w:t>
      </w:r>
      <w:r w:rsidR="000E6E3D">
        <w:rPr>
          <w:rFonts w:ascii="Tahoma" w:hAnsi="Tahoma" w:cs="Tahoma"/>
          <w:sz w:val="20"/>
          <w:szCs w:val="20"/>
        </w:rPr>
        <w:t>то</w:t>
      </w:r>
      <w:r w:rsidRPr="000E6E3D">
        <w:rPr>
          <w:rFonts w:ascii="Tahoma" w:hAnsi="Tahoma" w:cs="Tahoma"/>
          <w:sz w:val="20"/>
          <w:szCs w:val="20"/>
        </w:rPr>
        <w:t xml:space="preserve"> на здравната система, различията, произтичащи от разположение</w:t>
      </w:r>
      <w:r w:rsidR="007D0583" w:rsidRPr="000E6E3D">
        <w:rPr>
          <w:rFonts w:ascii="Tahoma" w:hAnsi="Tahoma" w:cs="Tahoma"/>
          <w:sz w:val="20"/>
          <w:szCs w:val="20"/>
        </w:rPr>
        <w:t>то</w:t>
      </w:r>
      <w:r w:rsidR="00F919DA" w:rsidRPr="000E6E3D">
        <w:rPr>
          <w:rFonts w:ascii="Tahoma" w:hAnsi="Tahoma" w:cs="Tahoma"/>
          <w:sz w:val="20"/>
          <w:szCs w:val="20"/>
        </w:rPr>
        <w:t>,</w:t>
      </w:r>
      <w:r w:rsidRPr="000E6E3D">
        <w:rPr>
          <w:rFonts w:ascii="Tahoma" w:hAnsi="Tahoma" w:cs="Tahoma"/>
          <w:sz w:val="20"/>
          <w:szCs w:val="20"/>
        </w:rPr>
        <w:t xml:space="preserve"> собственост</w:t>
      </w:r>
      <w:r w:rsidR="007D0583" w:rsidRPr="000E6E3D">
        <w:rPr>
          <w:rFonts w:ascii="Tahoma" w:hAnsi="Tahoma" w:cs="Tahoma"/>
          <w:sz w:val="20"/>
          <w:szCs w:val="20"/>
        </w:rPr>
        <w:t>та</w:t>
      </w:r>
      <w:r w:rsidR="00F919DA" w:rsidRPr="000E6E3D">
        <w:rPr>
          <w:rFonts w:ascii="Tahoma" w:hAnsi="Tahoma" w:cs="Tahoma"/>
          <w:sz w:val="20"/>
          <w:szCs w:val="20"/>
        </w:rPr>
        <w:t xml:space="preserve"> и</w:t>
      </w:r>
      <w:r w:rsidRPr="000E6E3D">
        <w:rPr>
          <w:rFonts w:ascii="Tahoma" w:hAnsi="Tahoma" w:cs="Tahoma"/>
          <w:sz w:val="20"/>
          <w:szCs w:val="20"/>
        </w:rPr>
        <w:t xml:space="preserve"> структурата на </w:t>
      </w:r>
      <w:r w:rsidR="00F919DA" w:rsidRPr="000E6E3D">
        <w:rPr>
          <w:rFonts w:ascii="Tahoma" w:hAnsi="Tahoma" w:cs="Tahoma"/>
          <w:sz w:val="20"/>
          <w:szCs w:val="20"/>
        </w:rPr>
        <w:t>разходите</w:t>
      </w:r>
      <w:r w:rsidRPr="000E6E3D">
        <w:rPr>
          <w:rFonts w:ascii="Tahoma" w:hAnsi="Tahoma" w:cs="Tahoma"/>
          <w:sz w:val="20"/>
          <w:szCs w:val="20"/>
        </w:rPr>
        <w:t xml:space="preserve"> на лечебните заведения, както и натрупаните задължения.</w:t>
      </w:r>
      <w:r w:rsidR="00CA2B0A" w:rsidRPr="000E6E3D">
        <w:rPr>
          <w:rFonts w:ascii="Tahoma" w:hAnsi="Tahoma" w:cs="Tahoma"/>
          <w:sz w:val="20"/>
          <w:szCs w:val="20"/>
        </w:rPr>
        <w:t xml:space="preserve"> </w:t>
      </w:r>
      <w:r w:rsidR="00F919DA" w:rsidRPr="000E6E3D">
        <w:rPr>
          <w:rFonts w:ascii="Tahoma" w:hAnsi="Tahoma" w:cs="Tahoma"/>
          <w:sz w:val="20"/>
          <w:szCs w:val="20"/>
        </w:rPr>
        <w:t>Задължение на държавата е да</w:t>
      </w:r>
      <w:r w:rsidR="00CA2B0A" w:rsidRPr="000E6E3D">
        <w:rPr>
          <w:rFonts w:ascii="Tahoma" w:hAnsi="Tahoma" w:cs="Tahoma"/>
          <w:sz w:val="20"/>
          <w:szCs w:val="20"/>
        </w:rPr>
        <w:t xml:space="preserve"> обезпечи </w:t>
      </w:r>
      <w:r w:rsidR="007D0583" w:rsidRPr="000E6E3D">
        <w:rPr>
          <w:rFonts w:ascii="Tahoma" w:hAnsi="Tahoma" w:cs="Tahoma"/>
          <w:sz w:val="20"/>
          <w:szCs w:val="20"/>
        </w:rPr>
        <w:t>прилагането на правото на всеки гражданин до</w:t>
      </w:r>
      <w:r w:rsidR="00CA2B0A" w:rsidRPr="000E6E3D">
        <w:rPr>
          <w:rFonts w:ascii="Tahoma" w:hAnsi="Tahoma" w:cs="Tahoma"/>
          <w:sz w:val="20"/>
          <w:szCs w:val="20"/>
        </w:rPr>
        <w:t xml:space="preserve"> достъп</w:t>
      </w:r>
      <w:r w:rsidR="007D0583" w:rsidRPr="000E6E3D">
        <w:rPr>
          <w:rFonts w:ascii="Tahoma" w:hAnsi="Tahoma" w:cs="Tahoma"/>
          <w:sz w:val="20"/>
          <w:szCs w:val="20"/>
        </w:rPr>
        <w:t>на</w:t>
      </w:r>
      <w:r w:rsidR="00CA2B0A" w:rsidRPr="000E6E3D">
        <w:rPr>
          <w:rFonts w:ascii="Tahoma" w:hAnsi="Tahoma" w:cs="Tahoma"/>
          <w:sz w:val="20"/>
          <w:szCs w:val="20"/>
        </w:rPr>
        <w:t xml:space="preserve"> </w:t>
      </w:r>
      <w:r w:rsidR="007D0583" w:rsidRPr="000E6E3D">
        <w:rPr>
          <w:rFonts w:ascii="Tahoma" w:hAnsi="Tahoma" w:cs="Tahoma"/>
          <w:sz w:val="20"/>
          <w:szCs w:val="20"/>
        </w:rPr>
        <w:t>медицинска помощ</w:t>
      </w:r>
      <w:r w:rsidR="00CA2B0A" w:rsidRPr="000E6E3D">
        <w:rPr>
          <w:rFonts w:ascii="Tahoma" w:hAnsi="Tahoma" w:cs="Tahoma"/>
          <w:sz w:val="20"/>
          <w:szCs w:val="20"/>
        </w:rPr>
        <w:t>.</w:t>
      </w:r>
    </w:p>
    <w:p w14:paraId="48DB6969" w14:textId="3CC467E4" w:rsidR="003E2A8D" w:rsidRPr="000E6E3D" w:rsidRDefault="003E2A8D" w:rsidP="000E6E3D">
      <w:pPr>
        <w:spacing w:after="120" w:line="240" w:lineRule="auto"/>
        <w:ind w:firstLine="567"/>
        <w:jc w:val="both"/>
        <w:rPr>
          <w:rFonts w:ascii="Tahoma" w:hAnsi="Tahoma" w:cs="Tahoma"/>
          <w:sz w:val="20"/>
          <w:szCs w:val="20"/>
        </w:rPr>
      </w:pPr>
      <w:r w:rsidRPr="000E6E3D">
        <w:rPr>
          <w:rFonts w:ascii="Tahoma" w:hAnsi="Tahoma" w:cs="Tahoma"/>
          <w:sz w:val="20"/>
          <w:szCs w:val="20"/>
        </w:rPr>
        <w:t>В Българска</w:t>
      </w:r>
      <w:r w:rsidR="000E6E3D">
        <w:rPr>
          <w:rFonts w:ascii="Tahoma" w:hAnsi="Tahoma" w:cs="Tahoma"/>
          <w:sz w:val="20"/>
          <w:szCs w:val="20"/>
        </w:rPr>
        <w:t>та</w:t>
      </w:r>
      <w:r w:rsidRPr="000E6E3D">
        <w:rPr>
          <w:rFonts w:ascii="Tahoma" w:hAnsi="Tahoma" w:cs="Tahoma"/>
          <w:sz w:val="20"/>
          <w:szCs w:val="20"/>
        </w:rPr>
        <w:t xml:space="preserve"> стопанска камара, като представителна организация на работодателите на национално равнище, членуват </w:t>
      </w:r>
      <w:r w:rsidRPr="000E6E3D">
        <w:rPr>
          <w:rFonts w:ascii="Tahoma" w:hAnsi="Tahoma" w:cs="Tahoma"/>
          <w:i/>
          <w:iCs/>
          <w:sz w:val="20"/>
          <w:szCs w:val="20"/>
        </w:rPr>
        <w:t>Сдружение</w:t>
      </w:r>
      <w:r w:rsidR="000E6E3D">
        <w:rPr>
          <w:rFonts w:ascii="Tahoma" w:hAnsi="Tahoma" w:cs="Tahoma"/>
          <w:i/>
          <w:iCs/>
          <w:sz w:val="20"/>
          <w:szCs w:val="20"/>
        </w:rPr>
        <w:t>то</w:t>
      </w:r>
      <w:r w:rsidRPr="000E6E3D">
        <w:rPr>
          <w:rFonts w:ascii="Tahoma" w:hAnsi="Tahoma" w:cs="Tahoma"/>
          <w:i/>
          <w:iCs/>
          <w:sz w:val="20"/>
          <w:szCs w:val="20"/>
        </w:rPr>
        <w:t xml:space="preserve"> на общинските болници в България, Национална</w:t>
      </w:r>
      <w:r w:rsidR="000E6E3D">
        <w:rPr>
          <w:rFonts w:ascii="Tahoma" w:hAnsi="Tahoma" w:cs="Tahoma"/>
          <w:i/>
          <w:iCs/>
          <w:sz w:val="20"/>
          <w:szCs w:val="20"/>
        </w:rPr>
        <w:t>та</w:t>
      </w:r>
      <w:r w:rsidRPr="000E6E3D">
        <w:rPr>
          <w:rFonts w:ascii="Tahoma" w:hAnsi="Tahoma" w:cs="Tahoma"/>
          <w:i/>
          <w:iCs/>
          <w:sz w:val="20"/>
          <w:szCs w:val="20"/>
        </w:rPr>
        <w:t xml:space="preserve"> асоциация на работодателите от здравеопазването в Република България, Асоциация</w:t>
      </w:r>
      <w:r w:rsidR="000E6E3D">
        <w:rPr>
          <w:rFonts w:ascii="Tahoma" w:hAnsi="Tahoma" w:cs="Tahoma"/>
          <w:i/>
          <w:iCs/>
          <w:sz w:val="20"/>
          <w:szCs w:val="20"/>
        </w:rPr>
        <w:t>та</w:t>
      </w:r>
      <w:r w:rsidRPr="000E6E3D">
        <w:rPr>
          <w:rFonts w:ascii="Tahoma" w:hAnsi="Tahoma" w:cs="Tahoma"/>
          <w:i/>
          <w:iCs/>
          <w:sz w:val="20"/>
          <w:szCs w:val="20"/>
        </w:rPr>
        <w:t xml:space="preserve"> на университетските болници в България, Национално</w:t>
      </w:r>
      <w:r w:rsidR="000E6E3D">
        <w:rPr>
          <w:rFonts w:ascii="Tahoma" w:hAnsi="Tahoma" w:cs="Tahoma"/>
          <w:i/>
          <w:iCs/>
          <w:sz w:val="20"/>
          <w:szCs w:val="20"/>
        </w:rPr>
        <w:t>то</w:t>
      </w:r>
      <w:r w:rsidRPr="000E6E3D">
        <w:rPr>
          <w:rFonts w:ascii="Tahoma" w:hAnsi="Tahoma" w:cs="Tahoma"/>
          <w:i/>
          <w:iCs/>
          <w:sz w:val="20"/>
          <w:szCs w:val="20"/>
        </w:rPr>
        <w:t xml:space="preserve"> сдружение на лечебните заведения за специализирана извънболнична медицинска помощ</w:t>
      </w:r>
      <w:r w:rsidR="00C92A4D" w:rsidRPr="000E6E3D">
        <w:rPr>
          <w:rFonts w:ascii="Tahoma" w:hAnsi="Tahoma" w:cs="Tahoma"/>
          <w:sz w:val="20"/>
          <w:szCs w:val="20"/>
        </w:rPr>
        <w:t>.</w:t>
      </w:r>
    </w:p>
    <w:p w14:paraId="51F717D7" w14:textId="5FC96664" w:rsidR="003E2A8D" w:rsidRPr="000E6E3D" w:rsidRDefault="000E6E3D" w:rsidP="000E6E3D">
      <w:pPr>
        <w:spacing w:after="120" w:line="240" w:lineRule="auto"/>
        <w:ind w:firstLine="567"/>
        <w:jc w:val="both"/>
        <w:rPr>
          <w:rFonts w:ascii="Tahoma" w:hAnsi="Tahoma" w:cs="Tahoma"/>
          <w:b/>
          <w:bCs/>
          <w:sz w:val="20"/>
          <w:szCs w:val="20"/>
        </w:rPr>
      </w:pPr>
      <w:r>
        <w:rPr>
          <w:rFonts w:ascii="Tahoma" w:hAnsi="Tahoma" w:cs="Tahoma"/>
          <w:b/>
          <w:bCs/>
          <w:sz w:val="20"/>
          <w:szCs w:val="20"/>
        </w:rPr>
        <w:t xml:space="preserve">Съгласувано със своите членове в сферата на здравеопазването, </w:t>
      </w:r>
      <w:r w:rsidR="00C92A4D" w:rsidRPr="000E6E3D">
        <w:rPr>
          <w:rFonts w:ascii="Tahoma" w:hAnsi="Tahoma" w:cs="Tahoma"/>
          <w:b/>
          <w:bCs/>
          <w:sz w:val="20"/>
          <w:szCs w:val="20"/>
        </w:rPr>
        <w:t xml:space="preserve">БСК </w:t>
      </w:r>
      <w:r w:rsidR="003E2A8D" w:rsidRPr="000E6E3D">
        <w:rPr>
          <w:rFonts w:ascii="Tahoma" w:hAnsi="Tahoma" w:cs="Tahoma"/>
          <w:b/>
          <w:bCs/>
          <w:sz w:val="20"/>
          <w:szCs w:val="20"/>
        </w:rPr>
        <w:t>заема категорична позиция против принципите и конкретните текстове, заложени в четирите законопроекта</w:t>
      </w:r>
      <w:r w:rsidR="00C92A4D" w:rsidRPr="000E6E3D">
        <w:rPr>
          <w:rFonts w:ascii="Tahoma" w:hAnsi="Tahoma" w:cs="Tahoma"/>
          <w:b/>
          <w:bCs/>
          <w:sz w:val="20"/>
          <w:szCs w:val="20"/>
        </w:rPr>
        <w:t>, поради следните мотиви:</w:t>
      </w:r>
    </w:p>
    <w:p w14:paraId="62F179D4" w14:textId="230841FE" w:rsidR="00C92A4D" w:rsidRPr="000E6E3D" w:rsidRDefault="00C92A4D" w:rsidP="00534DB4">
      <w:pPr>
        <w:shd w:val="clear" w:color="auto" w:fill="E7E6E6" w:themeFill="background2"/>
        <w:spacing w:after="120" w:line="240" w:lineRule="auto"/>
        <w:ind w:firstLine="567"/>
        <w:jc w:val="both"/>
        <w:rPr>
          <w:rFonts w:ascii="Tahoma" w:hAnsi="Tahoma" w:cs="Tahoma"/>
          <w:b/>
          <w:bCs/>
          <w:sz w:val="20"/>
          <w:szCs w:val="20"/>
        </w:rPr>
      </w:pPr>
      <w:r w:rsidRPr="000E6E3D">
        <w:rPr>
          <w:rFonts w:ascii="Tahoma" w:hAnsi="Tahoma" w:cs="Tahoma"/>
          <w:b/>
          <w:bCs/>
          <w:sz w:val="20"/>
          <w:szCs w:val="20"/>
        </w:rPr>
        <w:t>I. Липса на оценка на въздействието върху ефектите от</w:t>
      </w:r>
      <w:r w:rsidRPr="000E6E3D">
        <w:rPr>
          <w:rFonts w:ascii="Tahoma" w:hAnsi="Tahoma" w:cs="Tahoma"/>
          <w:sz w:val="20"/>
          <w:szCs w:val="20"/>
        </w:rPr>
        <w:t xml:space="preserve"> </w:t>
      </w:r>
      <w:r w:rsidRPr="000E6E3D">
        <w:rPr>
          <w:rFonts w:ascii="Tahoma" w:hAnsi="Tahoma" w:cs="Tahoma"/>
          <w:b/>
          <w:bCs/>
          <w:sz w:val="20"/>
          <w:szCs w:val="20"/>
        </w:rPr>
        <w:t>направените предложения върху финансовата стабилност на лечебните заведения.</w:t>
      </w:r>
    </w:p>
    <w:p w14:paraId="0ED87AFA" w14:textId="5A143B2D" w:rsidR="00494E00" w:rsidRPr="000E6E3D" w:rsidRDefault="00494E00"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С малки различия и четирите законопроекта предвиждат </w:t>
      </w:r>
      <w:r w:rsidRPr="000E6E3D">
        <w:rPr>
          <w:rFonts w:ascii="Tahoma" w:hAnsi="Tahoma" w:cs="Tahoma"/>
          <w:b/>
          <w:bCs/>
          <w:sz w:val="20"/>
          <w:szCs w:val="20"/>
        </w:rPr>
        <w:t>законово определяне на равнищата на заплащане</w:t>
      </w:r>
      <w:r w:rsidRPr="000E6E3D">
        <w:rPr>
          <w:rFonts w:ascii="Tahoma" w:hAnsi="Tahoma" w:cs="Tahoma"/>
          <w:sz w:val="20"/>
          <w:szCs w:val="20"/>
        </w:rPr>
        <w:t xml:space="preserve"> на работещите в лечебните заведения: било като абсолютна сума, било като съотношение със средната работна заплата </w:t>
      </w:r>
      <w:r w:rsidR="00F919DA" w:rsidRPr="000E6E3D">
        <w:rPr>
          <w:rFonts w:ascii="Tahoma" w:hAnsi="Tahoma" w:cs="Tahoma"/>
          <w:sz w:val="20"/>
          <w:szCs w:val="20"/>
        </w:rPr>
        <w:t xml:space="preserve">за страната </w:t>
      </w:r>
      <w:r w:rsidRPr="000E6E3D">
        <w:rPr>
          <w:rFonts w:ascii="Tahoma" w:hAnsi="Tahoma" w:cs="Tahoma"/>
          <w:sz w:val="20"/>
          <w:szCs w:val="20"/>
        </w:rPr>
        <w:t>или чрез разпростиране на разпоредби на отраслови колективен трудов договор, а при липсата му – с ръста на средната работна заплата за страната.</w:t>
      </w:r>
    </w:p>
    <w:p w14:paraId="51856238" w14:textId="55AE4319" w:rsidR="00494E00" w:rsidRPr="000E6E3D" w:rsidRDefault="00494E00" w:rsidP="000E6E3D">
      <w:pPr>
        <w:spacing w:after="120" w:line="240" w:lineRule="auto"/>
        <w:ind w:firstLine="567"/>
        <w:jc w:val="both"/>
        <w:rPr>
          <w:rFonts w:ascii="Tahoma" w:hAnsi="Tahoma" w:cs="Tahoma"/>
          <w:sz w:val="20"/>
          <w:szCs w:val="20"/>
        </w:rPr>
      </w:pPr>
      <w:r w:rsidRPr="000E6E3D">
        <w:rPr>
          <w:rFonts w:ascii="Tahoma" w:hAnsi="Tahoma" w:cs="Tahoma"/>
          <w:sz w:val="20"/>
          <w:szCs w:val="20"/>
        </w:rPr>
        <w:t>В допълнение, предвижда се управителите на лечебно заведение, които не спазят изискванията</w:t>
      </w:r>
      <w:r w:rsidR="00697B5A" w:rsidRPr="000E6E3D">
        <w:rPr>
          <w:rFonts w:ascii="Tahoma" w:hAnsi="Tahoma" w:cs="Tahoma"/>
          <w:sz w:val="20"/>
          <w:szCs w:val="20"/>
        </w:rPr>
        <w:t>,</w:t>
      </w:r>
      <w:r w:rsidRPr="000E6E3D">
        <w:rPr>
          <w:rFonts w:ascii="Tahoma" w:hAnsi="Tahoma" w:cs="Tahoma"/>
          <w:sz w:val="20"/>
          <w:szCs w:val="20"/>
        </w:rPr>
        <w:t xml:space="preserve"> да се наказват с глоба в размер на 15 000 лв., а при повторно извършване на същото нарушение – с глоба в размер на 30 000 лв.</w:t>
      </w:r>
    </w:p>
    <w:p w14:paraId="7A47C679" w14:textId="77777777" w:rsidR="00494E00" w:rsidRPr="000E6E3D" w:rsidRDefault="000E1C8C" w:rsidP="000E6E3D">
      <w:pPr>
        <w:spacing w:after="120" w:line="240" w:lineRule="auto"/>
        <w:ind w:firstLine="567"/>
        <w:jc w:val="both"/>
        <w:rPr>
          <w:rFonts w:ascii="Tahoma" w:hAnsi="Tahoma" w:cs="Tahoma"/>
          <w:sz w:val="20"/>
          <w:szCs w:val="20"/>
        </w:rPr>
      </w:pPr>
      <w:r w:rsidRPr="000E6E3D">
        <w:rPr>
          <w:rFonts w:ascii="Tahoma" w:hAnsi="Tahoma" w:cs="Tahoma"/>
          <w:sz w:val="20"/>
          <w:szCs w:val="20"/>
        </w:rPr>
        <w:lastRenderedPageBreak/>
        <w:t>Известно е, че финансовото състояние на редица общински и държавни болници е критично. Делът на фонда за работни заплати в много от тях надвишава 70 на сто от общите разходи</w:t>
      </w:r>
      <w:r w:rsidR="00C92A4D" w:rsidRPr="000E6E3D">
        <w:rPr>
          <w:rFonts w:ascii="Tahoma" w:hAnsi="Tahoma" w:cs="Tahoma"/>
          <w:sz w:val="20"/>
          <w:szCs w:val="20"/>
        </w:rPr>
        <w:t>, като в някои общински болници достига до 85 на сто</w:t>
      </w:r>
      <w:r w:rsidRPr="000E6E3D">
        <w:rPr>
          <w:rFonts w:ascii="Tahoma" w:hAnsi="Tahoma" w:cs="Tahoma"/>
          <w:sz w:val="20"/>
          <w:szCs w:val="20"/>
        </w:rPr>
        <w:t xml:space="preserve">. </w:t>
      </w:r>
    </w:p>
    <w:p w14:paraId="11865F79" w14:textId="65EA3E64" w:rsidR="00494E00" w:rsidRPr="000E6E3D" w:rsidRDefault="00494E00" w:rsidP="000E6E3D">
      <w:pPr>
        <w:spacing w:after="120" w:line="240" w:lineRule="auto"/>
        <w:ind w:firstLine="567"/>
        <w:jc w:val="both"/>
        <w:rPr>
          <w:rFonts w:ascii="Tahoma" w:hAnsi="Tahoma" w:cs="Tahoma"/>
          <w:sz w:val="20"/>
          <w:szCs w:val="20"/>
        </w:rPr>
      </w:pPr>
      <w:r w:rsidRPr="000E6E3D">
        <w:rPr>
          <w:rFonts w:ascii="Tahoma" w:hAnsi="Tahoma" w:cs="Tahoma"/>
          <w:sz w:val="20"/>
          <w:szCs w:val="20"/>
        </w:rPr>
        <w:t>Обръщаме внимание, че през 2026 г</w:t>
      </w:r>
      <w:r w:rsidR="000E6E3D">
        <w:rPr>
          <w:rFonts w:ascii="Tahoma" w:hAnsi="Tahoma" w:cs="Tahoma"/>
          <w:sz w:val="20"/>
          <w:szCs w:val="20"/>
        </w:rPr>
        <w:t>.</w:t>
      </w:r>
      <w:r w:rsidRPr="000E6E3D">
        <w:rPr>
          <w:rFonts w:ascii="Tahoma" w:hAnsi="Tahoma" w:cs="Tahoma"/>
          <w:sz w:val="20"/>
          <w:szCs w:val="20"/>
        </w:rPr>
        <w:t xml:space="preserve"> финансовия</w:t>
      </w:r>
      <w:r w:rsidR="000773E7" w:rsidRPr="000E6E3D">
        <w:rPr>
          <w:rFonts w:ascii="Tahoma" w:hAnsi="Tahoma" w:cs="Tahoma"/>
          <w:sz w:val="20"/>
          <w:szCs w:val="20"/>
        </w:rPr>
        <w:t>т</w:t>
      </w:r>
      <w:r w:rsidRPr="000E6E3D">
        <w:rPr>
          <w:rFonts w:ascii="Tahoma" w:hAnsi="Tahoma" w:cs="Tahoma"/>
          <w:sz w:val="20"/>
          <w:szCs w:val="20"/>
        </w:rPr>
        <w:t xml:space="preserve"> ресурс, с който ще разполага НЗОК</w:t>
      </w:r>
      <w:r w:rsidR="000773E7" w:rsidRPr="000E6E3D">
        <w:rPr>
          <w:rFonts w:ascii="Tahoma" w:hAnsi="Tahoma" w:cs="Tahoma"/>
          <w:sz w:val="20"/>
          <w:szCs w:val="20"/>
        </w:rPr>
        <w:t>,</w:t>
      </w:r>
      <w:r w:rsidRPr="000E6E3D">
        <w:rPr>
          <w:rFonts w:ascii="Tahoma" w:hAnsi="Tahoma" w:cs="Tahoma"/>
          <w:sz w:val="20"/>
          <w:szCs w:val="20"/>
        </w:rPr>
        <w:t xml:space="preserve"> ще е значително ограничен. Предвижда се ръст</w:t>
      </w:r>
      <w:r w:rsidR="000773E7" w:rsidRPr="000E6E3D">
        <w:rPr>
          <w:rFonts w:ascii="Tahoma" w:hAnsi="Tahoma" w:cs="Tahoma"/>
          <w:sz w:val="20"/>
          <w:szCs w:val="20"/>
        </w:rPr>
        <w:t>ът</w:t>
      </w:r>
      <w:r w:rsidRPr="000E6E3D">
        <w:rPr>
          <w:rFonts w:ascii="Tahoma" w:hAnsi="Tahoma" w:cs="Tahoma"/>
          <w:sz w:val="20"/>
          <w:szCs w:val="20"/>
        </w:rPr>
        <w:t xml:space="preserve"> на средствата за </w:t>
      </w:r>
      <w:r w:rsidR="00245DDF" w:rsidRPr="000E6E3D">
        <w:rPr>
          <w:rFonts w:ascii="Tahoma" w:hAnsi="Tahoma" w:cs="Tahoma"/>
          <w:sz w:val="20"/>
          <w:szCs w:val="20"/>
        </w:rPr>
        <w:t xml:space="preserve">здравеопазване </w:t>
      </w:r>
      <w:r w:rsidRPr="000E6E3D">
        <w:rPr>
          <w:rFonts w:ascii="Tahoma" w:hAnsi="Tahoma" w:cs="Tahoma"/>
          <w:sz w:val="20"/>
          <w:szCs w:val="20"/>
        </w:rPr>
        <w:t>за 2026</w:t>
      </w:r>
      <w:r w:rsidR="000773E7" w:rsidRPr="000E6E3D">
        <w:rPr>
          <w:rFonts w:ascii="Tahoma" w:hAnsi="Tahoma" w:cs="Tahoma"/>
          <w:sz w:val="20"/>
          <w:szCs w:val="20"/>
        </w:rPr>
        <w:t xml:space="preserve"> </w:t>
      </w:r>
      <w:r w:rsidRPr="000E6E3D">
        <w:rPr>
          <w:rFonts w:ascii="Tahoma" w:hAnsi="Tahoma" w:cs="Tahoma"/>
          <w:sz w:val="20"/>
          <w:szCs w:val="20"/>
        </w:rPr>
        <w:t>г. спрямо 2025</w:t>
      </w:r>
      <w:r w:rsidR="000E6E3D">
        <w:rPr>
          <w:rFonts w:ascii="Tahoma" w:hAnsi="Tahoma" w:cs="Tahoma"/>
          <w:sz w:val="20"/>
          <w:szCs w:val="20"/>
        </w:rPr>
        <w:t xml:space="preserve"> </w:t>
      </w:r>
      <w:r w:rsidRPr="000E6E3D">
        <w:rPr>
          <w:rFonts w:ascii="Tahoma" w:hAnsi="Tahoma" w:cs="Tahoma"/>
          <w:sz w:val="20"/>
          <w:szCs w:val="20"/>
        </w:rPr>
        <w:t xml:space="preserve">г. да е само </w:t>
      </w:r>
      <w:r w:rsidR="00245DDF" w:rsidRPr="000E6E3D">
        <w:rPr>
          <w:rFonts w:ascii="Tahoma" w:hAnsi="Tahoma" w:cs="Tahoma"/>
          <w:sz w:val="20"/>
          <w:szCs w:val="20"/>
        </w:rPr>
        <w:t>335,7</w:t>
      </w:r>
      <w:r w:rsidRPr="000E6E3D">
        <w:rPr>
          <w:rFonts w:ascii="Tahoma" w:hAnsi="Tahoma" w:cs="Tahoma"/>
          <w:sz w:val="20"/>
          <w:szCs w:val="20"/>
        </w:rPr>
        <w:t xml:space="preserve"> млн. лв.</w:t>
      </w:r>
      <w:r w:rsidR="008C5632" w:rsidRPr="000E6E3D">
        <w:rPr>
          <w:rStyle w:val="FootnoteReference"/>
          <w:rFonts w:ascii="Tahoma" w:hAnsi="Tahoma" w:cs="Tahoma"/>
          <w:sz w:val="20"/>
          <w:szCs w:val="20"/>
        </w:rPr>
        <w:footnoteReference w:id="1"/>
      </w:r>
      <w:r w:rsidRPr="000E6E3D">
        <w:rPr>
          <w:rFonts w:ascii="Tahoma" w:hAnsi="Tahoma" w:cs="Tahoma"/>
          <w:sz w:val="20"/>
          <w:szCs w:val="20"/>
        </w:rPr>
        <w:t xml:space="preserve"> </w:t>
      </w:r>
    </w:p>
    <w:p w14:paraId="6B09664B" w14:textId="1CF887E3" w:rsidR="00494E00" w:rsidRPr="000E6E3D" w:rsidRDefault="00494E00"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Припомняме, че допълнителните средства </w:t>
      </w:r>
      <w:r w:rsidR="00245DDF" w:rsidRPr="000E6E3D">
        <w:rPr>
          <w:rFonts w:ascii="Tahoma" w:hAnsi="Tahoma" w:cs="Tahoma"/>
          <w:sz w:val="20"/>
          <w:szCs w:val="20"/>
        </w:rPr>
        <w:t>за разходи по функции по КФП</w:t>
      </w:r>
      <w:r w:rsidRPr="000E6E3D">
        <w:rPr>
          <w:rFonts w:ascii="Tahoma" w:hAnsi="Tahoma" w:cs="Tahoma"/>
          <w:sz w:val="20"/>
          <w:szCs w:val="20"/>
        </w:rPr>
        <w:t xml:space="preserve"> 2025</w:t>
      </w:r>
      <w:r w:rsidR="000E6E3D">
        <w:rPr>
          <w:rFonts w:ascii="Tahoma" w:hAnsi="Tahoma" w:cs="Tahoma"/>
          <w:sz w:val="20"/>
          <w:szCs w:val="20"/>
        </w:rPr>
        <w:t xml:space="preserve"> </w:t>
      </w:r>
      <w:r w:rsidRPr="000E6E3D">
        <w:rPr>
          <w:rFonts w:ascii="Tahoma" w:hAnsi="Tahoma" w:cs="Tahoma"/>
          <w:sz w:val="20"/>
          <w:szCs w:val="20"/>
        </w:rPr>
        <w:t>г.</w:t>
      </w:r>
      <w:r w:rsidR="00245DDF" w:rsidRPr="000E6E3D">
        <w:rPr>
          <w:rFonts w:ascii="Tahoma" w:hAnsi="Tahoma" w:cs="Tahoma"/>
          <w:sz w:val="20"/>
          <w:szCs w:val="20"/>
        </w:rPr>
        <w:t xml:space="preserve"> за здравеопазване</w:t>
      </w:r>
      <w:r w:rsidRPr="000E6E3D">
        <w:rPr>
          <w:rFonts w:ascii="Tahoma" w:hAnsi="Tahoma" w:cs="Tahoma"/>
          <w:sz w:val="20"/>
          <w:szCs w:val="20"/>
        </w:rPr>
        <w:t xml:space="preserve"> спрямо 2024</w:t>
      </w:r>
      <w:r w:rsidR="000773E7" w:rsidRPr="000E6E3D">
        <w:rPr>
          <w:rFonts w:ascii="Tahoma" w:hAnsi="Tahoma" w:cs="Tahoma"/>
          <w:sz w:val="20"/>
          <w:szCs w:val="20"/>
        </w:rPr>
        <w:t xml:space="preserve"> </w:t>
      </w:r>
      <w:r w:rsidRPr="000E6E3D">
        <w:rPr>
          <w:rFonts w:ascii="Tahoma" w:hAnsi="Tahoma" w:cs="Tahoma"/>
          <w:sz w:val="20"/>
          <w:szCs w:val="20"/>
        </w:rPr>
        <w:t>г. са в размер на  1</w:t>
      </w:r>
      <w:r w:rsidR="00245DDF" w:rsidRPr="000E6E3D">
        <w:rPr>
          <w:rFonts w:ascii="Tahoma" w:hAnsi="Tahoma" w:cs="Tahoma"/>
          <w:sz w:val="20"/>
          <w:szCs w:val="20"/>
        </w:rPr>
        <w:t> 774,1</w:t>
      </w:r>
      <w:r w:rsidRPr="000E6E3D">
        <w:rPr>
          <w:rFonts w:ascii="Tahoma" w:hAnsi="Tahoma" w:cs="Tahoma"/>
          <w:sz w:val="20"/>
          <w:szCs w:val="20"/>
        </w:rPr>
        <w:t xml:space="preserve"> млн. лв. Независимо от това голямо увеличение на средствата за 202</w:t>
      </w:r>
      <w:r w:rsidR="00F919DA" w:rsidRPr="000E6E3D">
        <w:rPr>
          <w:rFonts w:ascii="Tahoma" w:hAnsi="Tahoma" w:cs="Tahoma"/>
          <w:sz w:val="20"/>
          <w:szCs w:val="20"/>
        </w:rPr>
        <w:t xml:space="preserve">5 </w:t>
      </w:r>
      <w:r w:rsidRPr="000E6E3D">
        <w:rPr>
          <w:rFonts w:ascii="Tahoma" w:hAnsi="Tahoma" w:cs="Tahoma"/>
          <w:sz w:val="20"/>
          <w:szCs w:val="20"/>
        </w:rPr>
        <w:t xml:space="preserve">г. се очаква дефицит в болничната помощ </w:t>
      </w:r>
      <w:r w:rsidR="000E6E3D">
        <w:rPr>
          <w:rFonts w:ascii="Tahoma" w:hAnsi="Tahoma" w:cs="Tahoma"/>
          <w:sz w:val="20"/>
          <w:szCs w:val="20"/>
        </w:rPr>
        <w:t>(</w:t>
      </w:r>
      <w:r w:rsidRPr="000E6E3D">
        <w:rPr>
          <w:rFonts w:ascii="Tahoma" w:hAnsi="Tahoma" w:cs="Tahoma"/>
          <w:sz w:val="20"/>
          <w:szCs w:val="20"/>
        </w:rPr>
        <w:t>незаплатена извършена дейност</w:t>
      </w:r>
      <w:r w:rsidR="000E6E3D">
        <w:rPr>
          <w:rFonts w:ascii="Tahoma" w:hAnsi="Tahoma" w:cs="Tahoma"/>
          <w:sz w:val="20"/>
          <w:szCs w:val="20"/>
        </w:rPr>
        <w:t>)</w:t>
      </w:r>
      <w:r w:rsidRPr="000E6E3D">
        <w:rPr>
          <w:rFonts w:ascii="Tahoma" w:hAnsi="Tahoma" w:cs="Tahoma"/>
          <w:sz w:val="20"/>
          <w:szCs w:val="20"/>
        </w:rPr>
        <w:t xml:space="preserve"> от около 150 млн. лв.</w:t>
      </w:r>
    </w:p>
    <w:p w14:paraId="7741ADDA" w14:textId="68AF3667" w:rsidR="00494E00" w:rsidRPr="000E6E3D" w:rsidRDefault="00494E00" w:rsidP="000E6E3D">
      <w:pPr>
        <w:spacing w:after="120" w:line="240" w:lineRule="auto"/>
        <w:ind w:firstLine="567"/>
        <w:jc w:val="both"/>
        <w:rPr>
          <w:rFonts w:ascii="Tahoma" w:hAnsi="Tahoma" w:cs="Tahoma"/>
          <w:sz w:val="20"/>
          <w:szCs w:val="20"/>
        </w:rPr>
      </w:pPr>
      <w:r w:rsidRPr="000E6E3D">
        <w:rPr>
          <w:rFonts w:ascii="Tahoma" w:hAnsi="Tahoma" w:cs="Tahoma"/>
          <w:sz w:val="20"/>
          <w:szCs w:val="20"/>
        </w:rPr>
        <w:t>При тази ситуация за втора поредна година не може да се очаква увеличение на цените на клиничните пътеки, които са основен източник за увеличение на трудовите възнаграждения в лечебните заведения. Цените на клиничните пътеки не се промениха през 2025 г.</w:t>
      </w:r>
      <w:r w:rsidR="000E6E3D">
        <w:rPr>
          <w:rFonts w:ascii="Tahoma" w:hAnsi="Tahoma" w:cs="Tahoma"/>
          <w:sz w:val="20"/>
          <w:szCs w:val="20"/>
        </w:rPr>
        <w:t>!</w:t>
      </w:r>
    </w:p>
    <w:p w14:paraId="6E2036CE" w14:textId="60F41D09" w:rsidR="000E1C8C" w:rsidRPr="000E6E3D" w:rsidRDefault="00F919DA" w:rsidP="000E6E3D">
      <w:pPr>
        <w:spacing w:after="120" w:line="240" w:lineRule="auto"/>
        <w:ind w:firstLine="567"/>
        <w:jc w:val="both"/>
        <w:rPr>
          <w:rFonts w:ascii="Tahoma" w:hAnsi="Tahoma" w:cs="Tahoma"/>
          <w:sz w:val="20"/>
          <w:szCs w:val="20"/>
        </w:rPr>
      </w:pPr>
      <w:r w:rsidRPr="000E6E3D">
        <w:rPr>
          <w:rFonts w:ascii="Tahoma" w:hAnsi="Tahoma" w:cs="Tahoma"/>
          <w:sz w:val="20"/>
          <w:szCs w:val="20"/>
        </w:rPr>
        <w:t>Законовото определяне на размера на основни работни заплати, без да е основано на конкретни разчети, бюджет</w:t>
      </w:r>
      <w:r w:rsidR="00534DB4">
        <w:rPr>
          <w:rFonts w:ascii="Tahoma" w:hAnsi="Tahoma" w:cs="Tahoma"/>
          <w:sz w:val="20"/>
          <w:szCs w:val="20"/>
        </w:rPr>
        <w:t>ът</w:t>
      </w:r>
      <w:r w:rsidRPr="000E6E3D">
        <w:rPr>
          <w:rFonts w:ascii="Tahoma" w:hAnsi="Tahoma" w:cs="Tahoma"/>
          <w:sz w:val="20"/>
          <w:szCs w:val="20"/>
        </w:rPr>
        <w:t xml:space="preserve"> на Националната здравноосигурителна каса, в т.ч. допусканията на Средносрочната бюджетна прогноза и оценката на въздействието върху финансовото здраве на лечебните заведения</w:t>
      </w:r>
      <w:r w:rsidR="00534DB4">
        <w:rPr>
          <w:rFonts w:ascii="Tahoma" w:hAnsi="Tahoma" w:cs="Tahoma"/>
          <w:sz w:val="20"/>
          <w:szCs w:val="20"/>
        </w:rPr>
        <w:t>,</w:t>
      </w:r>
      <w:r w:rsidRPr="000E6E3D">
        <w:rPr>
          <w:rFonts w:ascii="Tahoma" w:hAnsi="Tahoma" w:cs="Tahoma"/>
          <w:sz w:val="20"/>
          <w:szCs w:val="20"/>
        </w:rPr>
        <w:t xml:space="preserve"> </w:t>
      </w:r>
      <w:r w:rsidR="00CA2B0A" w:rsidRPr="000E6E3D">
        <w:rPr>
          <w:rFonts w:ascii="Tahoma" w:hAnsi="Tahoma" w:cs="Tahoma"/>
          <w:sz w:val="20"/>
          <w:szCs w:val="20"/>
        </w:rPr>
        <w:t>влече риск от редица неблагоприятни последици, в т.ч.:</w:t>
      </w:r>
    </w:p>
    <w:p w14:paraId="5EE4623E" w14:textId="13B8437C" w:rsidR="00CA2B0A" w:rsidRPr="00534DB4" w:rsidRDefault="00534DB4" w:rsidP="00534DB4">
      <w:pPr>
        <w:pStyle w:val="ListParagraph"/>
        <w:numPr>
          <w:ilvl w:val="0"/>
          <w:numId w:val="20"/>
        </w:numPr>
        <w:spacing w:after="120" w:line="240" w:lineRule="auto"/>
        <w:jc w:val="both"/>
        <w:rPr>
          <w:rFonts w:ascii="Tahoma" w:hAnsi="Tahoma" w:cs="Tahoma"/>
          <w:sz w:val="20"/>
          <w:szCs w:val="20"/>
        </w:rPr>
      </w:pPr>
      <w:r w:rsidRPr="00534DB4">
        <w:rPr>
          <w:rFonts w:ascii="Tahoma" w:hAnsi="Tahoma" w:cs="Tahoma"/>
          <w:sz w:val="20"/>
          <w:szCs w:val="20"/>
        </w:rPr>
        <w:t>У</w:t>
      </w:r>
      <w:r w:rsidR="00CA2B0A" w:rsidRPr="00534DB4">
        <w:rPr>
          <w:rFonts w:ascii="Tahoma" w:hAnsi="Tahoma" w:cs="Tahoma"/>
          <w:sz w:val="20"/>
          <w:szCs w:val="20"/>
        </w:rPr>
        <w:t>равниловка на заплащането между всички здравни специалисти, без оглед на отговорността и трудовото им представяне</w:t>
      </w:r>
      <w:r w:rsidR="007252B3" w:rsidRPr="00534DB4">
        <w:rPr>
          <w:rFonts w:ascii="Tahoma" w:hAnsi="Tahoma" w:cs="Tahoma"/>
          <w:sz w:val="20"/>
          <w:szCs w:val="20"/>
        </w:rPr>
        <w:t xml:space="preserve"> и </w:t>
      </w:r>
      <w:proofErr w:type="spellStart"/>
      <w:r w:rsidR="007252B3" w:rsidRPr="00534DB4">
        <w:rPr>
          <w:rFonts w:ascii="Tahoma" w:hAnsi="Tahoma" w:cs="Tahoma"/>
          <w:sz w:val="20"/>
          <w:szCs w:val="20"/>
        </w:rPr>
        <w:t>демотивация</w:t>
      </w:r>
      <w:proofErr w:type="spellEnd"/>
      <w:r w:rsidR="007252B3" w:rsidRPr="00534DB4">
        <w:rPr>
          <w:rFonts w:ascii="Tahoma" w:hAnsi="Tahoma" w:cs="Tahoma"/>
          <w:sz w:val="20"/>
          <w:szCs w:val="20"/>
        </w:rPr>
        <w:t xml:space="preserve"> на служителите</w:t>
      </w:r>
      <w:r w:rsidR="00CA2B0A" w:rsidRPr="00534DB4">
        <w:rPr>
          <w:rFonts w:ascii="Tahoma" w:hAnsi="Tahoma" w:cs="Tahoma"/>
          <w:sz w:val="20"/>
          <w:szCs w:val="20"/>
        </w:rPr>
        <w:t>;</w:t>
      </w:r>
    </w:p>
    <w:p w14:paraId="0DC84016" w14:textId="4E931839" w:rsidR="00CA2B0A" w:rsidRPr="00534DB4" w:rsidRDefault="00534DB4" w:rsidP="00534DB4">
      <w:pPr>
        <w:pStyle w:val="ListParagraph"/>
        <w:numPr>
          <w:ilvl w:val="0"/>
          <w:numId w:val="20"/>
        </w:numPr>
        <w:spacing w:after="120" w:line="240" w:lineRule="auto"/>
        <w:jc w:val="both"/>
        <w:rPr>
          <w:rFonts w:ascii="Tahoma" w:hAnsi="Tahoma" w:cs="Tahoma"/>
          <w:sz w:val="20"/>
          <w:szCs w:val="20"/>
        </w:rPr>
      </w:pPr>
      <w:r w:rsidRPr="00534DB4">
        <w:rPr>
          <w:rFonts w:ascii="Tahoma" w:hAnsi="Tahoma" w:cs="Tahoma"/>
          <w:sz w:val="20"/>
          <w:szCs w:val="20"/>
        </w:rPr>
        <w:t>О</w:t>
      </w:r>
      <w:r w:rsidR="00CA2B0A" w:rsidRPr="00534DB4">
        <w:rPr>
          <w:rFonts w:ascii="Tahoma" w:hAnsi="Tahoma" w:cs="Tahoma"/>
          <w:sz w:val="20"/>
          <w:szCs w:val="20"/>
        </w:rPr>
        <w:t>тнемане на възможността за предоставяне на допълнително материално стимулиране;</w:t>
      </w:r>
    </w:p>
    <w:p w14:paraId="1EDD385D" w14:textId="02ACDDF3" w:rsidR="00CA2B0A" w:rsidRPr="00534DB4" w:rsidRDefault="00534DB4" w:rsidP="00534DB4">
      <w:pPr>
        <w:pStyle w:val="ListParagraph"/>
        <w:numPr>
          <w:ilvl w:val="0"/>
          <w:numId w:val="20"/>
        </w:numPr>
        <w:spacing w:after="120" w:line="240" w:lineRule="auto"/>
        <w:jc w:val="both"/>
        <w:rPr>
          <w:rFonts w:ascii="Tahoma" w:hAnsi="Tahoma" w:cs="Tahoma"/>
          <w:sz w:val="20"/>
          <w:szCs w:val="20"/>
        </w:rPr>
      </w:pPr>
      <w:r w:rsidRPr="00534DB4">
        <w:rPr>
          <w:rFonts w:ascii="Tahoma" w:hAnsi="Tahoma" w:cs="Tahoma"/>
          <w:sz w:val="20"/>
          <w:szCs w:val="20"/>
        </w:rPr>
        <w:t>Н</w:t>
      </w:r>
      <w:r w:rsidR="00CA2B0A" w:rsidRPr="00534DB4">
        <w:rPr>
          <w:rFonts w:ascii="Tahoma" w:hAnsi="Tahoma" w:cs="Tahoma"/>
          <w:sz w:val="20"/>
          <w:szCs w:val="20"/>
        </w:rPr>
        <w:t>амаляване на възможностите за издръжка, ремонти, инвестиции в нова апаратура;</w:t>
      </w:r>
    </w:p>
    <w:p w14:paraId="0A7D1A26" w14:textId="43657FD0" w:rsidR="00CA2B0A" w:rsidRPr="00534DB4" w:rsidRDefault="00534DB4" w:rsidP="00534DB4">
      <w:pPr>
        <w:pStyle w:val="ListParagraph"/>
        <w:numPr>
          <w:ilvl w:val="0"/>
          <w:numId w:val="20"/>
        </w:numPr>
        <w:spacing w:after="120" w:line="240" w:lineRule="auto"/>
        <w:jc w:val="both"/>
        <w:rPr>
          <w:rFonts w:ascii="Tahoma" w:hAnsi="Tahoma" w:cs="Tahoma"/>
          <w:sz w:val="20"/>
          <w:szCs w:val="20"/>
        </w:rPr>
      </w:pPr>
      <w:r w:rsidRPr="00534DB4">
        <w:rPr>
          <w:rFonts w:ascii="Tahoma" w:hAnsi="Tahoma" w:cs="Tahoma"/>
          <w:sz w:val="20"/>
          <w:szCs w:val="20"/>
        </w:rPr>
        <w:t>У</w:t>
      </w:r>
      <w:r w:rsidR="00CA2B0A" w:rsidRPr="00534DB4">
        <w:rPr>
          <w:rFonts w:ascii="Tahoma" w:hAnsi="Tahoma" w:cs="Tahoma"/>
          <w:sz w:val="20"/>
          <w:szCs w:val="20"/>
        </w:rPr>
        <w:t>величаване на дълговете на лечебни заведения;</w:t>
      </w:r>
    </w:p>
    <w:p w14:paraId="657FA266" w14:textId="79F22027" w:rsidR="00CA2B0A" w:rsidRPr="00534DB4" w:rsidRDefault="00534DB4" w:rsidP="00534DB4">
      <w:pPr>
        <w:pStyle w:val="ListParagraph"/>
        <w:numPr>
          <w:ilvl w:val="0"/>
          <w:numId w:val="20"/>
        </w:numPr>
        <w:spacing w:after="120" w:line="240" w:lineRule="auto"/>
        <w:jc w:val="both"/>
        <w:rPr>
          <w:rFonts w:ascii="Tahoma" w:hAnsi="Tahoma" w:cs="Tahoma"/>
          <w:sz w:val="20"/>
          <w:szCs w:val="20"/>
        </w:rPr>
      </w:pPr>
      <w:r w:rsidRPr="00534DB4">
        <w:rPr>
          <w:rFonts w:ascii="Tahoma" w:hAnsi="Tahoma" w:cs="Tahoma"/>
          <w:sz w:val="20"/>
          <w:szCs w:val="20"/>
        </w:rPr>
        <w:t>Н</w:t>
      </w:r>
      <w:r w:rsidR="00CA2B0A" w:rsidRPr="00534DB4">
        <w:rPr>
          <w:rFonts w:ascii="Tahoma" w:hAnsi="Tahoma" w:cs="Tahoma"/>
          <w:sz w:val="20"/>
          <w:szCs w:val="20"/>
        </w:rPr>
        <w:t>есъстоятелност на лечебни заведения.</w:t>
      </w:r>
    </w:p>
    <w:p w14:paraId="1DD5EA61" w14:textId="5A3DB507" w:rsidR="00CB0EE6" w:rsidRPr="000E6E3D" w:rsidRDefault="007D0583" w:rsidP="000E6E3D">
      <w:pPr>
        <w:spacing w:after="120" w:line="240" w:lineRule="auto"/>
        <w:ind w:firstLine="567"/>
        <w:jc w:val="both"/>
        <w:rPr>
          <w:rFonts w:ascii="Tahoma" w:hAnsi="Tahoma" w:cs="Tahoma"/>
          <w:sz w:val="20"/>
          <w:szCs w:val="20"/>
        </w:rPr>
      </w:pPr>
      <w:r w:rsidRPr="000E6E3D">
        <w:rPr>
          <w:rFonts w:ascii="Tahoma" w:hAnsi="Tahoma" w:cs="Tahoma"/>
          <w:sz w:val="20"/>
          <w:szCs w:val="20"/>
        </w:rPr>
        <w:t>Съгласно сега действащите правила (</w:t>
      </w:r>
      <w:r w:rsidR="00CB0EE6" w:rsidRPr="000E6E3D">
        <w:rPr>
          <w:rFonts w:ascii="Tahoma" w:hAnsi="Tahoma" w:cs="Tahoma"/>
          <w:sz w:val="20"/>
          <w:szCs w:val="20"/>
        </w:rPr>
        <w:t>чл. 6, ал. 6 на Закона за лечебните заведения</w:t>
      </w:r>
      <w:r w:rsidR="0023661D" w:rsidRPr="000E6E3D">
        <w:rPr>
          <w:rFonts w:ascii="Tahoma" w:hAnsi="Tahoma" w:cs="Tahoma"/>
          <w:sz w:val="20"/>
          <w:szCs w:val="20"/>
        </w:rPr>
        <w:t xml:space="preserve"> (ЗЛЗ)</w:t>
      </w:r>
      <w:r w:rsidRPr="000E6E3D">
        <w:rPr>
          <w:rFonts w:ascii="Tahoma" w:hAnsi="Tahoma" w:cs="Tahoma"/>
          <w:sz w:val="20"/>
          <w:szCs w:val="20"/>
        </w:rPr>
        <w:t>)</w:t>
      </w:r>
      <w:r w:rsidR="00CB0EE6" w:rsidRPr="000E6E3D">
        <w:rPr>
          <w:rFonts w:ascii="Tahoma" w:hAnsi="Tahoma" w:cs="Tahoma"/>
          <w:sz w:val="20"/>
          <w:szCs w:val="20"/>
        </w:rPr>
        <w:t>, „</w:t>
      </w:r>
      <w:r w:rsidR="00CB0EE6" w:rsidRPr="00534DB4">
        <w:rPr>
          <w:rFonts w:ascii="Tahoma" w:hAnsi="Tahoma" w:cs="Tahoma"/>
          <w:i/>
          <w:iCs/>
          <w:sz w:val="20"/>
          <w:szCs w:val="20"/>
        </w:rPr>
        <w:t>държавните и общинските лечебни заведения за болнична помощ и комплексните онкологични центрове прилагат и стандарти за финансова дейност, утвърдени с наредба на министъра на здравеопазването, които включват и правила за определяне размера на трудовите възнаграждения на медицинския персонал, изготвени в съответствие с изискванията на чл. 247, ал. 2 от Кодекса на труда</w:t>
      </w:r>
      <w:r w:rsidR="00CB0EE6" w:rsidRPr="000E6E3D">
        <w:rPr>
          <w:rFonts w:ascii="Tahoma" w:hAnsi="Tahoma" w:cs="Tahoma"/>
          <w:sz w:val="20"/>
          <w:szCs w:val="20"/>
        </w:rPr>
        <w:t>.“</w:t>
      </w:r>
    </w:p>
    <w:p w14:paraId="328D3CD8" w14:textId="07CE9DD0"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Тази норма е доразвита в Наредба № 5 от 17 юни 2019 г. за утвърждаване на стандарти за финансова дейност, прилагани от държавните и общинските лечебни заведения за болнична помощ и комплексни онкологични центрове (Обн. ДВ. бр.51 от 28 Юни 2019</w:t>
      </w:r>
      <w:r w:rsidR="00534DB4">
        <w:rPr>
          <w:rFonts w:ascii="Tahoma" w:hAnsi="Tahoma" w:cs="Tahoma"/>
          <w:sz w:val="20"/>
          <w:szCs w:val="20"/>
        </w:rPr>
        <w:t xml:space="preserve"> </w:t>
      </w:r>
      <w:r w:rsidRPr="000E6E3D">
        <w:rPr>
          <w:rFonts w:ascii="Tahoma" w:hAnsi="Tahoma" w:cs="Tahoma"/>
          <w:sz w:val="20"/>
          <w:szCs w:val="20"/>
        </w:rPr>
        <w:t>г.). Съгласно чл. 27 на Наредбата:</w:t>
      </w:r>
    </w:p>
    <w:p w14:paraId="6F63E762" w14:textId="77777777"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„Средствата за работна заплата за съответния период се определят в зависимост от:</w:t>
      </w:r>
    </w:p>
    <w:p w14:paraId="66B08E4A" w14:textId="2AF95235" w:rsidR="00CB0EE6" w:rsidRPr="00534DB4" w:rsidRDefault="00CB0EE6" w:rsidP="00534DB4">
      <w:pPr>
        <w:pStyle w:val="ListParagraph"/>
        <w:numPr>
          <w:ilvl w:val="0"/>
          <w:numId w:val="22"/>
        </w:numPr>
        <w:spacing w:after="120" w:line="240" w:lineRule="auto"/>
        <w:jc w:val="both"/>
        <w:rPr>
          <w:rFonts w:ascii="Tahoma" w:hAnsi="Tahoma" w:cs="Tahoma"/>
          <w:sz w:val="20"/>
          <w:szCs w:val="20"/>
        </w:rPr>
      </w:pPr>
      <w:r w:rsidRPr="00534DB4">
        <w:rPr>
          <w:rFonts w:ascii="Tahoma" w:hAnsi="Tahoma" w:cs="Tahoma"/>
          <w:sz w:val="20"/>
          <w:szCs w:val="20"/>
        </w:rPr>
        <w:t>приходите и разходите от дейността и финансовите резултати по прогнозни данни за съответния период и/или бизнес програмата на дружеството;</w:t>
      </w:r>
    </w:p>
    <w:p w14:paraId="1E4F981C" w14:textId="7504F732" w:rsidR="00CB0EE6" w:rsidRPr="00534DB4" w:rsidRDefault="00CB0EE6" w:rsidP="00534DB4">
      <w:pPr>
        <w:pStyle w:val="ListParagraph"/>
        <w:numPr>
          <w:ilvl w:val="0"/>
          <w:numId w:val="22"/>
        </w:numPr>
        <w:spacing w:after="120" w:line="240" w:lineRule="auto"/>
        <w:jc w:val="both"/>
        <w:rPr>
          <w:rFonts w:ascii="Tahoma" w:hAnsi="Tahoma" w:cs="Tahoma"/>
          <w:sz w:val="20"/>
          <w:szCs w:val="20"/>
        </w:rPr>
      </w:pPr>
      <w:r w:rsidRPr="00534DB4">
        <w:rPr>
          <w:rFonts w:ascii="Tahoma" w:hAnsi="Tahoma" w:cs="Tahoma"/>
          <w:sz w:val="20"/>
          <w:szCs w:val="20"/>
        </w:rPr>
        <w:t>числеността на персонала - общо, по структурни звена и по длъжности;</w:t>
      </w:r>
    </w:p>
    <w:p w14:paraId="6E8B1ADF" w14:textId="27C77FBF" w:rsidR="00CB0EE6" w:rsidRPr="00534DB4" w:rsidRDefault="00CB0EE6" w:rsidP="00534DB4">
      <w:pPr>
        <w:pStyle w:val="ListParagraph"/>
        <w:numPr>
          <w:ilvl w:val="0"/>
          <w:numId w:val="22"/>
        </w:numPr>
        <w:spacing w:after="120" w:line="240" w:lineRule="auto"/>
        <w:jc w:val="both"/>
        <w:rPr>
          <w:rFonts w:ascii="Tahoma" w:hAnsi="Tahoma" w:cs="Tahoma"/>
          <w:sz w:val="20"/>
          <w:szCs w:val="20"/>
        </w:rPr>
      </w:pPr>
      <w:r w:rsidRPr="00534DB4">
        <w:rPr>
          <w:rFonts w:ascii="Tahoma" w:hAnsi="Tahoma" w:cs="Tahoma"/>
          <w:sz w:val="20"/>
          <w:szCs w:val="20"/>
        </w:rPr>
        <w:t>договорените размери на основните заплати по длъжности в колективните трудови договори или определени във вътрешни актове и на допълнителните възнаграждения, определени в Кодекса на труда и в други нормативни актове;</w:t>
      </w:r>
    </w:p>
    <w:p w14:paraId="6992DFC2" w14:textId="185FC963" w:rsidR="00CB0EE6" w:rsidRPr="00534DB4" w:rsidRDefault="00CB0EE6" w:rsidP="00534DB4">
      <w:pPr>
        <w:pStyle w:val="ListParagraph"/>
        <w:numPr>
          <w:ilvl w:val="0"/>
          <w:numId w:val="22"/>
        </w:numPr>
        <w:spacing w:after="120" w:line="240" w:lineRule="auto"/>
        <w:jc w:val="both"/>
        <w:rPr>
          <w:rFonts w:ascii="Tahoma" w:hAnsi="Tahoma" w:cs="Tahoma"/>
          <w:sz w:val="20"/>
          <w:szCs w:val="20"/>
        </w:rPr>
      </w:pPr>
      <w:r w:rsidRPr="00534DB4">
        <w:rPr>
          <w:rFonts w:ascii="Tahoma" w:hAnsi="Tahoma" w:cs="Tahoma"/>
          <w:sz w:val="20"/>
          <w:szCs w:val="20"/>
        </w:rPr>
        <w:t>текущите разходи за дейността;</w:t>
      </w:r>
    </w:p>
    <w:p w14:paraId="429F1455" w14:textId="33780FAD" w:rsidR="00CB0EE6" w:rsidRPr="00534DB4" w:rsidRDefault="00CB0EE6" w:rsidP="00534DB4">
      <w:pPr>
        <w:pStyle w:val="ListParagraph"/>
        <w:numPr>
          <w:ilvl w:val="0"/>
          <w:numId w:val="22"/>
        </w:numPr>
        <w:spacing w:after="120" w:line="240" w:lineRule="auto"/>
        <w:jc w:val="both"/>
        <w:rPr>
          <w:rFonts w:ascii="Tahoma" w:hAnsi="Tahoma" w:cs="Tahoma"/>
          <w:sz w:val="20"/>
          <w:szCs w:val="20"/>
        </w:rPr>
      </w:pPr>
      <w:r w:rsidRPr="00534DB4">
        <w:rPr>
          <w:rFonts w:ascii="Tahoma" w:hAnsi="Tahoma" w:cs="Tahoma"/>
          <w:sz w:val="20"/>
          <w:szCs w:val="20"/>
        </w:rPr>
        <w:t>размера на просрочените задължения и плана за тяхното погасяване.“</w:t>
      </w:r>
    </w:p>
    <w:p w14:paraId="699C9675" w14:textId="5859A998" w:rsidR="00CB0EE6" w:rsidRPr="000E6E3D" w:rsidRDefault="007D0583" w:rsidP="000E6E3D">
      <w:pPr>
        <w:spacing w:after="120" w:line="240" w:lineRule="auto"/>
        <w:ind w:firstLine="567"/>
        <w:jc w:val="both"/>
        <w:rPr>
          <w:rFonts w:ascii="Tahoma" w:hAnsi="Tahoma" w:cs="Tahoma"/>
          <w:sz w:val="20"/>
          <w:szCs w:val="20"/>
        </w:rPr>
      </w:pPr>
      <w:r w:rsidRPr="000E6E3D">
        <w:rPr>
          <w:rFonts w:ascii="Tahoma" w:hAnsi="Tahoma" w:cs="Tahoma"/>
          <w:b/>
          <w:bCs/>
          <w:sz w:val="20"/>
          <w:szCs w:val="20"/>
        </w:rPr>
        <w:t>Определянето на фиксирани суми в закон</w:t>
      </w:r>
      <w:r w:rsidR="003E2A8D" w:rsidRPr="000E6E3D">
        <w:rPr>
          <w:rFonts w:ascii="Tahoma" w:hAnsi="Tahoma" w:cs="Tahoma"/>
          <w:b/>
          <w:bCs/>
          <w:sz w:val="20"/>
          <w:szCs w:val="20"/>
        </w:rPr>
        <w:t xml:space="preserve"> </w:t>
      </w:r>
      <w:r w:rsidR="00CB0EE6" w:rsidRPr="000E6E3D">
        <w:rPr>
          <w:rFonts w:ascii="Tahoma" w:hAnsi="Tahoma" w:cs="Tahoma"/>
          <w:b/>
          <w:bCs/>
          <w:sz w:val="20"/>
          <w:szCs w:val="20"/>
        </w:rPr>
        <w:t>може да доведе до обективна невъзможност за спазване на изискванията на чл. 6, ал. 6 на Закона за лечебните заведения</w:t>
      </w:r>
      <w:r w:rsidR="003E2A8D" w:rsidRPr="000E6E3D">
        <w:rPr>
          <w:rFonts w:ascii="Tahoma" w:hAnsi="Tahoma" w:cs="Tahoma"/>
          <w:b/>
          <w:bCs/>
          <w:sz w:val="20"/>
          <w:szCs w:val="20"/>
        </w:rPr>
        <w:t xml:space="preserve"> </w:t>
      </w:r>
      <w:r w:rsidR="00C92A4D" w:rsidRPr="000E6E3D">
        <w:rPr>
          <w:rFonts w:ascii="Tahoma" w:hAnsi="Tahoma" w:cs="Tahoma"/>
          <w:b/>
          <w:bCs/>
          <w:sz w:val="20"/>
          <w:szCs w:val="20"/>
        </w:rPr>
        <w:t>относно</w:t>
      </w:r>
      <w:r w:rsidR="003E2A8D" w:rsidRPr="000E6E3D">
        <w:rPr>
          <w:rFonts w:ascii="Tahoma" w:hAnsi="Tahoma" w:cs="Tahoma"/>
          <w:b/>
          <w:bCs/>
          <w:sz w:val="20"/>
          <w:szCs w:val="20"/>
        </w:rPr>
        <w:t xml:space="preserve"> прилагане на стандарти за финансова дейност</w:t>
      </w:r>
      <w:r w:rsidR="00CB0EE6" w:rsidRPr="000E6E3D">
        <w:rPr>
          <w:rFonts w:ascii="Tahoma" w:hAnsi="Tahoma" w:cs="Tahoma"/>
          <w:sz w:val="20"/>
          <w:szCs w:val="20"/>
        </w:rPr>
        <w:t xml:space="preserve">, доколкото </w:t>
      </w:r>
      <w:r w:rsidR="003E2A8D" w:rsidRPr="000E6E3D">
        <w:rPr>
          <w:rFonts w:ascii="Tahoma" w:hAnsi="Tahoma" w:cs="Tahoma"/>
          <w:sz w:val="20"/>
          <w:szCs w:val="20"/>
        </w:rPr>
        <w:t>определените в закон</w:t>
      </w:r>
      <w:r w:rsidR="00C92A4D" w:rsidRPr="000E6E3D">
        <w:rPr>
          <w:rFonts w:ascii="Tahoma" w:hAnsi="Tahoma" w:cs="Tahoma"/>
          <w:sz w:val="20"/>
          <w:szCs w:val="20"/>
        </w:rPr>
        <w:t xml:space="preserve"> суми</w:t>
      </w:r>
      <w:r w:rsidR="00CB0EE6" w:rsidRPr="000E6E3D">
        <w:rPr>
          <w:rFonts w:ascii="Tahoma" w:hAnsi="Tahoma" w:cs="Tahoma"/>
          <w:sz w:val="20"/>
          <w:szCs w:val="20"/>
        </w:rPr>
        <w:t xml:space="preserve"> могат чувствително да надхвърлят наличните средства за работна заплата, в съответствие с утвърдените стандарти за финансова дейност.</w:t>
      </w:r>
    </w:p>
    <w:p w14:paraId="43BB7820" w14:textId="360AE61B" w:rsidR="00F919DA" w:rsidRPr="000E6E3D" w:rsidRDefault="00F919DA" w:rsidP="000E6E3D">
      <w:pPr>
        <w:spacing w:after="120" w:line="240" w:lineRule="auto"/>
        <w:ind w:firstLine="567"/>
        <w:jc w:val="both"/>
        <w:rPr>
          <w:rFonts w:ascii="Tahoma" w:hAnsi="Tahoma" w:cs="Tahoma"/>
          <w:b/>
          <w:bCs/>
          <w:sz w:val="20"/>
          <w:szCs w:val="20"/>
        </w:rPr>
      </w:pPr>
      <w:r w:rsidRPr="000E6E3D">
        <w:rPr>
          <w:rFonts w:ascii="Tahoma" w:hAnsi="Tahoma" w:cs="Tahoma"/>
          <w:b/>
          <w:bCs/>
          <w:sz w:val="20"/>
          <w:szCs w:val="20"/>
        </w:rPr>
        <w:t>В допълнение, може да се направи обосновано допускане, че с подобна законова уредба, колективното договаряне в сектора ще бъде напълно преустановено.</w:t>
      </w:r>
    </w:p>
    <w:p w14:paraId="614D42A0" w14:textId="6556E27F" w:rsidR="007252B3" w:rsidRDefault="007252B3" w:rsidP="000E6E3D">
      <w:pPr>
        <w:spacing w:after="120" w:line="240" w:lineRule="auto"/>
        <w:ind w:firstLine="567"/>
        <w:jc w:val="both"/>
        <w:rPr>
          <w:rFonts w:ascii="Tahoma" w:hAnsi="Tahoma" w:cs="Tahoma"/>
          <w:sz w:val="20"/>
          <w:szCs w:val="20"/>
        </w:rPr>
      </w:pPr>
      <w:r w:rsidRPr="000E6E3D">
        <w:rPr>
          <w:rFonts w:ascii="Tahoma" w:hAnsi="Tahoma" w:cs="Tahoma"/>
          <w:sz w:val="20"/>
          <w:szCs w:val="20"/>
        </w:rPr>
        <w:t>Подобна мярка създава риск от „</w:t>
      </w:r>
      <w:proofErr w:type="spellStart"/>
      <w:r w:rsidRPr="000E6E3D">
        <w:rPr>
          <w:rFonts w:ascii="Tahoma" w:hAnsi="Tahoma" w:cs="Tahoma"/>
          <w:sz w:val="20"/>
          <w:szCs w:val="20"/>
        </w:rPr>
        <w:t>самозакриване</w:t>
      </w:r>
      <w:proofErr w:type="spellEnd"/>
      <w:r w:rsidRPr="000E6E3D">
        <w:rPr>
          <w:rFonts w:ascii="Tahoma" w:hAnsi="Tahoma" w:cs="Tahoma"/>
          <w:sz w:val="20"/>
          <w:szCs w:val="20"/>
        </w:rPr>
        <w:t xml:space="preserve">“ на лечебни заведения, допълнително намаляване на разполагаемия финансов ресурс за задържане и стимулиране на наетите в тях, както и до негативни социални ефекти върху местната общност, разчитаща на достъп до здравна </w:t>
      </w:r>
      <w:r w:rsidRPr="000E6E3D">
        <w:rPr>
          <w:rFonts w:ascii="Tahoma" w:hAnsi="Tahoma" w:cs="Tahoma"/>
          <w:sz w:val="20"/>
          <w:szCs w:val="20"/>
        </w:rPr>
        <w:lastRenderedPageBreak/>
        <w:t>услуга. Наложените по този начин увеличени разходи за заплати изчерпват средства, предназначени за други жизненоважни аспекти на здравеопазването, като закупуване на медицинско оборудване и консумативи, поддръжка на болнична инфраструктура, финансиране на изследвания и иновации в медицината, покриване на разходи за лекарства и лечение на пациенти. Съществува риск и от напускане на управители на лечебни заведения, с оглед невъзможност за осигуряване на финансов ресурс за изплащане на законово определени основни и допълнителни възнаграждения.</w:t>
      </w:r>
    </w:p>
    <w:p w14:paraId="513C1C45" w14:textId="77777777" w:rsidR="007D4751" w:rsidRPr="000E6E3D" w:rsidRDefault="007D4751" w:rsidP="000E6E3D">
      <w:pPr>
        <w:spacing w:after="120" w:line="240" w:lineRule="auto"/>
        <w:ind w:firstLine="567"/>
        <w:jc w:val="both"/>
        <w:rPr>
          <w:rFonts w:ascii="Tahoma" w:hAnsi="Tahoma" w:cs="Tahoma"/>
          <w:sz w:val="20"/>
          <w:szCs w:val="20"/>
        </w:rPr>
      </w:pPr>
    </w:p>
    <w:p w14:paraId="6B61BEFB" w14:textId="23254D1D" w:rsidR="00CB0EE6" w:rsidRPr="000E6E3D" w:rsidRDefault="00CB0EE6" w:rsidP="00534DB4">
      <w:pPr>
        <w:shd w:val="clear" w:color="auto" w:fill="E7E6E6" w:themeFill="background2"/>
        <w:spacing w:after="120" w:line="240" w:lineRule="auto"/>
        <w:ind w:firstLine="567"/>
        <w:jc w:val="both"/>
        <w:rPr>
          <w:rFonts w:ascii="Tahoma" w:hAnsi="Tahoma" w:cs="Tahoma"/>
          <w:b/>
          <w:bCs/>
          <w:sz w:val="20"/>
          <w:szCs w:val="20"/>
        </w:rPr>
      </w:pPr>
      <w:bookmarkStart w:id="1" w:name="_Hlk203997511"/>
      <w:r w:rsidRPr="000E6E3D">
        <w:rPr>
          <w:rFonts w:ascii="Tahoma" w:hAnsi="Tahoma" w:cs="Tahoma"/>
          <w:b/>
          <w:bCs/>
          <w:sz w:val="20"/>
          <w:szCs w:val="20"/>
        </w:rPr>
        <w:t>I</w:t>
      </w:r>
      <w:bookmarkEnd w:id="1"/>
      <w:r w:rsidRPr="000E6E3D">
        <w:rPr>
          <w:rFonts w:ascii="Tahoma" w:hAnsi="Tahoma" w:cs="Tahoma"/>
          <w:b/>
          <w:bCs/>
          <w:sz w:val="20"/>
          <w:szCs w:val="20"/>
        </w:rPr>
        <w:t xml:space="preserve">I. </w:t>
      </w:r>
      <w:r w:rsidR="00C92A4D" w:rsidRPr="000E6E3D">
        <w:rPr>
          <w:rFonts w:ascii="Tahoma" w:hAnsi="Tahoma" w:cs="Tahoma"/>
          <w:b/>
          <w:bCs/>
          <w:sz w:val="20"/>
          <w:szCs w:val="20"/>
        </w:rPr>
        <w:t>П</w:t>
      </w:r>
      <w:r w:rsidRPr="000E6E3D">
        <w:rPr>
          <w:rFonts w:ascii="Tahoma" w:hAnsi="Tahoma" w:cs="Tahoma"/>
          <w:b/>
          <w:bCs/>
          <w:sz w:val="20"/>
          <w:szCs w:val="20"/>
        </w:rPr>
        <w:t>ротиворечи</w:t>
      </w:r>
      <w:r w:rsidR="00C92A4D" w:rsidRPr="000E6E3D">
        <w:rPr>
          <w:rFonts w:ascii="Tahoma" w:hAnsi="Tahoma" w:cs="Tahoma"/>
          <w:b/>
          <w:bCs/>
          <w:sz w:val="20"/>
          <w:szCs w:val="20"/>
        </w:rPr>
        <w:t>е</w:t>
      </w:r>
      <w:r w:rsidRPr="000E6E3D">
        <w:rPr>
          <w:rFonts w:ascii="Tahoma" w:hAnsi="Tahoma" w:cs="Tahoma"/>
          <w:b/>
          <w:bCs/>
          <w:sz w:val="20"/>
          <w:szCs w:val="20"/>
        </w:rPr>
        <w:t xml:space="preserve"> </w:t>
      </w:r>
      <w:r w:rsidR="00C92A4D" w:rsidRPr="000E6E3D">
        <w:rPr>
          <w:rFonts w:ascii="Tahoma" w:hAnsi="Tahoma" w:cs="Tahoma"/>
          <w:b/>
          <w:bCs/>
          <w:sz w:val="20"/>
          <w:szCs w:val="20"/>
        </w:rPr>
        <w:t>с</w:t>
      </w:r>
      <w:r w:rsidRPr="000E6E3D">
        <w:rPr>
          <w:rFonts w:ascii="Tahoma" w:hAnsi="Tahoma" w:cs="Tahoma"/>
          <w:b/>
          <w:bCs/>
          <w:sz w:val="20"/>
          <w:szCs w:val="20"/>
        </w:rPr>
        <w:t xml:space="preserve"> международни актове, по които Р България е страна, както и на европейско законодателство. </w:t>
      </w:r>
    </w:p>
    <w:p w14:paraId="690C1139" w14:textId="013A9166" w:rsidR="0023661D" w:rsidRPr="000E6E3D" w:rsidRDefault="0023661D" w:rsidP="000E6E3D">
      <w:pPr>
        <w:spacing w:after="120" w:line="240" w:lineRule="auto"/>
        <w:ind w:firstLine="567"/>
        <w:jc w:val="both"/>
        <w:rPr>
          <w:rFonts w:ascii="Tahoma" w:hAnsi="Tahoma" w:cs="Tahoma"/>
          <w:sz w:val="20"/>
          <w:szCs w:val="20"/>
        </w:rPr>
      </w:pPr>
      <w:r w:rsidRPr="000E6E3D">
        <w:rPr>
          <w:rFonts w:ascii="Tahoma" w:hAnsi="Tahoma" w:cs="Tahoma"/>
          <w:sz w:val="20"/>
          <w:szCs w:val="20"/>
        </w:rPr>
        <w:t>Със законопроекта за изменение и допълнение на Закона за лечебните заведения, сигнатура №</w:t>
      </w:r>
      <w:r w:rsidRPr="000E6E3D">
        <w:rPr>
          <w:rFonts w:ascii="Tahoma" w:hAnsi="Tahoma" w:cs="Tahoma"/>
          <w:b/>
          <w:bCs/>
          <w:sz w:val="20"/>
          <w:szCs w:val="20"/>
        </w:rPr>
        <w:t>51-554-01-133</w:t>
      </w:r>
      <w:r w:rsidRPr="000E6E3D">
        <w:rPr>
          <w:rFonts w:ascii="Tahoma" w:hAnsi="Tahoma" w:cs="Tahoma"/>
          <w:sz w:val="20"/>
          <w:szCs w:val="20"/>
        </w:rPr>
        <w:t xml:space="preserve"> се предлага създаването на нов чл. 81а, съгласно който трудовите възнаграждения в лечебните заведения, извън тези по чл. 8, ал. 1 на ЗЛЗ, които се финансират от бюджета на НЗОК и/или държавния бюджет, се определят, като основното месечно трудово възнаграждение по категории персонал е „</w:t>
      </w:r>
      <w:r w:rsidRPr="000E6E3D">
        <w:rPr>
          <w:rFonts w:ascii="Tahoma" w:hAnsi="Tahoma" w:cs="Tahoma"/>
          <w:b/>
          <w:bCs/>
          <w:sz w:val="20"/>
          <w:szCs w:val="20"/>
        </w:rPr>
        <w:t>не по-малко от предвиденото в последния сключен колективен по чл. 51б от Кодекса на труда</w:t>
      </w:r>
      <w:r w:rsidRPr="000E6E3D">
        <w:rPr>
          <w:rFonts w:ascii="Tahoma" w:hAnsi="Tahoma" w:cs="Tahoma"/>
          <w:sz w:val="20"/>
          <w:szCs w:val="20"/>
        </w:rPr>
        <w:t>“. При липсата на колективен трудов договор – „</w:t>
      </w:r>
      <w:r w:rsidRPr="000E6E3D">
        <w:rPr>
          <w:rFonts w:ascii="Tahoma" w:hAnsi="Tahoma" w:cs="Tahoma"/>
          <w:b/>
          <w:bCs/>
          <w:sz w:val="20"/>
          <w:szCs w:val="20"/>
        </w:rPr>
        <w:t>не по-малко от предвиденото в последния сключен колективен трудов договор, увеличено с процентното увеличение на средната брутна работна заплата за страната за периода от крайната дата на действието му  до датата на определянето на основното месечно трудово възнаграждение, изчислено въз основа на публикувани официални данни на Националния статистически институт</w:t>
      </w:r>
      <w:r w:rsidRPr="000E6E3D">
        <w:rPr>
          <w:rFonts w:ascii="Tahoma" w:hAnsi="Tahoma" w:cs="Tahoma"/>
          <w:sz w:val="20"/>
          <w:szCs w:val="20"/>
        </w:rPr>
        <w:t>.“</w:t>
      </w:r>
    </w:p>
    <w:p w14:paraId="1FE884AB" w14:textId="7D8BE5C9"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Като член на Международната организация на труда, България е ратифицирала </w:t>
      </w:r>
      <w:r w:rsidRPr="000E6E3D">
        <w:rPr>
          <w:rFonts w:ascii="Tahoma" w:hAnsi="Tahoma" w:cs="Tahoma"/>
          <w:b/>
          <w:bCs/>
          <w:sz w:val="20"/>
          <w:szCs w:val="20"/>
        </w:rPr>
        <w:t>Конвенция №87</w:t>
      </w:r>
      <w:r w:rsidRPr="000E6E3D">
        <w:rPr>
          <w:rFonts w:ascii="Tahoma" w:hAnsi="Tahoma" w:cs="Tahoma"/>
          <w:sz w:val="20"/>
          <w:szCs w:val="20"/>
        </w:rPr>
        <w:t xml:space="preserve"> за синдикалната свобода и закрилата на правото на синдикално организиране, 1948 г. (В сила за България от 8.06.1960 г. Издадена от Министерството на труда и социалните грижи, обн., бр. 35 от 2.05.1997 г.) и </w:t>
      </w:r>
      <w:r w:rsidRPr="000E6E3D">
        <w:rPr>
          <w:rFonts w:ascii="Tahoma" w:hAnsi="Tahoma" w:cs="Tahoma"/>
          <w:b/>
          <w:bCs/>
          <w:sz w:val="20"/>
          <w:szCs w:val="20"/>
        </w:rPr>
        <w:t>Конвенция №98</w:t>
      </w:r>
      <w:r w:rsidRPr="000E6E3D">
        <w:rPr>
          <w:rFonts w:ascii="Tahoma" w:hAnsi="Tahoma" w:cs="Tahoma"/>
          <w:sz w:val="20"/>
          <w:szCs w:val="20"/>
        </w:rPr>
        <w:t xml:space="preserve"> за правото на организиране и на колективно договаряне, 1949 г. (в сила за България от 8.06.1960 г. Издадена от Министерството на труда и социалните грижи, обн., ДВ, бр. 35 от 2.05.1997 г.)</w:t>
      </w:r>
    </w:p>
    <w:p w14:paraId="794BB389" w14:textId="77777777" w:rsidR="00BF4C5B"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Съгласно </w:t>
      </w:r>
      <w:r w:rsidRPr="00534DB4">
        <w:rPr>
          <w:rFonts w:ascii="Tahoma" w:hAnsi="Tahoma" w:cs="Tahoma"/>
          <w:b/>
          <w:bCs/>
          <w:sz w:val="20"/>
          <w:szCs w:val="20"/>
        </w:rPr>
        <w:t>Конвенция № 87</w:t>
      </w:r>
      <w:r w:rsidRPr="000E6E3D">
        <w:rPr>
          <w:rFonts w:ascii="Tahoma" w:hAnsi="Tahoma" w:cs="Tahoma"/>
          <w:sz w:val="20"/>
          <w:szCs w:val="20"/>
        </w:rPr>
        <w:t>, трудещите се и работодателите, без каквато и да е разлика и без предварително разрешение, имат правото да образуват организации по свой избор, както и да се присъединяват към тези организации при единственото условие да се съобразяват с техните устави. Организациите на трудещите се и на работодателите имат право да образуват и да се присъединяват към федерации и конфедерации и всяка организация, федерация или конфедерация има право да се присъединява към международни организации на трудещите се и на работодателите.</w:t>
      </w:r>
    </w:p>
    <w:p w14:paraId="363653BC" w14:textId="68337784"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Съгласно </w:t>
      </w:r>
      <w:r w:rsidRPr="00534DB4">
        <w:rPr>
          <w:rFonts w:ascii="Tahoma" w:hAnsi="Tahoma" w:cs="Tahoma"/>
          <w:b/>
          <w:bCs/>
          <w:sz w:val="20"/>
          <w:szCs w:val="20"/>
        </w:rPr>
        <w:t>Конвенция № 98</w:t>
      </w:r>
      <w:r w:rsidRPr="000E6E3D">
        <w:rPr>
          <w:rFonts w:ascii="Tahoma" w:hAnsi="Tahoma" w:cs="Tahoma"/>
          <w:sz w:val="20"/>
          <w:szCs w:val="20"/>
        </w:rPr>
        <w:t xml:space="preserve">, когато е необходимо, се вземат подходящи мерки, съответстващи на националните условия, за да се поощри и съдейства за най-пълното развитие и използване на </w:t>
      </w:r>
      <w:r w:rsidRPr="000E6E3D">
        <w:rPr>
          <w:rFonts w:ascii="Tahoma" w:hAnsi="Tahoma" w:cs="Tahoma"/>
          <w:b/>
          <w:bCs/>
          <w:sz w:val="20"/>
          <w:szCs w:val="20"/>
        </w:rPr>
        <w:t>процедурите за доброволно провеждане на преговори за сключване на колективни трудови договори между работодателите и организациите на работодателите, от една страна, и организациите на трудещите се</w:t>
      </w:r>
      <w:r w:rsidRPr="000E6E3D">
        <w:rPr>
          <w:rFonts w:ascii="Tahoma" w:hAnsi="Tahoma" w:cs="Tahoma"/>
          <w:sz w:val="20"/>
          <w:szCs w:val="20"/>
        </w:rPr>
        <w:t xml:space="preserve">, от друга, с цел да се уредят по този начин условията на труда. </w:t>
      </w:r>
    </w:p>
    <w:p w14:paraId="1291EA71" w14:textId="4055D6ED"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Съгласно </w:t>
      </w:r>
      <w:r w:rsidRPr="00534DB4">
        <w:rPr>
          <w:rFonts w:ascii="Tahoma" w:hAnsi="Tahoma" w:cs="Tahoma"/>
          <w:b/>
          <w:bCs/>
          <w:sz w:val="20"/>
          <w:szCs w:val="20"/>
        </w:rPr>
        <w:t>Директива (ЕС) 2022/2041</w:t>
      </w:r>
      <w:r w:rsidRPr="000E6E3D">
        <w:rPr>
          <w:rFonts w:ascii="Tahoma" w:hAnsi="Tahoma" w:cs="Tahoma"/>
          <w:sz w:val="20"/>
          <w:szCs w:val="20"/>
        </w:rPr>
        <w:t xml:space="preserve"> на Европейския парламент и на Съвета от 19 октомври 2022 г</w:t>
      </w:r>
      <w:r w:rsidR="00534DB4">
        <w:rPr>
          <w:rFonts w:ascii="Tahoma" w:hAnsi="Tahoma" w:cs="Tahoma"/>
          <w:sz w:val="20"/>
          <w:szCs w:val="20"/>
        </w:rPr>
        <w:t xml:space="preserve">. </w:t>
      </w:r>
      <w:r w:rsidRPr="000E6E3D">
        <w:rPr>
          <w:rFonts w:ascii="Tahoma" w:hAnsi="Tahoma" w:cs="Tahoma"/>
          <w:sz w:val="20"/>
          <w:szCs w:val="20"/>
        </w:rPr>
        <w:t xml:space="preserve">относно адекватните минимални работни заплати в Европейския съюз, </w:t>
      </w:r>
      <w:r w:rsidR="007252B3" w:rsidRPr="000E6E3D">
        <w:rPr>
          <w:rFonts w:ascii="Tahoma" w:hAnsi="Tahoma" w:cs="Tahoma"/>
          <w:sz w:val="20"/>
          <w:szCs w:val="20"/>
        </w:rPr>
        <w:t>с</w:t>
      </w:r>
      <w:r w:rsidRPr="000E6E3D">
        <w:rPr>
          <w:rFonts w:ascii="Tahoma" w:hAnsi="Tahoma" w:cs="Tahoma"/>
          <w:sz w:val="20"/>
          <w:szCs w:val="20"/>
        </w:rPr>
        <w:t xml:space="preserve"> цел да се увеличи обхватът на колективното договаряне и да се улесни упражняването на правото на колективно договаряне за определяне на работните заплати, се възлага </w:t>
      </w:r>
      <w:r w:rsidRPr="000E6E3D">
        <w:rPr>
          <w:rFonts w:ascii="Tahoma" w:hAnsi="Tahoma" w:cs="Tahoma"/>
          <w:b/>
          <w:bCs/>
          <w:sz w:val="20"/>
          <w:szCs w:val="20"/>
        </w:rPr>
        <w:t>задължение за държавите</w:t>
      </w:r>
      <w:r w:rsidR="00534DB4" w:rsidRPr="00534DB4">
        <w:rPr>
          <w:rFonts w:ascii="Tahoma" w:hAnsi="Tahoma" w:cs="Tahoma"/>
          <w:b/>
          <w:bCs/>
          <w:sz w:val="20"/>
          <w:szCs w:val="20"/>
        </w:rPr>
        <w:t>-</w:t>
      </w:r>
      <w:r w:rsidRPr="00534DB4">
        <w:rPr>
          <w:rFonts w:ascii="Tahoma" w:hAnsi="Tahoma" w:cs="Tahoma"/>
          <w:b/>
          <w:bCs/>
          <w:sz w:val="20"/>
          <w:szCs w:val="20"/>
        </w:rPr>
        <w:t>членки</w:t>
      </w:r>
      <w:r w:rsidR="00534DB4">
        <w:rPr>
          <w:rFonts w:ascii="Tahoma" w:hAnsi="Tahoma" w:cs="Tahoma"/>
          <w:b/>
          <w:bCs/>
          <w:sz w:val="20"/>
          <w:szCs w:val="20"/>
        </w:rPr>
        <w:t>,</w:t>
      </w:r>
      <w:r w:rsidRPr="000E6E3D">
        <w:rPr>
          <w:rFonts w:ascii="Tahoma" w:hAnsi="Tahoma" w:cs="Tahoma"/>
          <w:sz w:val="20"/>
          <w:szCs w:val="20"/>
        </w:rPr>
        <w:t xml:space="preserve"> с участието на социалните партньори и в съответствие с националното право и практика</w:t>
      </w:r>
      <w:r w:rsidR="00534DB4">
        <w:rPr>
          <w:rFonts w:ascii="Tahoma" w:hAnsi="Tahoma" w:cs="Tahoma"/>
          <w:sz w:val="20"/>
          <w:szCs w:val="20"/>
        </w:rPr>
        <w:t>,</w:t>
      </w:r>
      <w:r w:rsidRPr="000E6E3D">
        <w:rPr>
          <w:rFonts w:ascii="Tahoma" w:hAnsi="Tahoma" w:cs="Tahoma"/>
          <w:sz w:val="20"/>
          <w:szCs w:val="20"/>
        </w:rPr>
        <w:t xml:space="preserve"> да </w:t>
      </w:r>
      <w:r w:rsidRPr="000E6E3D">
        <w:rPr>
          <w:rFonts w:ascii="Tahoma" w:hAnsi="Tahoma" w:cs="Tahoma"/>
          <w:b/>
          <w:bCs/>
          <w:sz w:val="20"/>
          <w:szCs w:val="20"/>
        </w:rPr>
        <w:t>насърчават конструктивни, съдържателни и подкрепени с информация преговори между социалните партньори относно работните заплати</w:t>
      </w:r>
      <w:r w:rsidRPr="000E6E3D">
        <w:rPr>
          <w:rFonts w:ascii="Tahoma" w:hAnsi="Tahoma" w:cs="Tahoma"/>
          <w:sz w:val="20"/>
          <w:szCs w:val="20"/>
        </w:rPr>
        <w:t xml:space="preserve"> на равни начала, при които и двете страни имат достъп до подходяща информация, за да изпълняват своите функции по отношение на колективното договаряне за определяне на работните заплати</w:t>
      </w:r>
      <w:r w:rsidR="00534DB4">
        <w:rPr>
          <w:rFonts w:ascii="Tahoma" w:hAnsi="Tahoma" w:cs="Tahoma"/>
          <w:sz w:val="20"/>
          <w:szCs w:val="20"/>
        </w:rPr>
        <w:t>.</w:t>
      </w:r>
    </w:p>
    <w:p w14:paraId="3DE4F07E" w14:textId="5AD170ED" w:rsidR="00CB0EE6" w:rsidRPr="000E6E3D" w:rsidRDefault="00CB0EE6" w:rsidP="000E6E3D">
      <w:pPr>
        <w:spacing w:after="120" w:line="240" w:lineRule="auto"/>
        <w:ind w:firstLine="567"/>
        <w:jc w:val="both"/>
        <w:rPr>
          <w:rFonts w:ascii="Tahoma" w:hAnsi="Tahoma" w:cs="Tahoma"/>
          <w:b/>
          <w:bCs/>
          <w:sz w:val="20"/>
          <w:szCs w:val="20"/>
        </w:rPr>
      </w:pPr>
      <w:r w:rsidRPr="000E6E3D">
        <w:rPr>
          <w:rFonts w:ascii="Tahoma" w:hAnsi="Tahoma" w:cs="Tahoma"/>
          <w:sz w:val="20"/>
          <w:szCs w:val="20"/>
        </w:rPr>
        <w:t xml:space="preserve">В този смисъл е и </w:t>
      </w:r>
      <w:r w:rsidRPr="00534DB4">
        <w:rPr>
          <w:rFonts w:ascii="Tahoma" w:hAnsi="Tahoma" w:cs="Tahoma"/>
          <w:b/>
          <w:bCs/>
          <w:sz w:val="20"/>
          <w:szCs w:val="20"/>
        </w:rPr>
        <w:t>Препоръката на Съвета от 12 юни 2023 година</w:t>
      </w:r>
      <w:r w:rsidRPr="000E6E3D">
        <w:rPr>
          <w:rFonts w:ascii="Tahoma" w:hAnsi="Tahoma" w:cs="Tahoma"/>
          <w:sz w:val="20"/>
          <w:szCs w:val="20"/>
        </w:rPr>
        <w:t xml:space="preserve"> относно укрепването на социалния диалог в Европейския съюз, в която се препоръчва на държавите</w:t>
      </w:r>
      <w:r w:rsidR="00534DB4">
        <w:rPr>
          <w:rFonts w:ascii="Tahoma" w:hAnsi="Tahoma" w:cs="Tahoma"/>
          <w:sz w:val="20"/>
          <w:szCs w:val="20"/>
        </w:rPr>
        <w:t>-</w:t>
      </w:r>
      <w:r w:rsidRPr="000E6E3D">
        <w:rPr>
          <w:rFonts w:ascii="Tahoma" w:hAnsi="Tahoma" w:cs="Tahoma"/>
          <w:sz w:val="20"/>
          <w:szCs w:val="20"/>
        </w:rPr>
        <w:t xml:space="preserve">членки, в съответствие с националното право и/или практика, след консултации и в тясно сътрудничество със социалните партньори, при зачитане на тяхната автономност </w:t>
      </w:r>
      <w:r w:rsidRPr="000E6E3D">
        <w:rPr>
          <w:rFonts w:ascii="Tahoma" w:hAnsi="Tahoma" w:cs="Tahoma"/>
          <w:b/>
          <w:bCs/>
          <w:sz w:val="20"/>
          <w:szCs w:val="20"/>
        </w:rPr>
        <w:t>да гарантират благоприятна среда за двустранен и тристранен социален диалог, включително колективно договаряне, в публичния и частния сектор на всички равнища, в която се зачитат основните права на свобода на сдружаване и на колективно договаряне.</w:t>
      </w:r>
    </w:p>
    <w:p w14:paraId="12EAEF37" w14:textId="2FE61787"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lastRenderedPageBreak/>
        <w:t xml:space="preserve">В националното законодателство, колективното трудово договаряне е уредено в Кодекса на труда (чл. 50 – чл. 60). Следва да обърнем внимание, че </w:t>
      </w:r>
      <w:r w:rsidRPr="000E6E3D">
        <w:rPr>
          <w:rFonts w:ascii="Tahoma" w:hAnsi="Tahoma" w:cs="Tahoma"/>
          <w:b/>
          <w:bCs/>
          <w:sz w:val="20"/>
          <w:szCs w:val="20"/>
        </w:rPr>
        <w:t>колективните трудови договори, в т.ч. на ниво бранш или отрасъл имат действие единствено спрямо страните по тях  и членуващите в тях предприятия/работници и служители</w:t>
      </w:r>
      <w:r w:rsidRPr="000E6E3D">
        <w:rPr>
          <w:rFonts w:ascii="Tahoma" w:hAnsi="Tahoma" w:cs="Tahoma"/>
          <w:sz w:val="20"/>
          <w:szCs w:val="20"/>
        </w:rPr>
        <w:t xml:space="preserve">. </w:t>
      </w:r>
      <w:r w:rsidRPr="000E6E3D">
        <w:rPr>
          <w:rFonts w:ascii="Tahoma" w:hAnsi="Tahoma" w:cs="Tahoma"/>
          <w:b/>
          <w:bCs/>
          <w:sz w:val="20"/>
          <w:szCs w:val="20"/>
        </w:rPr>
        <w:t>Разпростиране на колективен трудов договор</w:t>
      </w:r>
      <w:r w:rsidRPr="000E6E3D">
        <w:rPr>
          <w:rFonts w:ascii="Tahoma" w:hAnsi="Tahoma" w:cs="Tahoma"/>
          <w:sz w:val="20"/>
          <w:szCs w:val="20"/>
        </w:rPr>
        <w:t xml:space="preserve"> или на отделни негови клаузи във всички предприятия от отрасъла или бранша се </w:t>
      </w:r>
      <w:r w:rsidRPr="000E6E3D">
        <w:rPr>
          <w:rFonts w:ascii="Tahoma" w:hAnsi="Tahoma" w:cs="Tahoma"/>
          <w:b/>
          <w:bCs/>
          <w:sz w:val="20"/>
          <w:szCs w:val="20"/>
        </w:rPr>
        <w:t>извършва по специална процедура, регламентирана в чл. 51б, ал. 4 на Кодекса на труда</w:t>
      </w:r>
      <w:r w:rsidRPr="000E6E3D">
        <w:rPr>
          <w:rFonts w:ascii="Tahoma" w:hAnsi="Tahoma" w:cs="Tahoma"/>
          <w:sz w:val="20"/>
          <w:szCs w:val="20"/>
        </w:rPr>
        <w:t xml:space="preserve">. </w:t>
      </w:r>
      <w:r w:rsidRPr="000E6E3D">
        <w:rPr>
          <w:rFonts w:ascii="Tahoma" w:hAnsi="Tahoma" w:cs="Tahoma"/>
          <w:b/>
          <w:bCs/>
          <w:sz w:val="20"/>
          <w:szCs w:val="20"/>
        </w:rPr>
        <w:t>Като абсолютна предпоставка се изисква наличието на общо искане на страните по колективния трудов договор, сключен на отраслово или браншово равнище.</w:t>
      </w:r>
      <w:r w:rsidRPr="000E6E3D">
        <w:rPr>
          <w:rFonts w:ascii="Tahoma" w:hAnsi="Tahoma" w:cs="Tahoma"/>
          <w:sz w:val="20"/>
          <w:szCs w:val="20"/>
        </w:rPr>
        <w:t xml:space="preserve"> Министърът на труда и социалната политика може да разпростре прилагането на договора или на отделни негови клаузи във всички предприятия от отрасъла или бранша</w:t>
      </w:r>
      <w:r w:rsidR="00534DB4">
        <w:rPr>
          <w:rFonts w:ascii="Tahoma" w:hAnsi="Tahoma" w:cs="Tahoma"/>
          <w:sz w:val="20"/>
          <w:szCs w:val="20"/>
        </w:rPr>
        <w:t>,</w:t>
      </w:r>
      <w:r w:rsidRPr="000E6E3D">
        <w:rPr>
          <w:rFonts w:ascii="Tahoma" w:hAnsi="Tahoma" w:cs="Tahoma"/>
          <w:sz w:val="20"/>
          <w:szCs w:val="20"/>
        </w:rPr>
        <w:t xml:space="preserve"> едва след изразено писмено съгласие от всички организации на работниците и служителите и на работодателите, признати за представителни на национално равнище. </w:t>
      </w:r>
    </w:p>
    <w:p w14:paraId="751B1032" w14:textId="512CEEDE" w:rsidR="00BF4C5B" w:rsidRPr="000E6E3D" w:rsidRDefault="00BF4C5B"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С предложените разпоредби за нов чл. 81а ЗЛЗ </w:t>
      </w:r>
      <w:r w:rsidR="00CB0EE6" w:rsidRPr="000E6E3D">
        <w:rPr>
          <w:rFonts w:ascii="Tahoma" w:hAnsi="Tahoma" w:cs="Tahoma"/>
          <w:sz w:val="20"/>
          <w:szCs w:val="20"/>
        </w:rPr>
        <w:t xml:space="preserve">на практика </w:t>
      </w:r>
      <w:r w:rsidR="00534DB4">
        <w:rPr>
          <w:rFonts w:ascii="Tahoma" w:hAnsi="Tahoma" w:cs="Tahoma"/>
          <w:sz w:val="20"/>
          <w:szCs w:val="20"/>
        </w:rPr>
        <w:t xml:space="preserve">се </w:t>
      </w:r>
      <w:r w:rsidR="00CB0EE6" w:rsidRPr="000E6E3D">
        <w:rPr>
          <w:rFonts w:ascii="Tahoma" w:hAnsi="Tahoma" w:cs="Tahoma"/>
          <w:sz w:val="20"/>
          <w:szCs w:val="20"/>
        </w:rPr>
        <w:t xml:space="preserve">предвижда </w:t>
      </w:r>
      <w:r w:rsidR="00CB0EE6" w:rsidRPr="000E6E3D">
        <w:rPr>
          <w:rFonts w:ascii="Tahoma" w:hAnsi="Tahoma" w:cs="Tahoma"/>
          <w:b/>
          <w:bCs/>
          <w:sz w:val="20"/>
          <w:szCs w:val="20"/>
        </w:rPr>
        <w:t>нов ред за законово разпростиране на договорен отраслов КТД, без съгласието на страните, без изразено писмено съгласие от всички организации на работниците и служителите и на работодателите, признати за представителни на национално равнище</w:t>
      </w:r>
      <w:r w:rsidR="00534DB4">
        <w:rPr>
          <w:rFonts w:ascii="Tahoma" w:hAnsi="Tahoma" w:cs="Tahoma"/>
          <w:b/>
          <w:bCs/>
          <w:sz w:val="20"/>
          <w:szCs w:val="20"/>
        </w:rPr>
        <w:t>,</w:t>
      </w:r>
      <w:r w:rsidR="00CB0EE6" w:rsidRPr="000E6E3D">
        <w:rPr>
          <w:rFonts w:ascii="Tahoma" w:hAnsi="Tahoma" w:cs="Tahoma"/>
          <w:b/>
          <w:bCs/>
          <w:sz w:val="20"/>
          <w:szCs w:val="20"/>
        </w:rPr>
        <w:t xml:space="preserve"> и без анализ на ефектите от прилагането върху територията на цялата страна, собствеността (общинска, държавна, частна) и икономическото и финансово състояние на лечебното заведение</w:t>
      </w:r>
      <w:r w:rsidR="00CB0EE6" w:rsidRPr="000E6E3D">
        <w:rPr>
          <w:rFonts w:ascii="Tahoma" w:hAnsi="Tahoma" w:cs="Tahoma"/>
          <w:sz w:val="20"/>
          <w:szCs w:val="20"/>
        </w:rPr>
        <w:t xml:space="preserve">. </w:t>
      </w:r>
    </w:p>
    <w:p w14:paraId="2C03C732" w14:textId="43D4A738"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Подобна законодателна уредба нарушава правото на сдружаване, правото на колективно договаряне и доброволността на преговорния процес за сключване на колективен трудов договор, като създава неблагоприятни условия за водене на преговори, с оглед негативните последици и административната намеса при изпълнение на постигнатите договорености по отношение на страни, които не са участвали в преговорния процес. </w:t>
      </w:r>
    </w:p>
    <w:p w14:paraId="7463D4AE" w14:textId="77777777" w:rsidR="00534DB4"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 xml:space="preserve">Държавата следва да стимулира работодателите и синдикатите да преговарят и да постигат взаимноизгодни споразумения, гарантиращи по-добри условия на труд, но и развитие на предприятията, а не излагането им на риск от фалит. </w:t>
      </w:r>
    </w:p>
    <w:p w14:paraId="43B764D6" w14:textId="501FF0C0" w:rsidR="00CB0EE6" w:rsidRPr="000E6E3D" w:rsidRDefault="00CB0EE6" w:rsidP="000E6E3D">
      <w:pPr>
        <w:spacing w:after="120" w:line="240" w:lineRule="auto"/>
        <w:ind w:firstLine="567"/>
        <w:jc w:val="both"/>
        <w:rPr>
          <w:rFonts w:ascii="Tahoma" w:hAnsi="Tahoma" w:cs="Tahoma"/>
          <w:sz w:val="20"/>
          <w:szCs w:val="20"/>
        </w:rPr>
      </w:pPr>
      <w:r w:rsidRPr="000E6E3D">
        <w:rPr>
          <w:rFonts w:ascii="Tahoma" w:hAnsi="Tahoma" w:cs="Tahoma"/>
          <w:sz w:val="20"/>
          <w:szCs w:val="20"/>
        </w:rPr>
        <w:t>Постигането на по-висок минимален стандарт на работниците, разбира се, е желана цел и задължение на държавата съгласно чл. 48, ал. 5 от Конституцията, което обаче е недопустимо да се постига силово чрез механизмите на здравното осигуряване (за работниците в сектор здравеопазване) за сметка на поетото от държавата задължение за гарантиране на достъпна медицинска помощ.</w:t>
      </w:r>
    </w:p>
    <w:p w14:paraId="15F04542" w14:textId="1459242C" w:rsidR="00300AD3" w:rsidRPr="000E6E3D" w:rsidRDefault="00CB0EE6" w:rsidP="000E6E3D">
      <w:pPr>
        <w:spacing w:after="120" w:line="240" w:lineRule="auto"/>
        <w:ind w:firstLine="567"/>
        <w:jc w:val="both"/>
        <w:rPr>
          <w:rFonts w:ascii="Tahoma" w:hAnsi="Tahoma" w:cs="Tahoma"/>
          <w:sz w:val="20"/>
          <w:szCs w:val="20"/>
        </w:rPr>
      </w:pPr>
      <w:r w:rsidRPr="00534DB4">
        <w:rPr>
          <w:rFonts w:ascii="Tahoma" w:hAnsi="Tahoma" w:cs="Tahoma"/>
          <w:b/>
          <w:bCs/>
          <w:sz w:val="20"/>
          <w:szCs w:val="20"/>
        </w:rPr>
        <w:t>Увеличаването на размера на основните</w:t>
      </w:r>
      <w:r w:rsidR="00F919DA" w:rsidRPr="00534DB4">
        <w:rPr>
          <w:rFonts w:ascii="Tahoma" w:hAnsi="Tahoma" w:cs="Tahoma"/>
          <w:b/>
          <w:bCs/>
          <w:sz w:val="20"/>
          <w:szCs w:val="20"/>
        </w:rPr>
        <w:t xml:space="preserve"> работни</w:t>
      </w:r>
      <w:r w:rsidRPr="00534DB4">
        <w:rPr>
          <w:rFonts w:ascii="Tahoma" w:hAnsi="Tahoma" w:cs="Tahoma"/>
          <w:b/>
          <w:bCs/>
          <w:sz w:val="20"/>
          <w:szCs w:val="20"/>
        </w:rPr>
        <w:t xml:space="preserve"> заплати </w:t>
      </w:r>
      <w:r w:rsidR="00F919DA" w:rsidRPr="00534DB4">
        <w:rPr>
          <w:rFonts w:ascii="Tahoma" w:hAnsi="Tahoma" w:cs="Tahoma"/>
          <w:b/>
          <w:bCs/>
          <w:sz w:val="20"/>
          <w:szCs w:val="20"/>
        </w:rPr>
        <w:t xml:space="preserve">в здравеопазването </w:t>
      </w:r>
      <w:r w:rsidRPr="00534DB4">
        <w:rPr>
          <w:rFonts w:ascii="Tahoma" w:hAnsi="Tahoma" w:cs="Tahoma"/>
          <w:b/>
          <w:bCs/>
          <w:sz w:val="20"/>
          <w:szCs w:val="20"/>
        </w:rPr>
        <w:t>трябва да е естествен резултат от извършените промени в организацията, структурирането и финансирането на здравноосигурителната система</w:t>
      </w:r>
      <w:r w:rsidRPr="000E6E3D">
        <w:rPr>
          <w:rFonts w:ascii="Tahoma" w:hAnsi="Tahoma" w:cs="Tahoma"/>
          <w:sz w:val="20"/>
          <w:szCs w:val="20"/>
        </w:rPr>
        <w:t>.</w:t>
      </w:r>
    </w:p>
    <w:p w14:paraId="3ACD581E" w14:textId="4164840C" w:rsidR="00F919DA" w:rsidRPr="000E6E3D" w:rsidRDefault="00F919DA" w:rsidP="000E6E3D">
      <w:pPr>
        <w:spacing w:after="120" w:line="240" w:lineRule="auto"/>
        <w:ind w:firstLine="567"/>
        <w:jc w:val="both"/>
        <w:rPr>
          <w:rFonts w:ascii="Tahoma" w:eastAsia="Times New Roman" w:hAnsi="Tahoma" w:cs="Tahoma"/>
          <w:sz w:val="20"/>
          <w:szCs w:val="20"/>
          <w:lang w:val="en-US" w:eastAsia="bg-BG"/>
        </w:rPr>
      </w:pPr>
      <w:r w:rsidRPr="000E6E3D">
        <w:rPr>
          <w:rFonts w:ascii="Tahoma" w:hAnsi="Tahoma" w:cs="Tahoma"/>
          <w:sz w:val="20"/>
          <w:szCs w:val="20"/>
        </w:rPr>
        <w:t>С оглед на гореизложеното Ви призоваваме да преосмислите подхода за решаване на кадровите</w:t>
      </w:r>
      <w:r w:rsidR="00C62325" w:rsidRPr="000E6E3D">
        <w:rPr>
          <w:rFonts w:ascii="Tahoma" w:hAnsi="Tahoma" w:cs="Tahoma"/>
          <w:sz w:val="20"/>
          <w:szCs w:val="20"/>
        </w:rPr>
        <w:t xml:space="preserve"> проблеми в сектор здравеопазване.</w:t>
      </w:r>
    </w:p>
    <w:p w14:paraId="063DD004" w14:textId="77777777" w:rsidR="00CB0EE6" w:rsidRPr="000E6E3D" w:rsidRDefault="00CB0EE6" w:rsidP="00300AD3">
      <w:pPr>
        <w:spacing w:after="120" w:line="240" w:lineRule="auto"/>
        <w:ind w:left="3970" w:firstLine="708"/>
        <w:jc w:val="both"/>
        <w:rPr>
          <w:rFonts w:ascii="Tahoma" w:hAnsi="Tahoma" w:cs="Tahoma"/>
          <w:sz w:val="20"/>
          <w:szCs w:val="20"/>
        </w:rPr>
      </w:pPr>
    </w:p>
    <w:p w14:paraId="3D9DA827" w14:textId="4F4ADE45" w:rsidR="00300AD3" w:rsidRPr="000E6E3D" w:rsidRDefault="00300AD3" w:rsidP="00300AD3">
      <w:pPr>
        <w:spacing w:after="120" w:line="240" w:lineRule="auto"/>
        <w:ind w:left="3970" w:firstLine="708"/>
        <w:jc w:val="both"/>
        <w:rPr>
          <w:rFonts w:ascii="Tahoma" w:hAnsi="Tahoma" w:cs="Tahoma"/>
          <w:sz w:val="20"/>
          <w:szCs w:val="20"/>
        </w:rPr>
      </w:pPr>
      <w:r w:rsidRPr="000E6E3D">
        <w:rPr>
          <w:rFonts w:ascii="Tahoma" w:hAnsi="Tahoma" w:cs="Tahoma"/>
          <w:sz w:val="20"/>
          <w:szCs w:val="20"/>
        </w:rPr>
        <w:t>С УВАЖЕНИЕ,</w:t>
      </w:r>
    </w:p>
    <w:p w14:paraId="6448BC54" w14:textId="77777777" w:rsidR="00300AD3" w:rsidRPr="000E6E3D" w:rsidRDefault="00300AD3" w:rsidP="00300AD3">
      <w:pPr>
        <w:spacing w:after="120" w:line="240" w:lineRule="auto"/>
        <w:ind w:left="4320" w:firstLine="358"/>
        <w:jc w:val="both"/>
        <w:rPr>
          <w:rFonts w:ascii="Tahoma" w:hAnsi="Tahoma" w:cs="Tahoma"/>
          <w:sz w:val="20"/>
          <w:szCs w:val="20"/>
        </w:rPr>
      </w:pPr>
    </w:p>
    <w:p w14:paraId="556DCC63" w14:textId="77777777" w:rsidR="00300AD3" w:rsidRPr="000E6E3D" w:rsidRDefault="00300AD3" w:rsidP="00300AD3">
      <w:pPr>
        <w:spacing w:after="120" w:line="240" w:lineRule="auto"/>
        <w:ind w:left="4320" w:firstLine="358"/>
        <w:jc w:val="both"/>
        <w:rPr>
          <w:rFonts w:ascii="Tahoma" w:hAnsi="Tahoma" w:cs="Tahoma"/>
          <w:b/>
          <w:sz w:val="20"/>
          <w:szCs w:val="20"/>
        </w:rPr>
      </w:pPr>
      <w:r w:rsidRPr="000E6E3D">
        <w:rPr>
          <w:rFonts w:ascii="Tahoma" w:hAnsi="Tahoma" w:cs="Tahoma"/>
          <w:b/>
          <w:sz w:val="20"/>
          <w:szCs w:val="20"/>
        </w:rPr>
        <w:t>ДОБРИ МИТРЕВ</w:t>
      </w:r>
    </w:p>
    <w:p w14:paraId="2C8BC014" w14:textId="607CC240" w:rsidR="004A1F84" w:rsidRPr="000E6E3D" w:rsidRDefault="00300AD3" w:rsidP="00A80666">
      <w:pPr>
        <w:spacing w:after="120" w:line="240" w:lineRule="auto"/>
        <w:ind w:left="4320" w:firstLine="358"/>
        <w:jc w:val="both"/>
        <w:rPr>
          <w:rFonts w:ascii="Tahoma" w:hAnsi="Tahoma" w:cs="Tahoma"/>
          <w:i/>
          <w:sz w:val="20"/>
          <w:szCs w:val="20"/>
        </w:rPr>
      </w:pPr>
      <w:r w:rsidRPr="000E6E3D">
        <w:rPr>
          <w:rFonts w:ascii="Tahoma" w:hAnsi="Tahoma" w:cs="Tahoma"/>
          <w:i/>
          <w:sz w:val="20"/>
          <w:szCs w:val="20"/>
        </w:rPr>
        <w:t>Председател на УС на БСК</w:t>
      </w:r>
    </w:p>
    <w:sectPr w:rsidR="004A1F84" w:rsidRPr="000E6E3D" w:rsidSect="00534DB4">
      <w:headerReference w:type="even" r:id="rId11"/>
      <w:headerReference w:type="default" r:id="rId12"/>
      <w:footerReference w:type="even" r:id="rId13"/>
      <w:footerReference w:type="default" r:id="rId14"/>
      <w:headerReference w:type="first" r:id="rId15"/>
      <w:footerReference w:type="first" r:id="rId16"/>
      <w:pgSz w:w="11906" w:h="16838"/>
      <w:pgMar w:top="1134" w:right="1274" w:bottom="1001" w:left="1417" w:header="680" w:footer="7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EB0A" w14:textId="77777777" w:rsidR="00081E81" w:rsidRDefault="00081E81">
      <w:pPr>
        <w:spacing w:after="0" w:line="240" w:lineRule="auto"/>
      </w:pPr>
      <w:r>
        <w:separator/>
      </w:r>
    </w:p>
  </w:endnote>
  <w:endnote w:type="continuationSeparator" w:id="0">
    <w:p w14:paraId="59ED7CE2" w14:textId="77777777" w:rsidR="00081E81" w:rsidRDefault="0008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2861" w14:textId="77777777" w:rsidR="0099413F" w:rsidRDefault="00994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A96B" w14:textId="77777777" w:rsidR="004A1F84" w:rsidRDefault="007E11F8">
    <w:pPr>
      <w:pStyle w:val="Footer"/>
      <w:jc w:val="right"/>
      <w:rPr>
        <w:rFonts w:ascii="Tahoma" w:hAnsi="Tahoma" w:cs="Tahoma"/>
        <w:sz w:val="18"/>
        <w:szCs w:val="18"/>
      </w:rPr>
    </w:pPr>
    <w:r>
      <w:rPr>
        <w:noProof/>
      </w:rPr>
      <w:drawing>
        <wp:anchor distT="0" distB="0" distL="114300" distR="114300" simplePos="0" relativeHeight="251657216" behindDoc="1" locked="0" layoutInCell="1" allowOverlap="1" wp14:anchorId="0F5945C6" wp14:editId="6ED679EB">
          <wp:simplePos x="0" y="0"/>
          <wp:positionH relativeFrom="margin">
            <wp:posOffset>-48895</wp:posOffset>
          </wp:positionH>
          <wp:positionV relativeFrom="paragraph">
            <wp:posOffset>-48895</wp:posOffset>
          </wp:positionV>
          <wp:extent cx="5208905" cy="29527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9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84">
      <w:rPr>
        <w:rFonts w:ascii="Tahoma" w:hAnsi="Tahoma" w:cs="Tahoma"/>
        <w:noProof/>
        <w:color w:val="004678"/>
        <w:sz w:val="18"/>
        <w:szCs w:val="18"/>
        <w:lang w:eastAsia="bg-BG"/>
      </w:rPr>
      <w:t>Стр.</w:t>
    </w:r>
    <w:r w:rsidR="004A1F84">
      <w:rPr>
        <w:rFonts w:ascii="Tahoma" w:hAnsi="Tahoma" w:cs="Tahoma"/>
        <w:color w:val="004678"/>
        <w:sz w:val="18"/>
        <w:szCs w:val="18"/>
      </w:rPr>
      <w:t xml:space="preserve"> </w:t>
    </w:r>
    <w:r w:rsidR="004A1F84">
      <w:rPr>
        <w:rFonts w:ascii="Tahoma" w:hAnsi="Tahoma" w:cs="Tahoma"/>
        <w:b/>
        <w:bCs/>
        <w:color w:val="004678"/>
        <w:sz w:val="18"/>
        <w:szCs w:val="18"/>
      </w:rPr>
      <w:fldChar w:fldCharType="begin"/>
    </w:r>
    <w:r w:rsidR="004A1F84">
      <w:rPr>
        <w:rFonts w:ascii="Tahoma" w:hAnsi="Tahoma" w:cs="Tahoma"/>
        <w:b/>
        <w:bCs/>
        <w:color w:val="004678"/>
        <w:sz w:val="18"/>
        <w:szCs w:val="18"/>
      </w:rPr>
      <w:instrText xml:space="preserve"> PAGE </w:instrText>
    </w:r>
    <w:r w:rsidR="004A1F84">
      <w:rPr>
        <w:rFonts w:ascii="Tahoma" w:hAnsi="Tahoma" w:cs="Tahoma"/>
        <w:b/>
        <w:bCs/>
        <w:color w:val="004678"/>
        <w:sz w:val="18"/>
        <w:szCs w:val="18"/>
      </w:rPr>
      <w:fldChar w:fldCharType="separate"/>
    </w:r>
    <w:r w:rsidR="004A1F84">
      <w:rPr>
        <w:rFonts w:ascii="Tahoma" w:hAnsi="Tahoma" w:cs="Tahoma"/>
        <w:b/>
        <w:bCs/>
        <w:noProof/>
        <w:color w:val="004678"/>
        <w:sz w:val="18"/>
        <w:szCs w:val="18"/>
      </w:rPr>
      <w:t>2</w:t>
    </w:r>
    <w:r w:rsidR="004A1F84">
      <w:rPr>
        <w:rFonts w:ascii="Tahoma" w:hAnsi="Tahoma" w:cs="Tahoma"/>
        <w:b/>
        <w:bCs/>
        <w:color w:val="004678"/>
        <w:sz w:val="18"/>
        <w:szCs w:val="18"/>
      </w:rPr>
      <w:fldChar w:fldCharType="end"/>
    </w:r>
    <w:r w:rsidR="004A1F84">
      <w:rPr>
        <w:rFonts w:ascii="Tahoma" w:hAnsi="Tahoma" w:cs="Tahoma"/>
        <w:color w:val="004678"/>
        <w:sz w:val="18"/>
        <w:szCs w:val="18"/>
      </w:rPr>
      <w:t xml:space="preserve"> от </w:t>
    </w:r>
    <w:r w:rsidR="004A1F84">
      <w:rPr>
        <w:rFonts w:ascii="Tahoma" w:hAnsi="Tahoma" w:cs="Tahoma"/>
        <w:b/>
        <w:bCs/>
        <w:color w:val="004678"/>
        <w:sz w:val="18"/>
        <w:szCs w:val="18"/>
      </w:rPr>
      <w:fldChar w:fldCharType="begin"/>
    </w:r>
    <w:r w:rsidR="004A1F84">
      <w:rPr>
        <w:rFonts w:ascii="Tahoma" w:hAnsi="Tahoma" w:cs="Tahoma"/>
        <w:b/>
        <w:bCs/>
        <w:color w:val="004678"/>
        <w:sz w:val="18"/>
        <w:szCs w:val="18"/>
      </w:rPr>
      <w:instrText xml:space="preserve"> NUMPAGES  </w:instrText>
    </w:r>
    <w:r w:rsidR="004A1F84">
      <w:rPr>
        <w:rFonts w:ascii="Tahoma" w:hAnsi="Tahoma" w:cs="Tahoma"/>
        <w:b/>
        <w:bCs/>
        <w:color w:val="004678"/>
        <w:sz w:val="18"/>
        <w:szCs w:val="18"/>
      </w:rPr>
      <w:fldChar w:fldCharType="separate"/>
    </w:r>
    <w:r w:rsidR="004A1F84">
      <w:rPr>
        <w:rFonts w:ascii="Tahoma" w:hAnsi="Tahoma" w:cs="Tahoma"/>
        <w:b/>
        <w:bCs/>
        <w:noProof/>
        <w:color w:val="004678"/>
        <w:sz w:val="18"/>
        <w:szCs w:val="18"/>
      </w:rPr>
      <w:t>17</w:t>
    </w:r>
    <w:r w:rsidR="004A1F84">
      <w:rPr>
        <w:rFonts w:ascii="Tahoma" w:hAnsi="Tahoma" w:cs="Tahoma"/>
        <w:b/>
        <w:bCs/>
        <w:color w:val="004678"/>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6C16" w14:textId="77777777" w:rsidR="004A1F84" w:rsidRDefault="004A1F84">
    <w:pPr>
      <w:pStyle w:val="Footer"/>
      <w:jc w:val="right"/>
      <w:rPr>
        <w:rFonts w:ascii="Tahoma" w:hAnsi="Tahoma" w:cs="Tahoma"/>
        <w:color w:val="004678"/>
        <w:sz w:val="18"/>
        <w:szCs w:val="18"/>
      </w:rPr>
    </w:pPr>
    <w:r>
      <w:rPr>
        <w:rFonts w:ascii="Tahoma" w:hAnsi="Tahoma" w:cs="Tahoma"/>
        <w:noProof/>
        <w:color w:val="004678"/>
        <w:sz w:val="18"/>
        <w:szCs w:val="18"/>
        <w:lang w:eastAsia="bg-BG"/>
      </w:rPr>
      <w:t>Стр.</w:t>
    </w:r>
    <w:r>
      <w:rPr>
        <w:rFonts w:ascii="Tahoma" w:hAnsi="Tahoma" w:cs="Tahoma"/>
        <w:color w:val="004678"/>
        <w:sz w:val="18"/>
        <w:szCs w:val="18"/>
      </w:rPr>
      <w:t xml:space="preserve"> </w:t>
    </w:r>
    <w:r>
      <w:rPr>
        <w:rFonts w:ascii="Tahoma" w:hAnsi="Tahoma" w:cs="Tahoma"/>
        <w:b/>
        <w:bCs/>
        <w:color w:val="004678"/>
        <w:sz w:val="18"/>
        <w:szCs w:val="18"/>
      </w:rPr>
      <w:fldChar w:fldCharType="begin"/>
    </w:r>
    <w:r>
      <w:rPr>
        <w:rFonts w:ascii="Tahoma" w:hAnsi="Tahoma" w:cs="Tahoma"/>
        <w:b/>
        <w:bCs/>
        <w:color w:val="004678"/>
        <w:sz w:val="18"/>
        <w:szCs w:val="18"/>
      </w:rPr>
      <w:instrText xml:space="preserve"> PAGE </w:instrText>
    </w:r>
    <w:r>
      <w:rPr>
        <w:rFonts w:ascii="Tahoma" w:hAnsi="Tahoma" w:cs="Tahoma"/>
        <w:b/>
        <w:bCs/>
        <w:color w:val="004678"/>
        <w:sz w:val="18"/>
        <w:szCs w:val="18"/>
      </w:rPr>
      <w:fldChar w:fldCharType="separate"/>
    </w:r>
    <w:r w:rsidR="00203885">
      <w:rPr>
        <w:rFonts w:ascii="Tahoma" w:hAnsi="Tahoma" w:cs="Tahoma"/>
        <w:b/>
        <w:bCs/>
        <w:noProof/>
        <w:color w:val="004678"/>
        <w:sz w:val="18"/>
        <w:szCs w:val="18"/>
      </w:rPr>
      <w:t>1</w:t>
    </w:r>
    <w:r>
      <w:rPr>
        <w:rFonts w:ascii="Tahoma" w:hAnsi="Tahoma" w:cs="Tahoma"/>
        <w:b/>
        <w:bCs/>
        <w:color w:val="004678"/>
        <w:sz w:val="18"/>
        <w:szCs w:val="18"/>
      </w:rPr>
      <w:fldChar w:fldCharType="end"/>
    </w:r>
    <w:r>
      <w:rPr>
        <w:rFonts w:ascii="Tahoma" w:hAnsi="Tahoma" w:cs="Tahoma"/>
        <w:color w:val="004678"/>
        <w:sz w:val="18"/>
        <w:szCs w:val="18"/>
      </w:rPr>
      <w:t xml:space="preserve"> от </w:t>
    </w:r>
    <w:r>
      <w:rPr>
        <w:rFonts w:ascii="Tahoma" w:hAnsi="Tahoma" w:cs="Tahoma"/>
        <w:b/>
        <w:bCs/>
        <w:color w:val="004678"/>
        <w:sz w:val="18"/>
        <w:szCs w:val="18"/>
      </w:rPr>
      <w:fldChar w:fldCharType="begin"/>
    </w:r>
    <w:r>
      <w:rPr>
        <w:rFonts w:ascii="Tahoma" w:hAnsi="Tahoma" w:cs="Tahoma"/>
        <w:b/>
        <w:bCs/>
        <w:color w:val="004678"/>
        <w:sz w:val="18"/>
        <w:szCs w:val="18"/>
      </w:rPr>
      <w:instrText xml:space="preserve"> NUMPAGES  </w:instrText>
    </w:r>
    <w:r>
      <w:rPr>
        <w:rFonts w:ascii="Tahoma" w:hAnsi="Tahoma" w:cs="Tahoma"/>
        <w:b/>
        <w:bCs/>
        <w:color w:val="004678"/>
        <w:sz w:val="18"/>
        <w:szCs w:val="18"/>
      </w:rPr>
      <w:fldChar w:fldCharType="separate"/>
    </w:r>
    <w:r w:rsidR="00203885">
      <w:rPr>
        <w:rFonts w:ascii="Tahoma" w:hAnsi="Tahoma" w:cs="Tahoma"/>
        <w:b/>
        <w:bCs/>
        <w:noProof/>
        <w:color w:val="004678"/>
        <w:sz w:val="18"/>
        <w:szCs w:val="18"/>
      </w:rPr>
      <w:t>1</w:t>
    </w:r>
    <w:r>
      <w:rPr>
        <w:rFonts w:ascii="Tahoma" w:hAnsi="Tahoma" w:cs="Tahoma"/>
        <w:b/>
        <w:bCs/>
        <w:color w:val="00467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70F9" w14:textId="77777777" w:rsidR="00081E81" w:rsidRDefault="00081E81">
      <w:pPr>
        <w:spacing w:after="0" w:line="240" w:lineRule="auto"/>
      </w:pPr>
      <w:r>
        <w:separator/>
      </w:r>
    </w:p>
  </w:footnote>
  <w:footnote w:type="continuationSeparator" w:id="0">
    <w:p w14:paraId="16B651A2" w14:textId="77777777" w:rsidR="00081E81" w:rsidRDefault="00081E81">
      <w:pPr>
        <w:spacing w:after="0" w:line="240" w:lineRule="auto"/>
      </w:pPr>
      <w:r>
        <w:continuationSeparator/>
      </w:r>
    </w:p>
  </w:footnote>
  <w:footnote w:id="1">
    <w:p w14:paraId="5D2404FE" w14:textId="00D00E58" w:rsidR="008C5632" w:rsidRDefault="008C5632" w:rsidP="008C5632">
      <w:pPr>
        <w:pStyle w:val="FootnoteText"/>
      </w:pPr>
      <w:r>
        <w:rPr>
          <w:rStyle w:val="FootnoteReference"/>
        </w:rPr>
        <w:footnoteRef/>
      </w:r>
      <w:r>
        <w:t xml:space="preserve"> По данни на </w:t>
      </w:r>
      <w:hyperlink r:id="rId1" w:history="1">
        <w:r w:rsidR="00245DDF" w:rsidRPr="00F919DA">
          <w:rPr>
            <w:rStyle w:val="Hyperlink"/>
          </w:rPr>
          <w:t>Актуализираната с</w:t>
        </w:r>
        <w:r w:rsidRPr="00F919DA">
          <w:rPr>
            <w:rStyle w:val="Hyperlink"/>
          </w:rPr>
          <w:t>редносрочната бюджетна прогноза за периода 202</w:t>
        </w:r>
        <w:r w:rsidR="00245DDF" w:rsidRPr="00F919DA">
          <w:rPr>
            <w:rStyle w:val="Hyperlink"/>
          </w:rPr>
          <w:t>5</w:t>
        </w:r>
        <w:r w:rsidRPr="00F919DA">
          <w:rPr>
            <w:rStyle w:val="Hyperlink"/>
          </w:rPr>
          <w:t>-202</w:t>
        </w:r>
        <w:r w:rsidR="00245DDF" w:rsidRPr="00F919DA">
          <w:rPr>
            <w:rStyle w:val="Hyperlink"/>
          </w:rPr>
          <w:t>8</w:t>
        </w:r>
        <w:r w:rsidRPr="00F919DA">
          <w:rPr>
            <w:rStyle w:val="Hyperlink"/>
          </w:rPr>
          <w:t xml:space="preserve"> г.</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EA1E" w14:textId="77777777" w:rsidR="0099413F" w:rsidRDefault="00994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4BA8" w14:textId="77777777" w:rsidR="0099413F" w:rsidRDefault="00994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F38D" w14:textId="77777777" w:rsidR="004A1F84" w:rsidRDefault="00215D3C" w:rsidP="001B7130">
    <w:pPr>
      <w:pStyle w:val="Header"/>
      <w:tabs>
        <w:tab w:val="clear" w:pos="4536"/>
        <w:tab w:val="clear" w:pos="9072"/>
        <w:tab w:val="left" w:pos="3720"/>
      </w:tabs>
    </w:pPr>
    <w:r>
      <w:rPr>
        <w:noProof/>
      </w:rPr>
      <w:drawing>
        <wp:anchor distT="0" distB="0" distL="114300" distR="114300" simplePos="0" relativeHeight="251659264" behindDoc="1" locked="0" layoutInCell="1" allowOverlap="1" wp14:anchorId="35102708" wp14:editId="47B61EB8">
          <wp:simplePos x="0" y="0"/>
          <wp:positionH relativeFrom="column">
            <wp:posOffset>-909320</wp:posOffset>
          </wp:positionH>
          <wp:positionV relativeFrom="paragraph">
            <wp:posOffset>-469900</wp:posOffset>
          </wp:positionV>
          <wp:extent cx="7591189" cy="10729208"/>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
                    <a:extLst>
                      <a:ext uri="{28A0092B-C50C-407E-A947-70E740481C1C}">
                        <a14:useLocalDpi xmlns:a14="http://schemas.microsoft.com/office/drawing/2010/main" val="0"/>
                      </a:ext>
                    </a:extLst>
                  </a:blip>
                  <a:stretch>
                    <a:fillRect/>
                  </a:stretch>
                </pic:blipFill>
                <pic:spPr>
                  <a:xfrm>
                    <a:off x="0" y="0"/>
                    <a:ext cx="7591189" cy="10729208"/>
                  </a:xfrm>
                  <a:prstGeom prst="rect">
                    <a:avLst/>
                  </a:prstGeom>
                </pic:spPr>
              </pic:pic>
            </a:graphicData>
          </a:graphic>
          <wp14:sizeRelH relativeFrom="margin">
            <wp14:pctWidth>0</wp14:pctWidth>
          </wp14:sizeRelH>
          <wp14:sizeRelV relativeFrom="margin">
            <wp14:pctHeight>0</wp14:pctHeight>
          </wp14:sizeRelV>
        </wp:anchor>
      </w:drawing>
    </w:r>
    <w:r w:rsidR="001B7130">
      <w:tab/>
    </w:r>
  </w:p>
  <w:p w14:paraId="0A373195" w14:textId="77777777" w:rsidR="00324200" w:rsidRDefault="001B7130" w:rsidP="001B7130">
    <w:pPr>
      <w:pStyle w:val="Header"/>
      <w:tabs>
        <w:tab w:val="clear" w:pos="4536"/>
        <w:tab w:val="clear" w:pos="9072"/>
        <w:tab w:val="left" w:pos="1500"/>
      </w:tabs>
    </w:pPr>
    <w:r>
      <w:tab/>
    </w:r>
  </w:p>
  <w:p w14:paraId="0275CDF1" w14:textId="77777777" w:rsidR="00324200" w:rsidRDefault="00324200">
    <w:pPr>
      <w:pStyle w:val="Header"/>
    </w:pPr>
  </w:p>
  <w:p w14:paraId="7C6A3B7D" w14:textId="77777777" w:rsidR="00324200" w:rsidRDefault="00324200">
    <w:pPr>
      <w:pStyle w:val="Header"/>
    </w:pPr>
  </w:p>
  <w:p w14:paraId="1279194F" w14:textId="77777777" w:rsidR="00324200" w:rsidRDefault="00324200">
    <w:pPr>
      <w:pStyle w:val="Header"/>
    </w:pPr>
  </w:p>
  <w:p w14:paraId="4ACCAFA9" w14:textId="77777777" w:rsidR="00324200" w:rsidRDefault="00324200">
    <w:pPr>
      <w:pStyle w:val="Header"/>
    </w:pPr>
  </w:p>
  <w:p w14:paraId="297BB692" w14:textId="77777777" w:rsidR="00324200" w:rsidRDefault="0032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062"/>
    <w:multiLevelType w:val="hybridMultilevel"/>
    <w:tmpl w:val="7E423F6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7590032"/>
    <w:multiLevelType w:val="hybridMultilevel"/>
    <w:tmpl w:val="8766B69A"/>
    <w:lvl w:ilvl="0" w:tplc="A2AC0DE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C8848B6"/>
    <w:multiLevelType w:val="hybridMultilevel"/>
    <w:tmpl w:val="48F65F32"/>
    <w:lvl w:ilvl="0" w:tplc="C04CBC26">
      <w:start w:val="1"/>
      <w:numFmt w:val="decimal"/>
      <w:lvlText w:val="%1."/>
      <w:lvlJc w:val="left"/>
      <w:pPr>
        <w:ind w:left="1494"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1F011C8A"/>
    <w:multiLevelType w:val="hybridMultilevel"/>
    <w:tmpl w:val="95A8F70A"/>
    <w:lvl w:ilvl="0" w:tplc="C04CBC2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1F180A93"/>
    <w:multiLevelType w:val="hybridMultilevel"/>
    <w:tmpl w:val="1A56C7F2"/>
    <w:lvl w:ilvl="0" w:tplc="5AC0EBFE">
      <w:numFmt w:val="bullet"/>
      <w:lvlText w:val=""/>
      <w:lvlJc w:val="left"/>
      <w:pPr>
        <w:ind w:left="720" w:hanging="360"/>
      </w:pPr>
      <w:rPr>
        <w:rFonts w:ascii="Wingdings 3" w:eastAsia="Calibri" w:hAnsi="Wingdings 3"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EB1A6A"/>
    <w:multiLevelType w:val="hybridMultilevel"/>
    <w:tmpl w:val="0F8812A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29487310"/>
    <w:multiLevelType w:val="hybridMultilevel"/>
    <w:tmpl w:val="0D503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AA37C80"/>
    <w:multiLevelType w:val="hybridMultilevel"/>
    <w:tmpl w:val="D0443B7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359563BF"/>
    <w:multiLevelType w:val="hybridMultilevel"/>
    <w:tmpl w:val="C19AB3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9D304C3"/>
    <w:multiLevelType w:val="hybridMultilevel"/>
    <w:tmpl w:val="80B0481A"/>
    <w:lvl w:ilvl="0" w:tplc="C04CBC2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3E7670D9"/>
    <w:multiLevelType w:val="hybridMultilevel"/>
    <w:tmpl w:val="2A30DA78"/>
    <w:lvl w:ilvl="0" w:tplc="04020001">
      <w:start w:val="1"/>
      <w:numFmt w:val="bullet"/>
      <w:lvlText w:val=""/>
      <w:lvlJc w:val="left"/>
      <w:pPr>
        <w:ind w:left="360" w:hanging="360"/>
      </w:pPr>
      <w:rPr>
        <w:rFonts w:ascii="Symbol" w:hAnsi="Symbol" w:hint="default"/>
      </w:rPr>
    </w:lvl>
    <w:lvl w:ilvl="1" w:tplc="0402000D">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3FD467F8"/>
    <w:multiLevelType w:val="hybridMultilevel"/>
    <w:tmpl w:val="C3866708"/>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2" w15:restartNumberingAfterBreak="0">
    <w:nsid w:val="666B7492"/>
    <w:multiLevelType w:val="hybridMultilevel"/>
    <w:tmpl w:val="A782B132"/>
    <w:lvl w:ilvl="0" w:tplc="04020001">
      <w:start w:val="1"/>
      <w:numFmt w:val="bullet"/>
      <w:lvlText w:val=""/>
      <w:lvlJc w:val="left"/>
      <w:pPr>
        <w:ind w:left="360" w:hanging="360"/>
      </w:pPr>
      <w:rPr>
        <w:rFonts w:ascii="Symbol" w:hAnsi="Symbol" w:hint="default"/>
      </w:rPr>
    </w:lvl>
    <w:lvl w:ilvl="1" w:tplc="0402000D">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677B3281"/>
    <w:multiLevelType w:val="hybridMultilevel"/>
    <w:tmpl w:val="E552352A"/>
    <w:lvl w:ilvl="0" w:tplc="BE00B46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67E32E83"/>
    <w:multiLevelType w:val="hybridMultilevel"/>
    <w:tmpl w:val="5F4083C8"/>
    <w:lvl w:ilvl="0" w:tplc="28D6144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68387B74"/>
    <w:multiLevelType w:val="hybridMultilevel"/>
    <w:tmpl w:val="89029ED2"/>
    <w:lvl w:ilvl="0" w:tplc="0CCAE674">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93E45FC"/>
    <w:multiLevelType w:val="hybridMultilevel"/>
    <w:tmpl w:val="155E1FE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6CB949E9"/>
    <w:multiLevelType w:val="hybridMultilevel"/>
    <w:tmpl w:val="8BFCAB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F7350EB"/>
    <w:multiLevelType w:val="hybridMultilevel"/>
    <w:tmpl w:val="53184FBE"/>
    <w:lvl w:ilvl="0" w:tplc="49B8A3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6FBE2CE0"/>
    <w:multiLevelType w:val="hybridMultilevel"/>
    <w:tmpl w:val="9C1ED2D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731B2E36"/>
    <w:multiLevelType w:val="hybridMultilevel"/>
    <w:tmpl w:val="F63041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64057B0"/>
    <w:multiLevelType w:val="hybridMultilevel"/>
    <w:tmpl w:val="3C2A8E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6"/>
  </w:num>
  <w:num w:numId="4">
    <w:abstractNumId w:val="8"/>
  </w:num>
  <w:num w:numId="5">
    <w:abstractNumId w:val="4"/>
  </w:num>
  <w:num w:numId="6">
    <w:abstractNumId w:val="19"/>
  </w:num>
  <w:num w:numId="7">
    <w:abstractNumId w:val="14"/>
  </w:num>
  <w:num w:numId="8">
    <w:abstractNumId w:val="16"/>
  </w:num>
  <w:num w:numId="9">
    <w:abstractNumId w:val="5"/>
  </w:num>
  <w:num w:numId="10">
    <w:abstractNumId w:val="7"/>
  </w:num>
  <w:num w:numId="11">
    <w:abstractNumId w:val="0"/>
  </w:num>
  <w:num w:numId="12">
    <w:abstractNumId w:val="21"/>
  </w:num>
  <w:num w:numId="13">
    <w:abstractNumId w:val="10"/>
  </w:num>
  <w:num w:numId="14">
    <w:abstractNumId w:val="12"/>
  </w:num>
  <w:num w:numId="15">
    <w:abstractNumId w:val="1"/>
  </w:num>
  <w:num w:numId="16">
    <w:abstractNumId w:val="13"/>
  </w:num>
  <w:num w:numId="17">
    <w:abstractNumId w:val="18"/>
  </w:num>
  <w:num w:numId="18">
    <w:abstractNumId w:val="15"/>
  </w:num>
  <w:num w:numId="19">
    <w:abstractNumId w:val="11"/>
  </w:num>
  <w:num w:numId="20">
    <w:abstractNumId w:val="3"/>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D3"/>
    <w:rsid w:val="0002180F"/>
    <w:rsid w:val="00026629"/>
    <w:rsid w:val="00060B26"/>
    <w:rsid w:val="000773E7"/>
    <w:rsid w:val="00081E81"/>
    <w:rsid w:val="000A77E1"/>
    <w:rsid w:val="000B3460"/>
    <w:rsid w:val="000B6EF3"/>
    <w:rsid w:val="000D69A9"/>
    <w:rsid w:val="000E1C8C"/>
    <w:rsid w:val="000E6E3D"/>
    <w:rsid w:val="000F336E"/>
    <w:rsid w:val="001453F2"/>
    <w:rsid w:val="001765BB"/>
    <w:rsid w:val="00177BA5"/>
    <w:rsid w:val="00187B05"/>
    <w:rsid w:val="001A1E43"/>
    <w:rsid w:val="001A2BFD"/>
    <w:rsid w:val="001B7130"/>
    <w:rsid w:val="001D13C3"/>
    <w:rsid w:val="001D68FC"/>
    <w:rsid w:val="001F1EB3"/>
    <w:rsid w:val="00203885"/>
    <w:rsid w:val="00215D3C"/>
    <w:rsid w:val="0023661D"/>
    <w:rsid w:val="00245DDF"/>
    <w:rsid w:val="0024653D"/>
    <w:rsid w:val="00254837"/>
    <w:rsid w:val="002635F9"/>
    <w:rsid w:val="00275563"/>
    <w:rsid w:val="00295BC3"/>
    <w:rsid w:val="00300AD3"/>
    <w:rsid w:val="00306450"/>
    <w:rsid w:val="00310D86"/>
    <w:rsid w:val="00322424"/>
    <w:rsid w:val="00324200"/>
    <w:rsid w:val="00355AAF"/>
    <w:rsid w:val="003739BC"/>
    <w:rsid w:val="003B02E6"/>
    <w:rsid w:val="003C3AB7"/>
    <w:rsid w:val="003E2A8D"/>
    <w:rsid w:val="003F0D4F"/>
    <w:rsid w:val="0042344D"/>
    <w:rsid w:val="0042544D"/>
    <w:rsid w:val="00494E00"/>
    <w:rsid w:val="004A1F84"/>
    <w:rsid w:val="004F7BC8"/>
    <w:rsid w:val="005275CF"/>
    <w:rsid w:val="00530E38"/>
    <w:rsid w:val="00534DB4"/>
    <w:rsid w:val="00542B60"/>
    <w:rsid w:val="00543278"/>
    <w:rsid w:val="00546EFD"/>
    <w:rsid w:val="005600BD"/>
    <w:rsid w:val="005850AC"/>
    <w:rsid w:val="005B18C7"/>
    <w:rsid w:val="00602F35"/>
    <w:rsid w:val="00612E6B"/>
    <w:rsid w:val="006154C3"/>
    <w:rsid w:val="00621A1F"/>
    <w:rsid w:val="00657B57"/>
    <w:rsid w:val="00690308"/>
    <w:rsid w:val="00697B5A"/>
    <w:rsid w:val="006B6141"/>
    <w:rsid w:val="00717F0D"/>
    <w:rsid w:val="007252B3"/>
    <w:rsid w:val="00740603"/>
    <w:rsid w:val="007738DC"/>
    <w:rsid w:val="007A5D88"/>
    <w:rsid w:val="007D0583"/>
    <w:rsid w:val="007D4751"/>
    <w:rsid w:val="007E11F8"/>
    <w:rsid w:val="007E33D1"/>
    <w:rsid w:val="00806BF1"/>
    <w:rsid w:val="00830059"/>
    <w:rsid w:val="00861CEE"/>
    <w:rsid w:val="00893E87"/>
    <w:rsid w:val="008A0919"/>
    <w:rsid w:val="008B50DA"/>
    <w:rsid w:val="008B5A60"/>
    <w:rsid w:val="008C0211"/>
    <w:rsid w:val="008C4E56"/>
    <w:rsid w:val="008C5632"/>
    <w:rsid w:val="008E491F"/>
    <w:rsid w:val="008E6E25"/>
    <w:rsid w:val="009026A2"/>
    <w:rsid w:val="009347EA"/>
    <w:rsid w:val="00990D32"/>
    <w:rsid w:val="0099413F"/>
    <w:rsid w:val="009C1960"/>
    <w:rsid w:val="009E61B2"/>
    <w:rsid w:val="009E6CF8"/>
    <w:rsid w:val="00A00D4B"/>
    <w:rsid w:val="00A336D5"/>
    <w:rsid w:val="00A40566"/>
    <w:rsid w:val="00A66730"/>
    <w:rsid w:val="00A80666"/>
    <w:rsid w:val="00AB071A"/>
    <w:rsid w:val="00AC1043"/>
    <w:rsid w:val="00AD0ED4"/>
    <w:rsid w:val="00AE1E2A"/>
    <w:rsid w:val="00B13B6F"/>
    <w:rsid w:val="00B2521B"/>
    <w:rsid w:val="00B6165C"/>
    <w:rsid w:val="00BA0079"/>
    <w:rsid w:val="00BB3519"/>
    <w:rsid w:val="00BF2811"/>
    <w:rsid w:val="00BF4C5B"/>
    <w:rsid w:val="00C04650"/>
    <w:rsid w:val="00C13CA5"/>
    <w:rsid w:val="00C62325"/>
    <w:rsid w:val="00C92A4D"/>
    <w:rsid w:val="00CA2B0A"/>
    <w:rsid w:val="00CB0EE6"/>
    <w:rsid w:val="00CE1470"/>
    <w:rsid w:val="00CE2FF1"/>
    <w:rsid w:val="00D347B4"/>
    <w:rsid w:val="00D645E9"/>
    <w:rsid w:val="00D91B9F"/>
    <w:rsid w:val="00DD4F1A"/>
    <w:rsid w:val="00E14029"/>
    <w:rsid w:val="00E2603C"/>
    <w:rsid w:val="00EA1934"/>
    <w:rsid w:val="00F05EF4"/>
    <w:rsid w:val="00F24125"/>
    <w:rsid w:val="00F2631C"/>
    <w:rsid w:val="00F403A7"/>
    <w:rsid w:val="00F6763F"/>
    <w:rsid w:val="00F73C63"/>
    <w:rsid w:val="00F919DA"/>
    <w:rsid w:val="00FE17EB"/>
    <w:rsid w:val="00FF2E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2D5C"/>
  <w15:chartTrackingRefBased/>
  <w15:docId w15:val="{85B3B990-2B91-4611-A17D-3C7E9D61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D3"/>
    <w:pPr>
      <w:spacing w:after="160" w:line="259" w:lineRule="auto"/>
    </w:pPr>
    <w:rPr>
      <w:sz w:val="22"/>
      <w:szCs w:val="22"/>
      <w:lang w:eastAsia="en-US"/>
    </w:rPr>
  </w:style>
  <w:style w:type="paragraph" w:styleId="Heading1">
    <w:name w:val="heading 1"/>
    <w:basedOn w:val="Normal"/>
    <w:next w:val="Normal"/>
    <w:link w:val="Heading1Char"/>
    <w:autoRedefine/>
    <w:uiPriority w:val="9"/>
    <w:qFormat/>
    <w:pPr>
      <w:keepNext/>
      <w:pBdr>
        <w:top w:val="single" w:sz="12" w:space="1" w:color="1F3864"/>
        <w:bottom w:val="single" w:sz="12" w:space="1" w:color="1F3864"/>
      </w:pBdr>
      <w:spacing w:before="240" w:after="120" w:line="240" w:lineRule="auto"/>
      <w:jc w:val="center"/>
      <w:outlineLvl w:val="0"/>
    </w:pPr>
    <w:rPr>
      <w:rFonts w:ascii="Tahoma" w:eastAsia="Times New Roman" w:hAnsi="Tahoma" w:cs="Tahoma"/>
      <w:b/>
      <w:bCs/>
      <w:kern w:val="32"/>
      <w:sz w:val="28"/>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 w:type="character" w:styleId="Hyperlink">
    <w:name w:val="Hyperlink"/>
    <w:unhideWhenUsed/>
    <w:rPr>
      <w:color w:val="0563C1"/>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Tahoma" w:eastAsia="Times New Roman" w:hAnsi="Tahoma" w:cs="Tahoma"/>
      <w:b/>
      <w:bCs/>
      <w:kern w:val="32"/>
      <w:sz w:val="28"/>
      <w:szCs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bg-BG"/>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bg-BG"/>
    </w:rPr>
  </w:style>
  <w:style w:type="character" w:customStyle="1" w:styleId="BalloonTextChar">
    <w:name w:val="Balloon Text Char"/>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rPr>
      <w:sz w:val="20"/>
      <w:szCs w:val="20"/>
      <w:lang w:eastAsia="bg-BG"/>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table" w:styleId="GridTable1Light-Accent5">
    <w:name w:val="Grid Table 1 Light Accent 5"/>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la">
    <w:name w:val="al_a"/>
    <w:basedOn w:val="DefaultParagraphFont"/>
    <w:rsid w:val="00300AD3"/>
  </w:style>
  <w:style w:type="character" w:styleId="UnresolvedMention">
    <w:name w:val="Unresolved Mention"/>
    <w:basedOn w:val="DefaultParagraphFont"/>
    <w:uiPriority w:val="99"/>
    <w:semiHidden/>
    <w:unhideWhenUsed/>
    <w:rsid w:val="00310D86"/>
    <w:rPr>
      <w:color w:val="605E5C"/>
      <w:shd w:val="clear" w:color="auto" w:fill="E1DFDD"/>
    </w:rPr>
  </w:style>
  <w:style w:type="character" w:styleId="FollowedHyperlink">
    <w:name w:val="FollowedHyperlink"/>
    <w:basedOn w:val="DefaultParagraphFont"/>
    <w:uiPriority w:val="99"/>
    <w:semiHidden/>
    <w:unhideWhenUsed/>
    <w:rsid w:val="00543278"/>
    <w:rPr>
      <w:color w:val="954F72" w:themeColor="followedHyperlink"/>
      <w:u w:val="single"/>
    </w:rPr>
  </w:style>
  <w:style w:type="character" w:styleId="Strong">
    <w:name w:val="Strong"/>
    <w:basedOn w:val="DefaultParagraphFont"/>
    <w:uiPriority w:val="22"/>
    <w:qFormat/>
    <w:rsid w:val="00177BA5"/>
    <w:rPr>
      <w:b/>
      <w:bCs/>
    </w:rPr>
  </w:style>
  <w:style w:type="paragraph" w:styleId="Revision">
    <w:name w:val="Revision"/>
    <w:hidden/>
    <w:uiPriority w:val="99"/>
    <w:semiHidden/>
    <w:rsid w:val="008C4E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7256">
      <w:bodyDiv w:val="1"/>
      <w:marLeft w:val="0"/>
      <w:marRight w:val="0"/>
      <w:marTop w:val="0"/>
      <w:marBottom w:val="0"/>
      <w:divBdr>
        <w:top w:val="none" w:sz="0" w:space="0" w:color="auto"/>
        <w:left w:val="none" w:sz="0" w:space="0" w:color="auto"/>
        <w:bottom w:val="none" w:sz="0" w:space="0" w:color="auto"/>
        <w:right w:val="none" w:sz="0" w:space="0" w:color="auto"/>
      </w:divBdr>
    </w:div>
    <w:div w:id="12822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bg/bg/bills/ID/1665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arliament.bg/bg/bills/ID/166528" TargetMode="External"/><Relationship Id="rId4" Type="http://schemas.openxmlformats.org/officeDocument/2006/relationships/settings" Target="settings.xml"/><Relationship Id="rId9" Type="http://schemas.openxmlformats.org/officeDocument/2006/relationships/hyperlink" Target="https://www.parliament.bg/bg/bills/ID/16652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infin.bg/bg/legislation7/55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IA%20Clowd\BLANKI%20&amp;%20ZAYAVKI\-%20BIA_blanka-45y-B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EA15-B660-4CE3-A5D0-ED8C94A1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BIA_blanka-45y-BG.dotx</Template>
  <TotalTime>22</TotalTime>
  <Pages>4</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Links>
    <vt:vector size="18" baseType="variant">
      <vt:variant>
        <vt:i4>720987</vt:i4>
      </vt:variant>
      <vt:variant>
        <vt:i4>12</vt:i4>
      </vt:variant>
      <vt:variant>
        <vt:i4>0</vt:i4>
      </vt:variant>
      <vt:variant>
        <vt:i4>5</vt:i4>
      </vt:variant>
      <vt:variant>
        <vt:lpwstr>http://www.facebook.com/BIA.Bulgaria</vt:lpwstr>
      </vt:variant>
      <vt:variant>
        <vt:lpwstr/>
      </vt:variant>
      <vt:variant>
        <vt:i4>2359421</vt:i4>
      </vt:variant>
      <vt:variant>
        <vt:i4>9</vt:i4>
      </vt:variant>
      <vt:variant>
        <vt:i4>0</vt:i4>
      </vt:variant>
      <vt:variant>
        <vt:i4>5</vt:i4>
      </vt:variant>
      <vt:variant>
        <vt:lpwstr>http://www.bia-bg.com/</vt:lpwstr>
      </vt:variant>
      <vt:variant>
        <vt:lpwstr/>
      </vt:variant>
      <vt:variant>
        <vt:i4>6619136</vt:i4>
      </vt:variant>
      <vt:variant>
        <vt:i4>6</vt:i4>
      </vt:variant>
      <vt:variant>
        <vt:i4>0</vt:i4>
      </vt:variant>
      <vt:variant>
        <vt:i4>5</vt:i4>
      </vt:variant>
      <vt:variant>
        <vt:lpwstr>mailto:office@bia-bg.com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 Алашка</dc:creator>
  <cp:keywords/>
  <dc:description/>
  <cp:lastModifiedBy>Ani Alashka</cp:lastModifiedBy>
  <cp:revision>6</cp:revision>
  <cp:lastPrinted>2025-02-03T23:19:00Z</cp:lastPrinted>
  <dcterms:created xsi:type="dcterms:W3CDTF">2025-07-21T13:45:00Z</dcterms:created>
  <dcterms:modified xsi:type="dcterms:W3CDTF">2025-07-21T14:35:00Z</dcterms:modified>
</cp:coreProperties>
</file>