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E9A5" w14:textId="7AD0F96B" w:rsidR="00243CD8" w:rsidRPr="008508E2" w:rsidRDefault="00DA1206" w:rsidP="00DA1206">
      <w:pPr>
        <w:ind w:left="630" w:right="23"/>
        <w:rPr>
          <w:rFonts w:cstheme="minorHAnsi"/>
          <w:b/>
          <w:bCs/>
          <w:i/>
          <w:iCs/>
          <w:lang w:val="ru-RU"/>
        </w:rPr>
      </w:pPr>
      <w:r w:rsidRPr="008508E2">
        <w:rPr>
          <w:rFonts w:cstheme="minorHAnsi"/>
          <w:b/>
          <w:bCs/>
          <w:i/>
          <w:iCs/>
          <w:lang w:val="bg-BG"/>
        </w:rPr>
        <w:t>Изх.</w:t>
      </w:r>
      <w:r w:rsidRPr="008508E2">
        <w:rPr>
          <w:rFonts w:cstheme="minorHAnsi"/>
          <w:b/>
          <w:bCs/>
          <w:i/>
          <w:iCs/>
          <w:lang w:val="ru-RU"/>
        </w:rPr>
        <w:t xml:space="preserve"> №: </w:t>
      </w:r>
      <w:r w:rsidR="00243CD8" w:rsidRPr="008508E2">
        <w:rPr>
          <w:rFonts w:cstheme="minorHAnsi"/>
          <w:b/>
          <w:bCs/>
          <w:i/>
          <w:iCs/>
          <w:lang w:val="ru-RU"/>
        </w:rPr>
        <w:t>250</w:t>
      </w:r>
      <w:r w:rsidR="00AC44F1" w:rsidRPr="008508E2">
        <w:rPr>
          <w:rFonts w:cstheme="minorHAnsi"/>
          <w:b/>
          <w:bCs/>
          <w:i/>
          <w:iCs/>
          <w:lang w:val="ru-RU"/>
        </w:rPr>
        <w:t>84</w:t>
      </w:r>
      <w:r w:rsidR="00243CD8" w:rsidRPr="008508E2">
        <w:rPr>
          <w:rFonts w:cstheme="minorHAnsi"/>
          <w:b/>
          <w:bCs/>
          <w:i/>
          <w:iCs/>
          <w:lang w:val="ru-RU"/>
        </w:rPr>
        <w:t xml:space="preserve"> / </w:t>
      </w:r>
      <w:r w:rsidR="00AC44F1" w:rsidRPr="008508E2">
        <w:rPr>
          <w:rFonts w:cstheme="minorHAnsi"/>
          <w:b/>
          <w:bCs/>
          <w:i/>
          <w:iCs/>
          <w:lang w:val="ru-RU"/>
        </w:rPr>
        <w:t>03</w:t>
      </w:r>
      <w:r w:rsidR="00243CD8" w:rsidRPr="008508E2">
        <w:rPr>
          <w:rFonts w:cstheme="minorHAnsi"/>
          <w:b/>
          <w:bCs/>
          <w:i/>
          <w:iCs/>
          <w:lang w:val="ru-RU"/>
        </w:rPr>
        <w:t>.0</w:t>
      </w:r>
      <w:r w:rsidR="00AC44F1" w:rsidRPr="008508E2">
        <w:rPr>
          <w:rFonts w:cstheme="minorHAnsi"/>
          <w:b/>
          <w:bCs/>
          <w:i/>
          <w:iCs/>
          <w:lang w:val="ru-RU"/>
        </w:rPr>
        <w:t>7</w:t>
      </w:r>
      <w:r w:rsidR="00243CD8" w:rsidRPr="008508E2">
        <w:rPr>
          <w:rFonts w:cstheme="minorHAnsi"/>
          <w:b/>
          <w:bCs/>
          <w:i/>
          <w:iCs/>
          <w:lang w:val="ru-RU"/>
        </w:rPr>
        <w:t>.2025</w:t>
      </w:r>
      <w:r w:rsidR="0008550B" w:rsidRPr="008508E2">
        <w:rPr>
          <w:rFonts w:cstheme="minorHAnsi"/>
          <w:b/>
          <w:bCs/>
          <w:i/>
          <w:iCs/>
          <w:lang w:val="ru-RU"/>
        </w:rPr>
        <w:t xml:space="preserve"> г.</w:t>
      </w:r>
    </w:p>
    <w:p w14:paraId="1F80058D" w14:textId="77777777" w:rsidR="00973EFF" w:rsidRPr="008508E2" w:rsidRDefault="00973EFF" w:rsidP="00DA1206">
      <w:pPr>
        <w:ind w:left="5310" w:right="23"/>
        <w:rPr>
          <w:rFonts w:cstheme="minorHAnsi"/>
          <w:b/>
          <w:lang w:val="ru-RU" w:eastAsia="bg-BG"/>
        </w:rPr>
      </w:pPr>
    </w:p>
    <w:p w14:paraId="24EB2734" w14:textId="6B04500D" w:rsidR="00DA1206" w:rsidRPr="008508E2" w:rsidRDefault="00DA1206" w:rsidP="00DA1206">
      <w:pPr>
        <w:ind w:left="5310" w:right="23"/>
        <w:rPr>
          <w:rFonts w:cstheme="minorHAnsi"/>
          <w:b/>
          <w:lang w:val="bg-BG" w:eastAsia="bg-BG"/>
        </w:rPr>
      </w:pPr>
      <w:r w:rsidRPr="008508E2">
        <w:rPr>
          <w:rFonts w:cstheme="minorHAnsi"/>
          <w:b/>
          <w:lang w:val="bg-BG" w:eastAsia="bg-BG"/>
        </w:rPr>
        <w:t>ДО</w:t>
      </w:r>
    </w:p>
    <w:p w14:paraId="285E1252" w14:textId="77777777" w:rsidR="0008550B" w:rsidRPr="008508E2" w:rsidRDefault="0008550B" w:rsidP="0008550B">
      <w:pPr>
        <w:ind w:left="5310" w:right="23"/>
        <w:rPr>
          <w:rFonts w:cstheme="minorHAnsi"/>
          <w:b/>
          <w:bCs/>
          <w:caps/>
          <w:lang w:val="bg-BG" w:eastAsia="bg-BG"/>
        </w:rPr>
      </w:pPr>
      <w:r w:rsidRPr="008508E2">
        <w:rPr>
          <w:rFonts w:cstheme="minorHAnsi"/>
          <w:b/>
          <w:bCs/>
          <w:caps/>
          <w:lang w:val="bg-BG" w:eastAsia="bg-BG"/>
        </w:rPr>
        <w:t>РОСЕН ЖЕЛЯЗКОВ</w:t>
      </w:r>
    </w:p>
    <w:p w14:paraId="3BF194C1" w14:textId="77777777" w:rsidR="0008550B" w:rsidRPr="008508E2" w:rsidRDefault="0008550B" w:rsidP="0008550B">
      <w:pPr>
        <w:ind w:left="5310" w:right="23"/>
        <w:rPr>
          <w:rFonts w:cstheme="minorHAnsi"/>
          <w:b/>
          <w:bCs/>
          <w:caps/>
          <w:lang w:val="bg-BG" w:eastAsia="bg-BG"/>
        </w:rPr>
      </w:pPr>
      <w:r w:rsidRPr="008508E2">
        <w:rPr>
          <w:rFonts w:cstheme="minorHAnsi"/>
          <w:b/>
          <w:bCs/>
          <w:caps/>
          <w:lang w:val="bg-BG" w:eastAsia="bg-BG"/>
        </w:rPr>
        <w:t>МИНИСТЪР-ПРЕДСЕДАТЕЛ НА РЕПУБЛИКА БЪЛГАРИЯ</w:t>
      </w:r>
    </w:p>
    <w:p w14:paraId="3DE47619" w14:textId="77777777" w:rsidR="0008550B" w:rsidRPr="008508E2" w:rsidRDefault="0008550B" w:rsidP="0008550B">
      <w:pPr>
        <w:ind w:left="5310" w:right="23"/>
        <w:rPr>
          <w:rFonts w:cstheme="minorHAnsi"/>
          <w:b/>
          <w:bCs/>
          <w:caps/>
          <w:lang w:val="bg-BG" w:eastAsia="bg-BG"/>
        </w:rPr>
      </w:pPr>
    </w:p>
    <w:p w14:paraId="576B359E" w14:textId="77777777" w:rsidR="0008550B" w:rsidRPr="008508E2" w:rsidRDefault="0008550B" w:rsidP="0008550B">
      <w:pPr>
        <w:ind w:left="5310" w:right="23"/>
        <w:rPr>
          <w:rFonts w:cstheme="minorHAnsi"/>
          <w:b/>
          <w:bCs/>
          <w:caps/>
          <w:lang w:val="bg-BG" w:eastAsia="bg-BG"/>
        </w:rPr>
      </w:pPr>
      <w:r w:rsidRPr="008508E2">
        <w:rPr>
          <w:rFonts w:cstheme="minorHAnsi"/>
          <w:b/>
          <w:bCs/>
          <w:caps/>
          <w:lang w:val="bg-BG" w:eastAsia="bg-BG"/>
        </w:rPr>
        <w:t>МАНОЛ ГЕНОВ</w:t>
      </w:r>
    </w:p>
    <w:p w14:paraId="46F4D5CD" w14:textId="2EA72166" w:rsidR="0008550B" w:rsidRPr="008508E2" w:rsidRDefault="0008550B" w:rsidP="0008550B">
      <w:pPr>
        <w:ind w:left="5310" w:right="23"/>
        <w:rPr>
          <w:rFonts w:cstheme="minorHAnsi"/>
          <w:b/>
          <w:bCs/>
          <w:caps/>
          <w:lang w:val="bg-BG" w:eastAsia="bg-BG"/>
        </w:rPr>
      </w:pPr>
      <w:r w:rsidRPr="008508E2">
        <w:rPr>
          <w:rFonts w:cstheme="minorHAnsi"/>
          <w:b/>
          <w:bCs/>
          <w:caps/>
          <w:lang w:val="bg-BG" w:eastAsia="bg-BG"/>
        </w:rPr>
        <w:t>МИНИСТЪР НА ОКОЛНАТА СРЕДА И ВОДИТЕ</w:t>
      </w:r>
      <w:r w:rsidR="00EB3AC4" w:rsidRPr="008508E2">
        <w:rPr>
          <w:rFonts w:cstheme="minorHAnsi"/>
          <w:b/>
          <w:bCs/>
          <w:caps/>
          <w:lang w:val="bg-BG" w:eastAsia="bg-BG"/>
        </w:rPr>
        <w:t>,</w:t>
      </w:r>
    </w:p>
    <w:p w14:paraId="420CC844" w14:textId="7F6BA1C1" w:rsidR="00EB3AC4" w:rsidRPr="008508E2" w:rsidRDefault="00EB3AC4" w:rsidP="0008550B">
      <w:pPr>
        <w:ind w:left="5310" w:right="23"/>
        <w:rPr>
          <w:rFonts w:cstheme="minorHAnsi"/>
          <w:b/>
          <w:bCs/>
          <w:caps/>
          <w:lang w:val="bg-BG" w:eastAsia="bg-BG"/>
        </w:rPr>
      </w:pPr>
      <w:r w:rsidRPr="008508E2">
        <w:rPr>
          <w:rFonts w:cstheme="minorHAnsi"/>
          <w:b/>
          <w:bCs/>
          <w:caps/>
          <w:lang w:val="bg-BG" w:eastAsia="bg-BG"/>
        </w:rPr>
        <w:t>РЕПУБЛИКА БЪЛГАРИЯ</w:t>
      </w:r>
    </w:p>
    <w:p w14:paraId="6DE6B701" w14:textId="77777777" w:rsidR="00DA1206" w:rsidRPr="008508E2" w:rsidRDefault="00DA1206" w:rsidP="00DA1206">
      <w:pPr>
        <w:ind w:left="5310" w:right="23"/>
        <w:rPr>
          <w:rFonts w:cstheme="minorHAnsi"/>
          <w:b/>
          <w:lang w:val="bg-BG" w:eastAsia="bg-BG"/>
        </w:rPr>
      </w:pPr>
    </w:p>
    <w:p w14:paraId="0A1BD172" w14:textId="0007316E" w:rsidR="00DA1206" w:rsidRPr="008508E2" w:rsidRDefault="00AC44F1" w:rsidP="00DA1206">
      <w:pPr>
        <w:ind w:left="5310" w:right="23"/>
        <w:rPr>
          <w:rFonts w:cstheme="minorHAnsi"/>
          <w:b/>
          <w:bCs/>
          <w:i/>
          <w:iCs/>
          <w:lang w:val="bg-BG" w:eastAsia="bg-BG"/>
        </w:rPr>
      </w:pPr>
      <w:r w:rsidRPr="008508E2">
        <w:rPr>
          <w:rFonts w:cstheme="minorHAnsi"/>
          <w:b/>
          <w:bCs/>
          <w:i/>
          <w:iCs/>
          <w:lang w:val="ru-RU" w:eastAsia="bg-BG"/>
        </w:rPr>
        <w:t>0</w:t>
      </w:r>
      <w:r w:rsidR="00EB3AC4" w:rsidRPr="008508E2">
        <w:rPr>
          <w:rFonts w:cstheme="minorHAnsi"/>
          <w:b/>
          <w:bCs/>
          <w:i/>
          <w:iCs/>
          <w:lang w:val="ru-RU" w:eastAsia="bg-BG"/>
        </w:rPr>
        <w:t>3</w:t>
      </w:r>
      <w:r w:rsidRPr="008508E2">
        <w:rPr>
          <w:rFonts w:cstheme="minorHAnsi"/>
          <w:b/>
          <w:bCs/>
          <w:i/>
          <w:iCs/>
          <w:lang w:val="ru-RU" w:eastAsia="bg-BG"/>
        </w:rPr>
        <w:t xml:space="preserve"> юли </w:t>
      </w:r>
      <w:r w:rsidR="00DA1206" w:rsidRPr="008508E2">
        <w:rPr>
          <w:rFonts w:cstheme="minorHAnsi"/>
          <w:b/>
          <w:bCs/>
          <w:i/>
          <w:iCs/>
          <w:lang w:val="bg-BG" w:eastAsia="bg-BG"/>
        </w:rPr>
        <w:t>2025 г., гр. София</w:t>
      </w:r>
    </w:p>
    <w:p w14:paraId="683EAF5E" w14:textId="77777777" w:rsidR="00DA1206" w:rsidRPr="008508E2" w:rsidRDefault="00DA1206" w:rsidP="00DA1206">
      <w:pPr>
        <w:ind w:left="5310" w:right="23"/>
        <w:rPr>
          <w:rFonts w:cstheme="minorHAnsi"/>
          <w:b/>
          <w:bCs/>
          <w:i/>
          <w:iCs/>
          <w:lang w:val="bg-BG" w:eastAsia="bg-BG"/>
        </w:rPr>
      </w:pPr>
    </w:p>
    <w:p w14:paraId="3D960E9D" w14:textId="77777777" w:rsidR="00667308" w:rsidRPr="008508E2" w:rsidRDefault="00667308" w:rsidP="00DA1206">
      <w:pPr>
        <w:ind w:left="5310" w:right="23"/>
        <w:rPr>
          <w:rFonts w:cstheme="minorHAnsi"/>
          <w:b/>
          <w:bCs/>
          <w:i/>
          <w:iCs/>
          <w:lang w:val="bg-BG" w:eastAsia="bg-BG"/>
        </w:rPr>
      </w:pPr>
    </w:p>
    <w:p w14:paraId="76F90BDE" w14:textId="77777777" w:rsidR="00973EFF" w:rsidRPr="008508E2" w:rsidRDefault="00973EFF" w:rsidP="00DA1206">
      <w:pPr>
        <w:ind w:left="5310" w:right="23"/>
        <w:rPr>
          <w:rFonts w:cstheme="minorHAnsi"/>
          <w:b/>
          <w:bCs/>
          <w:i/>
          <w:iCs/>
          <w:lang w:val="bg-BG" w:eastAsia="bg-BG"/>
        </w:rPr>
      </w:pPr>
    </w:p>
    <w:p w14:paraId="2A88B467" w14:textId="6F1593ED" w:rsidR="00DA1206" w:rsidRPr="008508E2" w:rsidRDefault="00DA1206" w:rsidP="00DA1206">
      <w:pPr>
        <w:ind w:left="720" w:right="23"/>
        <w:rPr>
          <w:rFonts w:cstheme="minorHAnsi"/>
          <w:b/>
          <w:bCs/>
          <w:lang w:val="bg-BG" w:eastAsia="bg-BG"/>
        </w:rPr>
      </w:pPr>
      <w:r w:rsidRPr="008508E2">
        <w:rPr>
          <w:rFonts w:cstheme="minorHAnsi"/>
          <w:b/>
          <w:bCs/>
          <w:lang w:val="bg-BG" w:eastAsia="bg-BG"/>
        </w:rPr>
        <w:t xml:space="preserve">Относно: </w:t>
      </w:r>
      <w:r w:rsidR="00671D20" w:rsidRPr="008508E2">
        <w:rPr>
          <w:rFonts w:cstheme="minorHAnsi"/>
          <w:b/>
          <w:bCs/>
          <w:lang w:val="bg-BG" w:eastAsia="bg-BG"/>
        </w:rPr>
        <w:t xml:space="preserve">Дисбаланс в </w:t>
      </w:r>
      <w:r w:rsidR="003563BE" w:rsidRPr="008508E2">
        <w:rPr>
          <w:rFonts w:cstheme="minorHAnsi"/>
          <w:b/>
          <w:bCs/>
          <w:lang w:val="bg-BG" w:eastAsia="bg-BG"/>
        </w:rPr>
        <w:t xml:space="preserve">бизнес средата чрез драстично увеличаване на </w:t>
      </w:r>
      <w:r w:rsidR="009915FA" w:rsidRPr="008508E2">
        <w:rPr>
          <w:rFonts w:cstheme="minorHAnsi"/>
          <w:b/>
          <w:bCs/>
          <w:lang w:val="bg-BG" w:eastAsia="bg-BG"/>
        </w:rPr>
        <w:t xml:space="preserve">таксите за </w:t>
      </w:r>
      <w:r w:rsidR="00EB3AC4" w:rsidRPr="008508E2">
        <w:rPr>
          <w:rFonts w:cstheme="minorHAnsi"/>
          <w:b/>
          <w:bCs/>
          <w:lang w:val="bg-BG" w:eastAsia="bg-BG"/>
        </w:rPr>
        <w:t xml:space="preserve">оползотворяване на </w:t>
      </w:r>
      <w:proofErr w:type="spellStart"/>
      <w:r w:rsidR="00503669" w:rsidRPr="008508E2">
        <w:rPr>
          <w:b/>
          <w:lang w:val="ru-RU"/>
        </w:rPr>
        <w:t>излязло</w:t>
      </w:r>
      <w:proofErr w:type="spellEnd"/>
      <w:r w:rsidR="00503669" w:rsidRPr="008508E2">
        <w:rPr>
          <w:b/>
          <w:lang w:val="ru-RU"/>
        </w:rPr>
        <w:t xml:space="preserve"> от </w:t>
      </w:r>
      <w:proofErr w:type="spellStart"/>
      <w:r w:rsidR="00503669" w:rsidRPr="008508E2">
        <w:rPr>
          <w:b/>
          <w:lang w:val="ru-RU"/>
        </w:rPr>
        <w:t>употреба</w:t>
      </w:r>
      <w:proofErr w:type="spellEnd"/>
      <w:r w:rsidR="00503669" w:rsidRPr="008508E2">
        <w:rPr>
          <w:b/>
          <w:lang w:val="ru-RU"/>
        </w:rPr>
        <w:t xml:space="preserve"> </w:t>
      </w:r>
      <w:proofErr w:type="spellStart"/>
      <w:r w:rsidR="00503669" w:rsidRPr="008508E2">
        <w:rPr>
          <w:b/>
          <w:lang w:val="ru-RU"/>
        </w:rPr>
        <w:t>електрическо</w:t>
      </w:r>
      <w:proofErr w:type="spellEnd"/>
      <w:r w:rsidR="00503669" w:rsidRPr="008508E2">
        <w:rPr>
          <w:b/>
          <w:lang w:val="ru-RU"/>
        </w:rPr>
        <w:t xml:space="preserve"> и </w:t>
      </w:r>
      <w:proofErr w:type="spellStart"/>
      <w:r w:rsidR="00503669" w:rsidRPr="008508E2">
        <w:rPr>
          <w:b/>
          <w:lang w:val="ru-RU"/>
        </w:rPr>
        <w:t>електронно</w:t>
      </w:r>
      <w:proofErr w:type="spellEnd"/>
      <w:r w:rsidR="00503669" w:rsidRPr="008508E2">
        <w:rPr>
          <w:b/>
          <w:lang w:val="ru-RU"/>
        </w:rPr>
        <w:t xml:space="preserve"> </w:t>
      </w:r>
      <w:proofErr w:type="spellStart"/>
      <w:r w:rsidR="00503669" w:rsidRPr="008508E2">
        <w:rPr>
          <w:b/>
          <w:lang w:val="ru-RU"/>
        </w:rPr>
        <w:t>оборудване</w:t>
      </w:r>
      <w:proofErr w:type="spellEnd"/>
      <w:r w:rsidR="00EB3AC4" w:rsidRPr="008508E2">
        <w:rPr>
          <w:rFonts w:cstheme="minorHAnsi"/>
          <w:b/>
          <w:bCs/>
          <w:lang w:val="bg-BG" w:eastAsia="bg-BG"/>
        </w:rPr>
        <w:t>.</w:t>
      </w:r>
    </w:p>
    <w:p w14:paraId="597DA769" w14:textId="77777777" w:rsidR="00DA1206" w:rsidRPr="008508E2" w:rsidRDefault="00DA1206" w:rsidP="00DA1206">
      <w:pPr>
        <w:ind w:left="720" w:right="23"/>
        <w:jc w:val="both"/>
        <w:rPr>
          <w:rFonts w:cstheme="minorHAnsi"/>
          <w:b/>
          <w:bCs/>
          <w:lang w:val="bg-BG" w:eastAsia="bg-BG"/>
        </w:rPr>
      </w:pPr>
    </w:p>
    <w:p w14:paraId="667D1CB8" w14:textId="77777777" w:rsidR="00224ED0" w:rsidRPr="008508E2" w:rsidRDefault="00224ED0" w:rsidP="00DA1206">
      <w:pPr>
        <w:ind w:left="630" w:right="23" w:firstLine="630"/>
        <w:rPr>
          <w:rFonts w:cstheme="minorHAnsi"/>
          <w:b/>
          <w:lang w:val="bg-BG" w:eastAsia="bg-BG"/>
        </w:rPr>
      </w:pPr>
    </w:p>
    <w:p w14:paraId="709E9A22" w14:textId="77777777" w:rsidR="00667308" w:rsidRPr="008508E2" w:rsidRDefault="00667308" w:rsidP="00DA1206">
      <w:pPr>
        <w:ind w:left="630" w:right="23" w:firstLine="630"/>
        <w:rPr>
          <w:rFonts w:cstheme="minorHAnsi"/>
          <w:b/>
          <w:lang w:val="bg-BG" w:eastAsia="bg-BG"/>
        </w:rPr>
      </w:pPr>
    </w:p>
    <w:p w14:paraId="532AA488" w14:textId="77777777" w:rsidR="00EB3AC4" w:rsidRPr="008508E2" w:rsidRDefault="00DA1206" w:rsidP="00DA1206">
      <w:pPr>
        <w:ind w:left="630" w:right="23" w:firstLine="630"/>
        <w:rPr>
          <w:rFonts w:cstheme="minorHAnsi"/>
          <w:b/>
          <w:caps/>
          <w:lang w:val="bg-BG" w:eastAsia="bg-BG"/>
        </w:rPr>
      </w:pPr>
      <w:r w:rsidRPr="008508E2">
        <w:rPr>
          <w:rFonts w:cstheme="minorHAnsi"/>
          <w:b/>
          <w:caps/>
          <w:lang w:val="bg-BG" w:eastAsia="bg-BG"/>
        </w:rPr>
        <w:t>УВАЖАЕМ</w:t>
      </w:r>
      <w:r w:rsidR="00470886" w:rsidRPr="008508E2">
        <w:rPr>
          <w:rFonts w:cstheme="minorHAnsi"/>
          <w:b/>
          <w:caps/>
          <w:lang w:val="bg-BG" w:eastAsia="bg-BG"/>
        </w:rPr>
        <w:t xml:space="preserve">и </w:t>
      </w:r>
      <w:r w:rsidRPr="008508E2">
        <w:rPr>
          <w:rFonts w:cstheme="minorHAnsi"/>
          <w:b/>
          <w:caps/>
          <w:lang w:val="bg-BG" w:eastAsia="bg-BG"/>
        </w:rPr>
        <w:t>ГОСПО</w:t>
      </w:r>
      <w:r w:rsidR="00470886" w:rsidRPr="008508E2">
        <w:rPr>
          <w:rFonts w:cstheme="minorHAnsi"/>
          <w:b/>
          <w:caps/>
          <w:lang w:val="bg-BG" w:eastAsia="bg-BG"/>
        </w:rPr>
        <w:t xml:space="preserve">дин </w:t>
      </w:r>
      <w:r w:rsidR="00EB3AC4" w:rsidRPr="008508E2">
        <w:rPr>
          <w:rFonts w:cstheme="minorHAnsi"/>
          <w:b/>
          <w:caps/>
          <w:lang w:val="bg-BG" w:eastAsia="bg-BG"/>
        </w:rPr>
        <w:t>министър-председател,</w:t>
      </w:r>
    </w:p>
    <w:p w14:paraId="2922BE13" w14:textId="577BF1B7" w:rsidR="00DA1206" w:rsidRPr="008508E2" w:rsidRDefault="00EB3AC4" w:rsidP="00DA1206">
      <w:pPr>
        <w:ind w:left="630" w:right="23" w:firstLine="630"/>
        <w:rPr>
          <w:rFonts w:cstheme="minorHAnsi"/>
          <w:b/>
          <w:caps/>
          <w:lang w:val="ru-RU" w:eastAsia="bg-BG"/>
        </w:rPr>
      </w:pPr>
      <w:r w:rsidRPr="008508E2">
        <w:rPr>
          <w:rFonts w:cstheme="minorHAnsi"/>
          <w:b/>
          <w:caps/>
          <w:lang w:val="bg-BG" w:eastAsia="bg-BG"/>
        </w:rPr>
        <w:t xml:space="preserve">уважаеми министър генов, </w:t>
      </w:r>
    </w:p>
    <w:p w14:paraId="34E2B0CD" w14:textId="77777777" w:rsidR="00DA1206" w:rsidRPr="008508E2" w:rsidRDefault="00DA1206" w:rsidP="00DA1206">
      <w:pPr>
        <w:ind w:left="630" w:right="23"/>
        <w:jc w:val="both"/>
        <w:rPr>
          <w:rFonts w:cstheme="minorHAnsi"/>
          <w:lang w:val="bg-BG" w:eastAsia="bg-BG"/>
        </w:rPr>
      </w:pPr>
    </w:p>
    <w:p w14:paraId="32E07F91" w14:textId="49367290" w:rsidR="00E97285" w:rsidRPr="008508E2" w:rsidRDefault="00EB3AC4" w:rsidP="00D63357">
      <w:pPr>
        <w:ind w:firstLine="567"/>
        <w:jc w:val="both"/>
        <w:rPr>
          <w:rFonts w:ascii="Arial" w:hAnsi="Arial" w:cs="Arial"/>
          <w:noProof/>
          <w:lang w:val="bg-BG"/>
        </w:rPr>
      </w:pPr>
      <w:r w:rsidRPr="008508E2">
        <w:rPr>
          <w:rFonts w:ascii="Arial" w:hAnsi="Arial" w:cs="Arial"/>
          <w:noProof/>
          <w:lang w:val="bg-BG"/>
        </w:rPr>
        <w:t xml:space="preserve">Сред основните приоритети на Американска търговска камара в България е полагане на </w:t>
      </w:r>
      <w:r w:rsidR="00D71A90" w:rsidRPr="008508E2">
        <w:rPr>
          <w:rFonts w:ascii="Arial" w:hAnsi="Arial" w:cs="Arial"/>
          <w:noProof/>
          <w:lang w:val="bg-BG"/>
        </w:rPr>
        <w:t xml:space="preserve">постоянни </w:t>
      </w:r>
      <w:r w:rsidRPr="008508E2">
        <w:rPr>
          <w:rFonts w:ascii="Arial" w:hAnsi="Arial" w:cs="Arial"/>
          <w:noProof/>
          <w:lang w:val="bg-BG"/>
        </w:rPr>
        <w:t>усилия за подобряване и развитие на инвестиционния климат и на бизнес средата у нас</w:t>
      </w:r>
      <w:r w:rsidR="00E16EF1" w:rsidRPr="008508E2">
        <w:rPr>
          <w:rFonts w:ascii="Arial" w:hAnsi="Arial" w:cs="Arial"/>
          <w:noProof/>
          <w:lang w:val="bg-BG"/>
        </w:rPr>
        <w:t xml:space="preserve"> чрез конструктивен диалог с </w:t>
      </w:r>
      <w:r w:rsidR="008E5272" w:rsidRPr="008508E2">
        <w:rPr>
          <w:rFonts w:ascii="Arial" w:hAnsi="Arial" w:cs="Arial"/>
          <w:noProof/>
          <w:lang w:val="bg-BG"/>
        </w:rPr>
        <w:t>българските и европейските институции</w:t>
      </w:r>
      <w:r w:rsidRPr="008508E2">
        <w:rPr>
          <w:rFonts w:ascii="Arial" w:hAnsi="Arial" w:cs="Arial"/>
          <w:noProof/>
          <w:lang w:val="bg-BG"/>
        </w:rPr>
        <w:t xml:space="preserve">. </w:t>
      </w:r>
      <w:r w:rsidR="007C1F49" w:rsidRPr="008508E2">
        <w:rPr>
          <w:rFonts w:ascii="Arial" w:hAnsi="Arial" w:cs="Arial"/>
          <w:noProof/>
          <w:lang w:val="bg-BG"/>
        </w:rPr>
        <w:t xml:space="preserve">В своята публична дейност </w:t>
      </w:r>
      <w:r w:rsidR="000774B0" w:rsidRPr="008508E2">
        <w:rPr>
          <w:rFonts w:ascii="Arial" w:hAnsi="Arial" w:cs="Arial"/>
          <w:noProof/>
          <w:lang w:val="bg-BG"/>
        </w:rPr>
        <w:t xml:space="preserve">винаги </w:t>
      </w:r>
      <w:r w:rsidR="007C1F49" w:rsidRPr="008508E2">
        <w:rPr>
          <w:rFonts w:ascii="Arial" w:hAnsi="Arial" w:cs="Arial"/>
          <w:noProof/>
          <w:lang w:val="bg-BG"/>
        </w:rPr>
        <w:t xml:space="preserve">сме се водили от актуалното европейско и българско законодателство, </w:t>
      </w:r>
      <w:r w:rsidR="00DE2713" w:rsidRPr="008508E2">
        <w:rPr>
          <w:rFonts w:ascii="Arial" w:hAnsi="Arial" w:cs="Arial"/>
          <w:noProof/>
          <w:lang w:val="bg-BG"/>
        </w:rPr>
        <w:t xml:space="preserve">от </w:t>
      </w:r>
      <w:r w:rsidR="000774B0" w:rsidRPr="008508E2">
        <w:rPr>
          <w:rFonts w:ascii="Arial" w:hAnsi="Arial" w:cs="Arial"/>
          <w:noProof/>
          <w:lang w:val="bg-BG"/>
        </w:rPr>
        <w:t xml:space="preserve">достоверни анализи и данни, </w:t>
      </w:r>
      <w:r w:rsidR="007C1F49" w:rsidRPr="008508E2">
        <w:rPr>
          <w:rFonts w:ascii="Arial" w:hAnsi="Arial" w:cs="Arial"/>
          <w:noProof/>
          <w:lang w:val="bg-BG"/>
        </w:rPr>
        <w:t xml:space="preserve">както и </w:t>
      </w:r>
      <w:r w:rsidR="00DE2713" w:rsidRPr="008508E2">
        <w:rPr>
          <w:rFonts w:ascii="Arial" w:hAnsi="Arial" w:cs="Arial"/>
          <w:noProof/>
          <w:lang w:val="bg-BG"/>
        </w:rPr>
        <w:t>от</w:t>
      </w:r>
      <w:r w:rsidR="000774B0" w:rsidRPr="008508E2">
        <w:rPr>
          <w:rFonts w:ascii="Arial" w:hAnsi="Arial" w:cs="Arial"/>
          <w:noProof/>
          <w:lang w:val="bg-BG"/>
        </w:rPr>
        <w:t xml:space="preserve"> </w:t>
      </w:r>
      <w:r w:rsidR="007C1F49" w:rsidRPr="008508E2">
        <w:rPr>
          <w:rFonts w:ascii="Arial" w:hAnsi="Arial" w:cs="Arial"/>
          <w:noProof/>
          <w:lang w:val="bg-BG"/>
        </w:rPr>
        <w:t xml:space="preserve">писани и общоприети принципи на </w:t>
      </w:r>
      <w:r w:rsidR="00791BBF" w:rsidRPr="008508E2">
        <w:rPr>
          <w:rFonts w:ascii="Arial" w:hAnsi="Arial" w:cs="Arial"/>
          <w:noProof/>
          <w:lang w:val="bg-BG"/>
        </w:rPr>
        <w:t xml:space="preserve">работещата пазарна икономика – каквато е българската. </w:t>
      </w:r>
    </w:p>
    <w:p w14:paraId="0664DA85" w14:textId="77777777" w:rsidR="00E97285" w:rsidRPr="008508E2" w:rsidRDefault="00E97285" w:rsidP="00D63357">
      <w:pPr>
        <w:ind w:firstLine="567"/>
        <w:jc w:val="both"/>
        <w:rPr>
          <w:rFonts w:ascii="Arial" w:hAnsi="Arial" w:cs="Arial"/>
          <w:noProof/>
          <w:lang w:val="bg-BG"/>
        </w:rPr>
      </w:pPr>
    </w:p>
    <w:p w14:paraId="6641FE41" w14:textId="61625605" w:rsidR="00D63357" w:rsidRPr="008508E2" w:rsidRDefault="00DF50F7" w:rsidP="006900DA">
      <w:pPr>
        <w:ind w:firstLine="567"/>
        <w:jc w:val="both"/>
        <w:rPr>
          <w:rFonts w:ascii="Arial" w:hAnsi="Arial" w:cs="Arial"/>
          <w:noProof/>
          <w:lang w:val="bg-BG"/>
        </w:rPr>
      </w:pPr>
      <w:r w:rsidRPr="008508E2">
        <w:rPr>
          <w:rFonts w:ascii="Arial" w:hAnsi="Arial" w:cs="Arial"/>
          <w:noProof/>
          <w:lang w:val="bg-BG"/>
        </w:rPr>
        <w:t xml:space="preserve">Обръщаме се към Вас, </w:t>
      </w:r>
      <w:r w:rsidR="006F2B71" w:rsidRPr="008508E2">
        <w:rPr>
          <w:rFonts w:ascii="Arial" w:hAnsi="Arial" w:cs="Arial"/>
          <w:noProof/>
          <w:lang w:val="bg-BG"/>
        </w:rPr>
        <w:t xml:space="preserve">в резултат на диалога в </w:t>
      </w:r>
      <w:r w:rsidR="008E5272" w:rsidRPr="008508E2">
        <w:rPr>
          <w:rFonts w:ascii="Arial" w:hAnsi="Arial" w:cs="Arial"/>
          <w:noProof/>
          <w:lang w:val="bg-BG"/>
        </w:rPr>
        <w:t>общността на д</w:t>
      </w:r>
      <w:r w:rsidR="00D63357" w:rsidRPr="008508E2">
        <w:rPr>
          <w:rFonts w:ascii="Arial" w:hAnsi="Arial" w:cs="Arial"/>
          <w:noProof/>
          <w:lang w:val="bg-BG"/>
        </w:rPr>
        <w:t xml:space="preserve">вустранните индустриално-търговски камари </w:t>
      </w:r>
      <w:r w:rsidR="006900DA" w:rsidRPr="008508E2">
        <w:rPr>
          <w:rFonts w:ascii="Arial" w:hAnsi="Arial" w:cs="Arial"/>
          <w:noProof/>
          <w:lang w:val="bg-BG"/>
        </w:rPr>
        <w:t>у нас</w:t>
      </w:r>
      <w:r w:rsidRPr="008508E2">
        <w:rPr>
          <w:rFonts w:ascii="Arial" w:hAnsi="Arial" w:cs="Arial"/>
          <w:noProof/>
          <w:lang w:val="bg-BG"/>
        </w:rPr>
        <w:t xml:space="preserve">, </w:t>
      </w:r>
      <w:r w:rsidR="006900DA" w:rsidRPr="008508E2">
        <w:rPr>
          <w:rFonts w:ascii="Arial" w:hAnsi="Arial" w:cs="Arial"/>
          <w:noProof/>
          <w:lang w:val="bg-BG"/>
        </w:rPr>
        <w:t xml:space="preserve">както и </w:t>
      </w:r>
      <w:r w:rsidR="006900DA" w:rsidRPr="008508E2">
        <w:rPr>
          <w:rFonts w:ascii="Arial" w:hAnsi="Arial" w:cs="Arial"/>
          <w:b/>
          <w:bCs/>
          <w:noProof/>
          <w:lang w:val="bg-BG"/>
        </w:rPr>
        <w:t>след сигнали от наши членове</w:t>
      </w:r>
      <w:r w:rsidR="003A20B7" w:rsidRPr="008508E2">
        <w:rPr>
          <w:rFonts w:ascii="Arial" w:hAnsi="Arial" w:cs="Arial"/>
          <w:b/>
          <w:bCs/>
          <w:noProof/>
          <w:lang w:val="bg-BG"/>
        </w:rPr>
        <w:t xml:space="preserve"> </w:t>
      </w:r>
      <w:r w:rsidR="006900DA" w:rsidRPr="008508E2">
        <w:rPr>
          <w:rFonts w:ascii="Arial" w:hAnsi="Arial" w:cs="Arial"/>
          <w:b/>
          <w:bCs/>
          <w:noProof/>
          <w:lang w:val="bg-BG"/>
        </w:rPr>
        <w:t xml:space="preserve">за нарушаване на </w:t>
      </w:r>
      <w:r w:rsidR="00D63357" w:rsidRPr="008508E2">
        <w:rPr>
          <w:rFonts w:ascii="Arial" w:hAnsi="Arial" w:cs="Arial"/>
          <w:b/>
          <w:bCs/>
          <w:noProof/>
          <w:lang w:val="bg-BG"/>
        </w:rPr>
        <w:t xml:space="preserve">принципите на пазарната икономика и на </w:t>
      </w:r>
      <w:r w:rsidR="003A20B7" w:rsidRPr="008508E2">
        <w:rPr>
          <w:rFonts w:ascii="Arial" w:hAnsi="Arial" w:cs="Arial"/>
          <w:b/>
          <w:bCs/>
          <w:noProof/>
          <w:lang w:val="bg-BG"/>
        </w:rPr>
        <w:t xml:space="preserve">регламентираната по нормативната рамка </w:t>
      </w:r>
      <w:r w:rsidR="00D63357" w:rsidRPr="008508E2">
        <w:rPr>
          <w:rFonts w:ascii="Arial" w:hAnsi="Arial" w:cs="Arial"/>
          <w:b/>
          <w:bCs/>
          <w:noProof/>
          <w:lang w:val="bg-BG"/>
        </w:rPr>
        <w:t>конкуренция</w:t>
      </w:r>
      <w:r w:rsidR="006B6F44" w:rsidRPr="008508E2">
        <w:rPr>
          <w:rFonts w:ascii="Arial" w:hAnsi="Arial" w:cs="Arial"/>
          <w:b/>
          <w:bCs/>
          <w:noProof/>
          <w:lang w:val="bg-BG"/>
        </w:rPr>
        <w:t>.</w:t>
      </w:r>
      <w:r w:rsidR="006B6F44" w:rsidRPr="008508E2">
        <w:rPr>
          <w:rFonts w:ascii="Arial" w:hAnsi="Arial" w:cs="Arial"/>
          <w:noProof/>
          <w:lang w:val="bg-BG"/>
        </w:rPr>
        <w:t xml:space="preserve"> С оглед на събраната информация сме на позиция, че устойчивото </w:t>
      </w:r>
      <w:r w:rsidR="00D63357" w:rsidRPr="008508E2">
        <w:rPr>
          <w:rFonts w:ascii="Arial" w:hAnsi="Arial" w:cs="Arial"/>
          <w:noProof/>
          <w:lang w:val="bg-BG"/>
        </w:rPr>
        <w:t>икономическ</w:t>
      </w:r>
      <w:r w:rsidR="006B6F44" w:rsidRPr="008508E2">
        <w:rPr>
          <w:rFonts w:ascii="Arial" w:hAnsi="Arial" w:cs="Arial"/>
          <w:noProof/>
          <w:lang w:val="bg-BG"/>
        </w:rPr>
        <w:t xml:space="preserve">о развитие у нас и конкурентоспособността на </w:t>
      </w:r>
      <w:r w:rsidR="00D63357" w:rsidRPr="008508E2">
        <w:rPr>
          <w:rFonts w:ascii="Arial" w:hAnsi="Arial" w:cs="Arial"/>
          <w:noProof/>
          <w:lang w:val="bg-BG"/>
        </w:rPr>
        <w:t>България</w:t>
      </w:r>
      <w:r w:rsidR="006B6F44" w:rsidRPr="008508E2">
        <w:rPr>
          <w:rFonts w:ascii="Arial" w:hAnsi="Arial" w:cs="Arial"/>
          <w:noProof/>
          <w:lang w:val="bg-BG"/>
        </w:rPr>
        <w:t>, като част от ЕС и от световни вериги на доставки, е по</w:t>
      </w:r>
      <w:r w:rsidR="00147A5D" w:rsidRPr="008508E2">
        <w:rPr>
          <w:rFonts w:ascii="Arial" w:hAnsi="Arial" w:cs="Arial"/>
          <w:noProof/>
          <w:lang w:val="bg-BG"/>
        </w:rPr>
        <w:t>д натиск.</w:t>
      </w:r>
    </w:p>
    <w:p w14:paraId="0CC3E8B2" w14:textId="77777777" w:rsidR="00D63357" w:rsidRPr="008508E2" w:rsidRDefault="00D63357" w:rsidP="00D63357">
      <w:pPr>
        <w:ind w:firstLine="567"/>
        <w:jc w:val="both"/>
        <w:rPr>
          <w:rFonts w:ascii="Arial" w:hAnsi="Arial" w:cs="Arial"/>
          <w:noProof/>
          <w:lang w:val="bg-BG"/>
        </w:rPr>
      </w:pPr>
    </w:p>
    <w:p w14:paraId="3724D1A4" w14:textId="1E9086B6" w:rsidR="00675498" w:rsidRPr="008508E2" w:rsidRDefault="00147A5D" w:rsidP="00530747">
      <w:pPr>
        <w:ind w:firstLine="567"/>
        <w:jc w:val="both"/>
        <w:rPr>
          <w:rFonts w:ascii="Arial" w:hAnsi="Arial" w:cs="Arial"/>
          <w:noProof/>
          <w:lang w:val="bg-BG"/>
        </w:rPr>
      </w:pPr>
      <w:r w:rsidRPr="008508E2">
        <w:rPr>
          <w:rFonts w:ascii="Arial" w:hAnsi="Arial" w:cs="Arial"/>
          <w:noProof/>
          <w:lang w:val="bg-BG"/>
        </w:rPr>
        <w:t xml:space="preserve">По-конкретно: адресираме Ви, защото наши </w:t>
      </w:r>
      <w:r w:rsidR="00D63357" w:rsidRPr="008508E2">
        <w:rPr>
          <w:rFonts w:ascii="Arial" w:hAnsi="Arial" w:cs="Arial"/>
          <w:noProof/>
          <w:lang w:val="bg-BG"/>
        </w:rPr>
        <w:t xml:space="preserve">членове </w:t>
      </w:r>
      <w:r w:rsidR="00F2408D" w:rsidRPr="008508E2">
        <w:rPr>
          <w:rFonts w:ascii="Arial" w:hAnsi="Arial" w:cs="Arial"/>
          <w:noProof/>
          <w:lang w:val="bg-BG"/>
        </w:rPr>
        <w:t>са изправени пред драстично увеличение на таксите за своите членове в размер от 700% до 900% (8 до 10 пъти) от страна на лицензираните колективни организации по оползотворяване</w:t>
      </w:r>
      <w:r w:rsidR="00DE2713" w:rsidRPr="008508E2">
        <w:rPr>
          <w:rFonts w:ascii="Arial" w:hAnsi="Arial" w:cs="Arial"/>
          <w:noProof/>
          <w:lang w:val="bg-BG"/>
        </w:rPr>
        <w:t xml:space="preserve"> на</w:t>
      </w:r>
      <w:r w:rsidR="00AA2343" w:rsidRPr="008508E2">
        <w:rPr>
          <w:rFonts w:ascii="Arial" w:hAnsi="Arial" w:cs="Arial"/>
          <w:noProof/>
          <w:lang w:val="bg-BG"/>
        </w:rPr>
        <w:t xml:space="preserve"> излязло от употреба електрическо и електронно оборудване</w:t>
      </w:r>
      <w:r w:rsidR="00C34D4F" w:rsidRPr="008508E2">
        <w:rPr>
          <w:rFonts w:ascii="Arial" w:hAnsi="Arial" w:cs="Arial"/>
          <w:noProof/>
          <w:lang w:val="bg-BG"/>
        </w:rPr>
        <w:t xml:space="preserve"> </w:t>
      </w:r>
      <w:r w:rsidR="00F2408D" w:rsidRPr="008508E2">
        <w:rPr>
          <w:rFonts w:ascii="Arial" w:hAnsi="Arial" w:cs="Arial"/>
          <w:noProof/>
          <w:lang w:val="bg-BG"/>
        </w:rPr>
        <w:t>(</w:t>
      </w:r>
      <w:r w:rsidR="00C34D4F" w:rsidRPr="008508E2">
        <w:rPr>
          <w:rFonts w:ascii="Arial" w:hAnsi="Arial" w:cs="Arial"/>
          <w:noProof/>
          <w:lang w:val="bg-BG"/>
        </w:rPr>
        <w:t>ИУЕЕО</w:t>
      </w:r>
      <w:r w:rsidR="00F2408D" w:rsidRPr="008508E2">
        <w:rPr>
          <w:rFonts w:ascii="Arial" w:hAnsi="Arial" w:cs="Arial"/>
          <w:noProof/>
          <w:lang w:val="bg-BG"/>
        </w:rPr>
        <w:t>)</w:t>
      </w:r>
      <w:r w:rsidR="004E59F1" w:rsidRPr="008508E2">
        <w:rPr>
          <w:rFonts w:ascii="Arial" w:hAnsi="Arial" w:cs="Arial"/>
          <w:noProof/>
          <w:lang w:val="bg-BG"/>
        </w:rPr>
        <w:t xml:space="preserve">. </w:t>
      </w:r>
      <w:r w:rsidR="00ED3CA3" w:rsidRPr="008508E2">
        <w:rPr>
          <w:rFonts w:ascii="Arial" w:hAnsi="Arial" w:cs="Arial"/>
          <w:noProof/>
          <w:lang w:val="bg-BG"/>
        </w:rPr>
        <w:t>Наш член дори посочва, че средното увеличение за цялата продуктова гама е в размер от 13 пъти</w:t>
      </w:r>
      <w:r w:rsidR="00675498" w:rsidRPr="008508E2">
        <w:rPr>
          <w:rFonts w:ascii="Arial" w:hAnsi="Arial" w:cs="Arial"/>
          <w:noProof/>
          <w:lang w:val="bg-BG"/>
        </w:rPr>
        <w:t>.</w:t>
      </w:r>
    </w:p>
    <w:p w14:paraId="6CA5E8BC" w14:textId="77777777" w:rsidR="00675498" w:rsidRPr="008508E2" w:rsidRDefault="00675498" w:rsidP="00530747">
      <w:pPr>
        <w:ind w:firstLine="567"/>
        <w:jc w:val="both"/>
        <w:rPr>
          <w:rFonts w:ascii="Arial" w:hAnsi="Arial" w:cs="Arial"/>
          <w:noProof/>
          <w:lang w:val="bg-BG"/>
        </w:rPr>
      </w:pPr>
    </w:p>
    <w:p w14:paraId="0513F7C1" w14:textId="0AB334D9" w:rsidR="00D63357" w:rsidRPr="008508E2" w:rsidRDefault="004E59F1" w:rsidP="00530747">
      <w:pPr>
        <w:ind w:firstLine="567"/>
        <w:jc w:val="both"/>
        <w:rPr>
          <w:rFonts w:ascii="Arial" w:hAnsi="Arial" w:cs="Arial"/>
          <w:noProof/>
          <w:lang w:val="bg-BG"/>
        </w:rPr>
      </w:pPr>
      <w:r w:rsidRPr="008508E2">
        <w:rPr>
          <w:rFonts w:ascii="Arial" w:hAnsi="Arial" w:cs="Arial"/>
          <w:noProof/>
          <w:lang w:val="bg-BG"/>
        </w:rPr>
        <w:t>Този акт буди недоумение както от липсата на аргументация за необходимостта му</w:t>
      </w:r>
      <w:r w:rsidR="00C34D4F" w:rsidRPr="008508E2">
        <w:rPr>
          <w:rFonts w:ascii="Arial" w:hAnsi="Arial" w:cs="Arial"/>
          <w:noProof/>
          <w:lang w:val="bg-BG"/>
        </w:rPr>
        <w:t>,</w:t>
      </w:r>
      <w:r w:rsidRPr="008508E2">
        <w:rPr>
          <w:rFonts w:ascii="Arial" w:hAnsi="Arial" w:cs="Arial"/>
          <w:noProof/>
          <w:lang w:val="bg-BG"/>
        </w:rPr>
        <w:t xml:space="preserve"> така и от </w:t>
      </w:r>
      <w:r w:rsidRPr="008508E2">
        <w:rPr>
          <w:rFonts w:ascii="Arial" w:hAnsi="Arial" w:cs="Arial"/>
          <w:b/>
          <w:bCs/>
          <w:noProof/>
          <w:lang w:val="bg-BG"/>
        </w:rPr>
        <w:t>начините</w:t>
      </w:r>
      <w:r w:rsidR="00E67E74" w:rsidRPr="008508E2">
        <w:rPr>
          <w:rFonts w:ascii="Arial" w:hAnsi="Arial" w:cs="Arial"/>
          <w:b/>
          <w:bCs/>
          <w:noProof/>
          <w:lang w:val="bg-BG"/>
        </w:rPr>
        <w:t xml:space="preserve"> на неговото изпълнение</w:t>
      </w:r>
      <w:r w:rsidR="00D46D12" w:rsidRPr="008508E2">
        <w:rPr>
          <w:rFonts w:ascii="Arial" w:hAnsi="Arial" w:cs="Arial"/>
          <w:noProof/>
          <w:lang w:val="bg-BG"/>
        </w:rPr>
        <w:t xml:space="preserve">, сред които бихме посочили </w:t>
      </w:r>
      <w:r w:rsidR="00D46D12" w:rsidRPr="008508E2">
        <w:rPr>
          <w:rFonts w:ascii="Arial" w:hAnsi="Arial" w:cs="Arial"/>
          <w:b/>
          <w:bCs/>
          <w:noProof/>
          <w:lang w:val="bg-BG"/>
        </w:rPr>
        <w:t xml:space="preserve">липсата на прозрачност, едновременното решение на </w:t>
      </w:r>
      <w:r w:rsidR="00DE2713" w:rsidRPr="008508E2">
        <w:rPr>
          <w:rFonts w:ascii="Arial" w:hAnsi="Arial" w:cs="Arial"/>
          <w:b/>
          <w:bCs/>
          <w:noProof/>
          <w:lang w:val="bg-BG"/>
        </w:rPr>
        <w:t xml:space="preserve">три от четирите организации по оползотворяване на </w:t>
      </w:r>
      <w:r w:rsidR="00C34D4F" w:rsidRPr="008508E2">
        <w:rPr>
          <w:rFonts w:ascii="Arial" w:hAnsi="Arial" w:cs="Arial"/>
          <w:b/>
          <w:bCs/>
          <w:noProof/>
          <w:lang w:val="bg-BG"/>
        </w:rPr>
        <w:t>ИУЕЕ</w:t>
      </w:r>
      <w:r w:rsidR="00530747" w:rsidRPr="008508E2">
        <w:rPr>
          <w:rFonts w:ascii="Arial" w:hAnsi="Arial" w:cs="Arial"/>
          <w:b/>
          <w:bCs/>
          <w:noProof/>
          <w:lang w:val="bg-BG"/>
        </w:rPr>
        <w:t>О</w:t>
      </w:r>
      <w:r w:rsidR="00C34D4F" w:rsidRPr="008508E2">
        <w:rPr>
          <w:rFonts w:ascii="Arial" w:hAnsi="Arial" w:cs="Arial"/>
          <w:b/>
          <w:bCs/>
          <w:noProof/>
          <w:lang w:val="bg-BG"/>
        </w:rPr>
        <w:t xml:space="preserve"> </w:t>
      </w:r>
      <w:r w:rsidR="00530747" w:rsidRPr="008508E2">
        <w:rPr>
          <w:rFonts w:ascii="Arial" w:hAnsi="Arial" w:cs="Arial"/>
          <w:b/>
          <w:bCs/>
          <w:noProof/>
          <w:lang w:val="bg-BG"/>
        </w:rPr>
        <w:t>и липсата на диалог.</w:t>
      </w:r>
      <w:r w:rsidR="00530747" w:rsidRPr="008508E2">
        <w:rPr>
          <w:rFonts w:ascii="Arial" w:hAnsi="Arial" w:cs="Arial"/>
          <w:noProof/>
          <w:lang w:val="bg-BG"/>
        </w:rPr>
        <w:t xml:space="preserve"> Сред групата от з</w:t>
      </w:r>
      <w:r w:rsidR="00D63357" w:rsidRPr="008508E2">
        <w:rPr>
          <w:rFonts w:ascii="Arial" w:hAnsi="Arial" w:cs="Arial"/>
          <w:noProof/>
          <w:lang w:val="bg-BG"/>
        </w:rPr>
        <w:t>асегнати</w:t>
      </w:r>
      <w:r w:rsidR="00530747" w:rsidRPr="008508E2">
        <w:rPr>
          <w:rFonts w:ascii="Arial" w:hAnsi="Arial" w:cs="Arial"/>
          <w:noProof/>
          <w:lang w:val="bg-BG"/>
        </w:rPr>
        <w:t xml:space="preserve"> бизнеси са </w:t>
      </w:r>
      <w:r w:rsidR="00D63357" w:rsidRPr="008508E2">
        <w:rPr>
          <w:rFonts w:ascii="Arial" w:hAnsi="Arial" w:cs="Arial"/>
          <w:noProof/>
          <w:lang w:val="bg-BG"/>
        </w:rPr>
        <w:t xml:space="preserve">компании, които внасят и произвеждат </w:t>
      </w:r>
      <w:r w:rsidR="00530747" w:rsidRPr="008508E2">
        <w:rPr>
          <w:rFonts w:ascii="Arial" w:hAnsi="Arial" w:cs="Arial"/>
          <w:noProof/>
          <w:lang w:val="bg-BG"/>
        </w:rPr>
        <w:t xml:space="preserve">домакински електроуреди, </w:t>
      </w:r>
      <w:r w:rsidR="00D63357" w:rsidRPr="008508E2">
        <w:rPr>
          <w:rFonts w:ascii="Arial" w:hAnsi="Arial" w:cs="Arial"/>
          <w:noProof/>
          <w:lang w:val="bg-BG"/>
        </w:rPr>
        <w:t>топлообменно оборудване, фотоволтаи</w:t>
      </w:r>
      <w:r w:rsidR="00530747" w:rsidRPr="008508E2">
        <w:rPr>
          <w:rFonts w:ascii="Arial" w:hAnsi="Arial" w:cs="Arial"/>
          <w:noProof/>
          <w:lang w:val="bg-BG"/>
        </w:rPr>
        <w:t xml:space="preserve">чни системи, ИТК оборудване, </w:t>
      </w:r>
      <w:r w:rsidR="00D63357" w:rsidRPr="008508E2">
        <w:rPr>
          <w:rFonts w:ascii="Arial" w:hAnsi="Arial" w:cs="Arial"/>
          <w:noProof/>
          <w:lang w:val="bg-BG"/>
        </w:rPr>
        <w:t>осветителни тела, и други.</w:t>
      </w:r>
      <w:r w:rsidR="007F5161" w:rsidRPr="008508E2">
        <w:rPr>
          <w:rFonts w:ascii="Arial" w:hAnsi="Arial" w:cs="Arial"/>
          <w:noProof/>
          <w:lang w:val="bg-BG"/>
        </w:rPr>
        <w:t xml:space="preserve"> Сред </w:t>
      </w:r>
      <w:r w:rsidR="007F5161" w:rsidRPr="008508E2">
        <w:rPr>
          <w:rFonts w:ascii="Arial" w:hAnsi="Arial" w:cs="Arial"/>
          <w:noProof/>
          <w:lang w:val="bg-BG"/>
        </w:rPr>
        <w:lastRenderedPageBreak/>
        <w:t xml:space="preserve">възможните последствия по отношение на крайната цена </w:t>
      </w:r>
      <w:r w:rsidR="00FD7DEE" w:rsidRPr="008508E2">
        <w:rPr>
          <w:rFonts w:ascii="Arial" w:hAnsi="Arial" w:cs="Arial"/>
          <w:noProof/>
          <w:lang w:val="bg-BG"/>
        </w:rPr>
        <w:t xml:space="preserve">за потребителите е повишение с поне 10% на най-евтините електроуреди, които са и сред най-масово продаваните (тъй като таксата се начислява на база на </w:t>
      </w:r>
      <w:r w:rsidR="00DE2713" w:rsidRPr="008508E2">
        <w:rPr>
          <w:rFonts w:ascii="Arial" w:hAnsi="Arial" w:cs="Arial"/>
          <w:noProof/>
          <w:lang w:val="bg-BG"/>
        </w:rPr>
        <w:t xml:space="preserve">теглото </w:t>
      </w:r>
      <w:r w:rsidR="00FD7DEE" w:rsidRPr="008508E2">
        <w:rPr>
          <w:rFonts w:ascii="Arial" w:hAnsi="Arial" w:cs="Arial"/>
          <w:noProof/>
          <w:lang w:val="bg-BG"/>
        </w:rPr>
        <w:t>на уреда</w:t>
      </w:r>
      <w:r w:rsidR="001B0969" w:rsidRPr="008508E2">
        <w:rPr>
          <w:rFonts w:ascii="Arial" w:hAnsi="Arial" w:cs="Arial"/>
          <w:noProof/>
          <w:lang w:val="bg-BG"/>
        </w:rPr>
        <w:t xml:space="preserve">, а по-голямата част от пералните машини, например, са </w:t>
      </w:r>
      <w:r w:rsidR="00DE2713" w:rsidRPr="008508E2">
        <w:rPr>
          <w:rFonts w:ascii="Arial" w:hAnsi="Arial" w:cs="Arial"/>
          <w:noProof/>
          <w:lang w:val="bg-BG"/>
        </w:rPr>
        <w:t xml:space="preserve">с </w:t>
      </w:r>
      <w:r w:rsidR="001B0969" w:rsidRPr="008508E2">
        <w:rPr>
          <w:rFonts w:ascii="Arial" w:hAnsi="Arial" w:cs="Arial"/>
          <w:noProof/>
          <w:lang w:val="bg-BG"/>
        </w:rPr>
        <w:t>едн</w:t>
      </w:r>
      <w:r w:rsidR="00C84B1B" w:rsidRPr="008508E2">
        <w:rPr>
          <w:rFonts w:ascii="Arial" w:hAnsi="Arial" w:cs="Arial"/>
          <w:noProof/>
          <w:lang w:val="bg-BG"/>
        </w:rPr>
        <w:t>а и съща маса</w:t>
      </w:r>
      <w:r w:rsidR="001B0969" w:rsidRPr="008508E2">
        <w:rPr>
          <w:rFonts w:ascii="Arial" w:hAnsi="Arial" w:cs="Arial"/>
          <w:noProof/>
          <w:lang w:val="bg-BG"/>
        </w:rPr>
        <w:t xml:space="preserve">, независимо от </w:t>
      </w:r>
      <w:r w:rsidR="00E0568E" w:rsidRPr="008508E2">
        <w:rPr>
          <w:rFonts w:ascii="Arial" w:hAnsi="Arial" w:cs="Arial"/>
          <w:noProof/>
          <w:lang w:val="bg-BG"/>
        </w:rPr>
        <w:t>к</w:t>
      </w:r>
      <w:r w:rsidR="00EC37D0" w:rsidRPr="008508E2">
        <w:rPr>
          <w:rFonts w:ascii="Arial" w:hAnsi="Arial" w:cs="Arial"/>
          <w:noProof/>
          <w:lang w:val="bg-BG"/>
        </w:rPr>
        <w:t>райната им цена).</w:t>
      </w:r>
    </w:p>
    <w:p w14:paraId="30B9F98F" w14:textId="77777777" w:rsidR="00BC4142" w:rsidRPr="008508E2" w:rsidRDefault="00BC4142" w:rsidP="00530747">
      <w:pPr>
        <w:ind w:firstLine="567"/>
        <w:jc w:val="both"/>
        <w:rPr>
          <w:rFonts w:ascii="Arial" w:hAnsi="Arial" w:cs="Arial"/>
          <w:noProof/>
          <w:lang w:val="bg-BG"/>
        </w:rPr>
      </w:pPr>
    </w:p>
    <w:p w14:paraId="12CAD9C3" w14:textId="22E0C876" w:rsidR="00992219" w:rsidRPr="008508E2" w:rsidRDefault="00BC4142" w:rsidP="00992219">
      <w:pPr>
        <w:jc w:val="both"/>
        <w:rPr>
          <w:b/>
          <w:bCs/>
          <w:lang w:val="ru-RU"/>
        </w:rPr>
      </w:pPr>
      <w:r w:rsidRPr="008508E2">
        <w:rPr>
          <w:rFonts w:cstheme="minorHAnsi"/>
          <w:lang w:val="ru-RU"/>
        </w:rPr>
        <w:t xml:space="preserve">След </w:t>
      </w:r>
      <w:proofErr w:type="spellStart"/>
      <w:r w:rsidRPr="008508E2">
        <w:rPr>
          <w:rFonts w:cstheme="minorHAnsi"/>
          <w:lang w:val="ru-RU"/>
        </w:rPr>
        <w:t>проучване</w:t>
      </w:r>
      <w:proofErr w:type="spellEnd"/>
      <w:r w:rsidRPr="008508E2">
        <w:rPr>
          <w:rFonts w:cstheme="minorHAnsi"/>
          <w:lang w:val="ru-RU"/>
        </w:rPr>
        <w:t xml:space="preserve"> при </w:t>
      </w:r>
      <w:proofErr w:type="spellStart"/>
      <w:r w:rsidRPr="008508E2">
        <w:rPr>
          <w:rFonts w:cstheme="minorHAnsi"/>
          <w:lang w:val="ru-RU"/>
        </w:rPr>
        <w:t>доставчици</w:t>
      </w:r>
      <w:proofErr w:type="spellEnd"/>
      <w:r w:rsidRPr="008508E2">
        <w:rPr>
          <w:rFonts w:cstheme="minorHAnsi"/>
          <w:lang w:val="ru-RU"/>
        </w:rPr>
        <w:t xml:space="preserve"> за размера на </w:t>
      </w:r>
      <w:proofErr w:type="spellStart"/>
      <w:r w:rsidRPr="008508E2">
        <w:rPr>
          <w:rFonts w:eastAsia="Times New Roman" w:cstheme="minorHAnsi"/>
          <w:lang w:val="ru-RU" w:eastAsia="bg-BG"/>
        </w:rPr>
        <w:t>средните</w:t>
      </w:r>
      <w:proofErr w:type="spellEnd"/>
      <w:r w:rsidRPr="008508E2">
        <w:rPr>
          <w:rFonts w:eastAsia="Times New Roman" w:cstheme="minorHAnsi"/>
          <w:lang w:val="ru-RU" w:eastAsia="bg-BG"/>
        </w:rPr>
        <w:t xml:space="preserve"> </w:t>
      </w:r>
      <w:proofErr w:type="spellStart"/>
      <w:r w:rsidRPr="008508E2">
        <w:rPr>
          <w:rFonts w:eastAsia="Times New Roman" w:cstheme="minorHAnsi"/>
          <w:lang w:val="ru-RU" w:eastAsia="bg-BG"/>
        </w:rPr>
        <w:t>разходи</w:t>
      </w:r>
      <w:proofErr w:type="spellEnd"/>
      <w:r w:rsidRPr="008508E2">
        <w:rPr>
          <w:rFonts w:eastAsia="Times New Roman" w:cstheme="minorHAnsi"/>
          <w:lang w:val="ru-RU" w:eastAsia="bg-BG"/>
        </w:rPr>
        <w:t xml:space="preserve"> за управление на </w:t>
      </w:r>
      <w:proofErr w:type="spellStart"/>
      <w:r w:rsidRPr="008508E2">
        <w:rPr>
          <w:rFonts w:eastAsia="Times New Roman" w:cstheme="minorHAnsi"/>
          <w:lang w:val="ru-RU" w:eastAsia="bg-BG"/>
        </w:rPr>
        <w:t>отпадъците</w:t>
      </w:r>
      <w:proofErr w:type="spellEnd"/>
      <w:r w:rsidRPr="008508E2">
        <w:rPr>
          <w:rFonts w:eastAsia="Times New Roman" w:cstheme="minorHAnsi"/>
          <w:lang w:val="ru-RU" w:eastAsia="bg-BG"/>
        </w:rPr>
        <w:t xml:space="preserve"> от </w:t>
      </w:r>
      <w:proofErr w:type="spellStart"/>
      <w:r w:rsidRPr="008508E2">
        <w:rPr>
          <w:rFonts w:eastAsia="Times New Roman" w:cstheme="minorHAnsi"/>
          <w:lang w:val="ru-RU" w:eastAsia="bg-BG"/>
        </w:rPr>
        <w:t>електрическо</w:t>
      </w:r>
      <w:proofErr w:type="spellEnd"/>
      <w:r w:rsidRPr="008508E2">
        <w:rPr>
          <w:rFonts w:eastAsia="Times New Roman" w:cstheme="minorHAnsi"/>
          <w:lang w:val="ru-RU" w:eastAsia="bg-BG"/>
        </w:rPr>
        <w:t xml:space="preserve"> и </w:t>
      </w:r>
      <w:proofErr w:type="spellStart"/>
      <w:r w:rsidRPr="008508E2">
        <w:rPr>
          <w:rFonts w:eastAsia="Times New Roman" w:cstheme="minorHAnsi"/>
          <w:lang w:val="ru-RU" w:eastAsia="bg-BG"/>
        </w:rPr>
        <w:t>електронно</w:t>
      </w:r>
      <w:proofErr w:type="spellEnd"/>
      <w:r w:rsidRPr="008508E2">
        <w:rPr>
          <w:rFonts w:eastAsia="Times New Roman" w:cstheme="minorHAnsi"/>
          <w:lang w:val="ru-RU" w:eastAsia="bg-BG"/>
        </w:rPr>
        <w:t xml:space="preserve"> </w:t>
      </w:r>
      <w:proofErr w:type="spellStart"/>
      <w:r w:rsidRPr="008508E2">
        <w:rPr>
          <w:rFonts w:eastAsia="Times New Roman" w:cstheme="minorHAnsi"/>
          <w:lang w:val="ru-RU" w:eastAsia="bg-BG"/>
        </w:rPr>
        <w:t>оборудване</w:t>
      </w:r>
      <w:proofErr w:type="spellEnd"/>
      <w:r w:rsidRPr="008508E2">
        <w:rPr>
          <w:rFonts w:eastAsia="Times New Roman" w:cstheme="minorHAnsi"/>
          <w:lang w:val="ru-RU" w:eastAsia="bg-BG"/>
        </w:rPr>
        <w:t xml:space="preserve"> </w:t>
      </w:r>
      <w:r w:rsidR="00C53251" w:rsidRPr="008508E2">
        <w:rPr>
          <w:rFonts w:eastAsia="Times New Roman" w:cstheme="minorHAnsi"/>
          <w:lang w:val="ru-RU" w:eastAsia="bg-BG"/>
        </w:rPr>
        <w:t xml:space="preserve">в </w:t>
      </w:r>
      <w:proofErr w:type="spellStart"/>
      <w:r w:rsidRPr="008508E2">
        <w:rPr>
          <w:rFonts w:eastAsia="Times New Roman" w:cstheme="minorHAnsi"/>
          <w:lang w:val="ru-RU" w:eastAsia="bg-BG"/>
        </w:rPr>
        <w:t>Гърция</w:t>
      </w:r>
      <w:proofErr w:type="spellEnd"/>
      <w:r w:rsidRPr="008508E2">
        <w:rPr>
          <w:rFonts w:eastAsia="Times New Roman" w:cstheme="minorHAnsi"/>
          <w:lang w:val="ru-RU" w:eastAsia="bg-BG"/>
        </w:rPr>
        <w:t xml:space="preserve">, </w:t>
      </w:r>
      <w:proofErr w:type="spellStart"/>
      <w:r w:rsidRPr="008508E2">
        <w:rPr>
          <w:rFonts w:eastAsia="Times New Roman" w:cstheme="minorHAnsi"/>
          <w:lang w:val="ru-RU" w:eastAsia="bg-BG"/>
        </w:rPr>
        <w:t>Румъния</w:t>
      </w:r>
      <w:proofErr w:type="spellEnd"/>
      <w:r w:rsidRPr="008508E2">
        <w:rPr>
          <w:rFonts w:eastAsia="Times New Roman" w:cstheme="minorHAnsi"/>
          <w:lang w:val="ru-RU" w:eastAsia="bg-BG"/>
        </w:rPr>
        <w:t xml:space="preserve">, </w:t>
      </w:r>
      <w:proofErr w:type="spellStart"/>
      <w:r w:rsidRPr="008508E2">
        <w:rPr>
          <w:rFonts w:eastAsia="Times New Roman" w:cstheme="minorHAnsi"/>
          <w:lang w:val="ru-RU" w:eastAsia="bg-BG"/>
        </w:rPr>
        <w:t>Хърват</w:t>
      </w:r>
      <w:r w:rsidR="00C53251" w:rsidRPr="008508E2">
        <w:rPr>
          <w:rFonts w:eastAsia="Times New Roman" w:cstheme="minorHAnsi"/>
          <w:lang w:val="ru-RU" w:eastAsia="bg-BG"/>
        </w:rPr>
        <w:t>ия</w:t>
      </w:r>
      <w:proofErr w:type="spellEnd"/>
      <w:r w:rsidRPr="008508E2">
        <w:rPr>
          <w:rFonts w:eastAsia="Times New Roman" w:cstheme="minorHAnsi"/>
          <w:lang w:val="ru-RU" w:eastAsia="bg-BG"/>
        </w:rPr>
        <w:t xml:space="preserve">, Австрия, </w:t>
      </w:r>
      <w:proofErr w:type="spellStart"/>
      <w:r w:rsidRPr="008508E2">
        <w:rPr>
          <w:rFonts w:eastAsia="Times New Roman" w:cstheme="minorHAnsi"/>
          <w:lang w:val="ru-RU" w:eastAsia="bg-BG"/>
        </w:rPr>
        <w:t>Унгария</w:t>
      </w:r>
      <w:proofErr w:type="spellEnd"/>
      <w:r w:rsidRPr="008508E2">
        <w:rPr>
          <w:rFonts w:eastAsia="Times New Roman" w:cstheme="minorHAnsi"/>
          <w:lang w:val="ru-RU" w:eastAsia="bg-BG"/>
        </w:rPr>
        <w:t xml:space="preserve">, Португалия, Испания, </w:t>
      </w:r>
      <w:proofErr w:type="spellStart"/>
      <w:r w:rsidRPr="008508E2">
        <w:rPr>
          <w:rFonts w:eastAsia="Times New Roman" w:cstheme="minorHAnsi"/>
          <w:lang w:val="ru-RU" w:eastAsia="bg-BG"/>
        </w:rPr>
        <w:t>Полша</w:t>
      </w:r>
      <w:proofErr w:type="spellEnd"/>
      <w:r w:rsidRPr="008508E2">
        <w:rPr>
          <w:rFonts w:eastAsia="Times New Roman" w:cstheme="minorHAnsi"/>
          <w:lang w:val="ru-RU" w:eastAsia="bg-BG"/>
        </w:rPr>
        <w:t xml:space="preserve">, Чешка </w:t>
      </w:r>
      <w:proofErr w:type="spellStart"/>
      <w:r w:rsidRPr="008508E2">
        <w:rPr>
          <w:rFonts w:eastAsia="Times New Roman" w:cstheme="minorHAnsi"/>
          <w:lang w:val="ru-RU" w:eastAsia="bg-BG"/>
        </w:rPr>
        <w:t>република</w:t>
      </w:r>
      <w:proofErr w:type="spellEnd"/>
      <w:r w:rsidR="0013328B" w:rsidRPr="008508E2">
        <w:rPr>
          <w:rFonts w:eastAsia="Times New Roman" w:cstheme="minorHAnsi"/>
          <w:lang w:val="ru-RU" w:eastAsia="bg-BG"/>
        </w:rPr>
        <w:t xml:space="preserve">, </w:t>
      </w:r>
      <w:r w:rsidR="00DE2713" w:rsidRPr="008508E2">
        <w:rPr>
          <w:rFonts w:eastAsia="Times New Roman" w:cstheme="minorHAnsi"/>
          <w:lang w:val="ru-RU" w:eastAsia="bg-BG"/>
        </w:rPr>
        <w:t xml:space="preserve">се </w:t>
      </w:r>
      <w:proofErr w:type="spellStart"/>
      <w:r w:rsidR="00DE2713" w:rsidRPr="008508E2">
        <w:rPr>
          <w:rFonts w:eastAsia="Times New Roman" w:cstheme="minorHAnsi"/>
          <w:lang w:val="ru-RU" w:eastAsia="bg-BG"/>
        </w:rPr>
        <w:t>до</w:t>
      </w:r>
      <w:r w:rsidR="0013328B" w:rsidRPr="008508E2">
        <w:rPr>
          <w:rFonts w:eastAsia="Times New Roman" w:cstheme="minorHAnsi"/>
          <w:lang w:val="ru-RU" w:eastAsia="bg-BG"/>
        </w:rPr>
        <w:t>казва</w:t>
      </w:r>
      <w:proofErr w:type="spellEnd"/>
      <w:r w:rsidR="00992219" w:rsidRPr="008508E2">
        <w:rPr>
          <w:lang w:val="ru-RU"/>
        </w:rPr>
        <w:t xml:space="preserve">, че от </w:t>
      </w:r>
      <w:proofErr w:type="spellStart"/>
      <w:r w:rsidR="00992219" w:rsidRPr="008508E2">
        <w:rPr>
          <w:lang w:val="ru-RU"/>
        </w:rPr>
        <w:t>първи</w:t>
      </w:r>
      <w:proofErr w:type="spellEnd"/>
      <w:r w:rsidR="00992219" w:rsidRPr="008508E2">
        <w:rPr>
          <w:lang w:val="ru-RU"/>
        </w:rPr>
        <w:t xml:space="preserve"> юли 2025 г. </w:t>
      </w:r>
      <w:proofErr w:type="spellStart"/>
      <w:r w:rsidR="00992219" w:rsidRPr="008508E2">
        <w:rPr>
          <w:lang w:val="ru-RU"/>
        </w:rPr>
        <w:t>новите</w:t>
      </w:r>
      <w:proofErr w:type="spellEnd"/>
      <w:r w:rsidR="00992219" w:rsidRPr="008508E2">
        <w:rPr>
          <w:lang w:val="ru-RU"/>
        </w:rPr>
        <w:t xml:space="preserve"> </w:t>
      </w:r>
      <w:proofErr w:type="spellStart"/>
      <w:r w:rsidR="00992219" w:rsidRPr="008508E2">
        <w:rPr>
          <w:lang w:val="ru-RU"/>
        </w:rPr>
        <w:t>разходи</w:t>
      </w:r>
      <w:proofErr w:type="spellEnd"/>
      <w:r w:rsidR="00992219" w:rsidRPr="008508E2">
        <w:rPr>
          <w:lang w:val="ru-RU"/>
        </w:rPr>
        <w:t xml:space="preserve"> за </w:t>
      </w:r>
      <w:proofErr w:type="spellStart"/>
      <w:r w:rsidR="00992219" w:rsidRPr="008508E2">
        <w:rPr>
          <w:lang w:val="ru-RU"/>
        </w:rPr>
        <w:t>рециклиране</w:t>
      </w:r>
      <w:proofErr w:type="spellEnd"/>
      <w:r w:rsidR="00E67E74" w:rsidRPr="008508E2">
        <w:rPr>
          <w:lang w:val="ru-RU"/>
        </w:rPr>
        <w:t>,</w:t>
      </w:r>
      <w:r w:rsidR="00992219" w:rsidRPr="008508E2">
        <w:rPr>
          <w:lang w:val="ru-RU"/>
        </w:rPr>
        <w:t xml:space="preserve"> </w:t>
      </w:r>
      <w:proofErr w:type="spellStart"/>
      <w:r w:rsidR="00992219" w:rsidRPr="008508E2">
        <w:rPr>
          <w:lang w:val="ru-RU"/>
        </w:rPr>
        <w:t>които</w:t>
      </w:r>
      <w:proofErr w:type="spellEnd"/>
      <w:r w:rsidR="00992219" w:rsidRPr="008508E2">
        <w:rPr>
          <w:lang w:val="ru-RU"/>
        </w:rPr>
        <w:t xml:space="preserve"> </w:t>
      </w:r>
      <w:proofErr w:type="spellStart"/>
      <w:r w:rsidR="00992219" w:rsidRPr="008508E2">
        <w:rPr>
          <w:lang w:val="ru-RU"/>
        </w:rPr>
        <w:t>ще</w:t>
      </w:r>
      <w:proofErr w:type="spellEnd"/>
      <w:r w:rsidR="00992219" w:rsidRPr="008508E2">
        <w:rPr>
          <w:lang w:val="ru-RU"/>
        </w:rPr>
        <w:t xml:space="preserve"> </w:t>
      </w:r>
      <w:proofErr w:type="spellStart"/>
      <w:r w:rsidR="00E67E74" w:rsidRPr="008508E2">
        <w:rPr>
          <w:lang w:val="ru-RU"/>
        </w:rPr>
        <w:t>заплащат</w:t>
      </w:r>
      <w:proofErr w:type="spellEnd"/>
      <w:r w:rsidR="00E67E74" w:rsidRPr="008508E2">
        <w:rPr>
          <w:lang w:val="ru-RU"/>
        </w:rPr>
        <w:t xml:space="preserve"> </w:t>
      </w:r>
      <w:proofErr w:type="spellStart"/>
      <w:r w:rsidR="00992219" w:rsidRPr="008508E2">
        <w:rPr>
          <w:lang w:val="ru-RU"/>
        </w:rPr>
        <w:t>вносителите</w:t>
      </w:r>
      <w:proofErr w:type="spellEnd"/>
      <w:r w:rsidR="00992219" w:rsidRPr="008508E2">
        <w:rPr>
          <w:lang w:val="ru-RU"/>
        </w:rPr>
        <w:t xml:space="preserve"> и </w:t>
      </w:r>
      <w:proofErr w:type="spellStart"/>
      <w:r w:rsidR="00992219" w:rsidRPr="008508E2">
        <w:rPr>
          <w:lang w:val="ru-RU"/>
        </w:rPr>
        <w:t>производителите</w:t>
      </w:r>
      <w:proofErr w:type="spellEnd"/>
      <w:r w:rsidR="00992219" w:rsidRPr="008508E2">
        <w:rPr>
          <w:lang w:val="ru-RU"/>
        </w:rPr>
        <w:t xml:space="preserve"> в България </w:t>
      </w:r>
      <w:proofErr w:type="spellStart"/>
      <w:r w:rsidR="00992219" w:rsidRPr="008508E2">
        <w:rPr>
          <w:lang w:val="ru-RU"/>
        </w:rPr>
        <w:t>ще</w:t>
      </w:r>
      <w:proofErr w:type="spellEnd"/>
      <w:r w:rsidR="00992219" w:rsidRPr="008508E2">
        <w:rPr>
          <w:lang w:val="ru-RU"/>
        </w:rPr>
        <w:t xml:space="preserve"> </w:t>
      </w:r>
      <w:proofErr w:type="spellStart"/>
      <w:r w:rsidR="00992219" w:rsidRPr="008508E2">
        <w:rPr>
          <w:lang w:val="ru-RU"/>
        </w:rPr>
        <w:t>бъдат</w:t>
      </w:r>
      <w:proofErr w:type="spellEnd"/>
      <w:r w:rsidR="00992219" w:rsidRPr="008508E2">
        <w:rPr>
          <w:lang w:val="ru-RU"/>
        </w:rPr>
        <w:t xml:space="preserve"> между </w:t>
      </w:r>
      <w:r w:rsidR="00992219" w:rsidRPr="008508E2">
        <w:rPr>
          <w:b/>
          <w:bCs/>
          <w:lang w:val="ru-RU"/>
        </w:rPr>
        <w:t xml:space="preserve">два и пет </w:t>
      </w:r>
      <w:proofErr w:type="spellStart"/>
      <w:r w:rsidR="00992219" w:rsidRPr="008508E2">
        <w:rPr>
          <w:b/>
          <w:bCs/>
          <w:lang w:val="ru-RU"/>
        </w:rPr>
        <w:t>пъти</w:t>
      </w:r>
      <w:proofErr w:type="spellEnd"/>
      <w:r w:rsidR="00992219" w:rsidRPr="008508E2">
        <w:rPr>
          <w:b/>
          <w:bCs/>
          <w:lang w:val="ru-RU"/>
        </w:rPr>
        <w:t xml:space="preserve"> </w:t>
      </w:r>
      <w:proofErr w:type="spellStart"/>
      <w:r w:rsidR="00992219" w:rsidRPr="008508E2">
        <w:rPr>
          <w:b/>
          <w:bCs/>
          <w:lang w:val="ru-RU"/>
        </w:rPr>
        <w:t>по-големи</w:t>
      </w:r>
      <w:proofErr w:type="spellEnd"/>
      <w:r w:rsidR="00992219" w:rsidRPr="008508E2">
        <w:rPr>
          <w:b/>
          <w:bCs/>
          <w:lang w:val="ru-RU"/>
        </w:rPr>
        <w:t xml:space="preserve"> от </w:t>
      </w:r>
      <w:proofErr w:type="spellStart"/>
      <w:r w:rsidR="00992219" w:rsidRPr="008508E2">
        <w:rPr>
          <w:b/>
          <w:bCs/>
          <w:lang w:val="ru-RU"/>
        </w:rPr>
        <w:t>тези</w:t>
      </w:r>
      <w:proofErr w:type="spellEnd"/>
      <w:r w:rsidR="00992219" w:rsidRPr="008508E2">
        <w:rPr>
          <w:b/>
          <w:bCs/>
          <w:lang w:val="ru-RU"/>
        </w:rPr>
        <w:t xml:space="preserve"> в </w:t>
      </w:r>
      <w:proofErr w:type="spellStart"/>
      <w:r w:rsidR="00992219" w:rsidRPr="008508E2">
        <w:rPr>
          <w:b/>
          <w:bCs/>
          <w:lang w:val="ru-RU"/>
        </w:rPr>
        <w:t>Европейския</w:t>
      </w:r>
      <w:proofErr w:type="spellEnd"/>
      <w:r w:rsidR="00992219" w:rsidRPr="008508E2">
        <w:rPr>
          <w:b/>
          <w:bCs/>
          <w:lang w:val="ru-RU"/>
        </w:rPr>
        <w:t xml:space="preserve"> </w:t>
      </w:r>
      <w:proofErr w:type="spellStart"/>
      <w:r w:rsidR="00992219" w:rsidRPr="008508E2">
        <w:rPr>
          <w:b/>
          <w:bCs/>
          <w:lang w:val="ru-RU"/>
        </w:rPr>
        <w:t>Съюз</w:t>
      </w:r>
      <w:proofErr w:type="spellEnd"/>
      <w:r w:rsidR="00992219" w:rsidRPr="008508E2">
        <w:rPr>
          <w:b/>
          <w:bCs/>
          <w:lang w:val="ru-RU"/>
        </w:rPr>
        <w:t xml:space="preserve">. </w:t>
      </w:r>
      <w:r w:rsidR="00992219" w:rsidRPr="008508E2">
        <w:rPr>
          <w:i/>
          <w:iCs/>
          <w:lang w:val="ru-RU"/>
        </w:rPr>
        <w:t xml:space="preserve">Моля, </w:t>
      </w:r>
      <w:proofErr w:type="spellStart"/>
      <w:r w:rsidR="00992219" w:rsidRPr="008508E2">
        <w:rPr>
          <w:i/>
          <w:iCs/>
          <w:lang w:val="ru-RU"/>
        </w:rPr>
        <w:t>вижте</w:t>
      </w:r>
      <w:proofErr w:type="spellEnd"/>
      <w:r w:rsidR="00992219" w:rsidRPr="008508E2">
        <w:rPr>
          <w:i/>
          <w:iCs/>
          <w:lang w:val="ru-RU"/>
        </w:rPr>
        <w:t xml:space="preserve"> </w:t>
      </w:r>
      <w:proofErr w:type="spellStart"/>
      <w:r w:rsidR="00992219" w:rsidRPr="008508E2">
        <w:rPr>
          <w:i/>
          <w:iCs/>
          <w:lang w:val="ru-RU"/>
        </w:rPr>
        <w:t>сравнителните</w:t>
      </w:r>
      <w:proofErr w:type="spellEnd"/>
      <w:r w:rsidR="00992219" w:rsidRPr="008508E2">
        <w:rPr>
          <w:i/>
          <w:iCs/>
          <w:lang w:val="ru-RU"/>
        </w:rPr>
        <w:t xml:space="preserve"> </w:t>
      </w:r>
      <w:proofErr w:type="spellStart"/>
      <w:r w:rsidR="00992219" w:rsidRPr="008508E2">
        <w:rPr>
          <w:i/>
          <w:iCs/>
          <w:lang w:val="ru-RU"/>
        </w:rPr>
        <w:t>таблици</w:t>
      </w:r>
      <w:proofErr w:type="spellEnd"/>
      <w:r w:rsidR="00992219" w:rsidRPr="008508E2">
        <w:rPr>
          <w:i/>
          <w:iCs/>
          <w:lang w:val="ru-RU"/>
        </w:rPr>
        <w:t xml:space="preserve"> в Приложение 1.</w:t>
      </w:r>
    </w:p>
    <w:p w14:paraId="601704AE" w14:textId="0B10D51A" w:rsidR="00BC4142" w:rsidRPr="008508E2" w:rsidRDefault="00BC4142" w:rsidP="00992219">
      <w:pPr>
        <w:jc w:val="both"/>
        <w:rPr>
          <w:rFonts w:ascii="Arial" w:hAnsi="Arial" w:cs="Arial"/>
          <w:noProof/>
          <w:lang w:val="ru-RU"/>
        </w:rPr>
      </w:pPr>
    </w:p>
    <w:p w14:paraId="6A145D5C" w14:textId="4F193682" w:rsidR="00D63357" w:rsidRPr="008508E2" w:rsidRDefault="00530747" w:rsidP="00D63357">
      <w:pPr>
        <w:ind w:firstLine="567"/>
        <w:jc w:val="both"/>
        <w:rPr>
          <w:rFonts w:ascii="Arial" w:hAnsi="Arial" w:cs="Arial"/>
          <w:noProof/>
          <w:lang w:val="ru-RU"/>
        </w:rPr>
      </w:pPr>
      <w:r w:rsidRPr="008508E2">
        <w:rPr>
          <w:rFonts w:ascii="Arial" w:hAnsi="Arial" w:cs="Arial"/>
          <w:noProof/>
          <w:lang w:val="bg-BG"/>
        </w:rPr>
        <w:t>В</w:t>
      </w:r>
      <w:r w:rsidR="00B67904" w:rsidRPr="008508E2">
        <w:rPr>
          <w:rFonts w:ascii="Arial" w:hAnsi="Arial" w:cs="Arial"/>
          <w:noProof/>
          <w:lang w:val="bg-BG"/>
        </w:rPr>
        <w:t>еригите на доставки изграждат системи от взаимоотношения</w:t>
      </w:r>
      <w:r w:rsidR="00243ACE" w:rsidRPr="008508E2">
        <w:rPr>
          <w:rFonts w:ascii="Arial" w:hAnsi="Arial" w:cs="Arial"/>
          <w:noProof/>
          <w:lang w:val="bg-BG"/>
        </w:rPr>
        <w:t>, базирани на правото, взаимния интерес, доверието и стремежът към създаване на ползи на всички участници</w:t>
      </w:r>
      <w:r w:rsidR="00EC50E6" w:rsidRPr="008508E2">
        <w:rPr>
          <w:rFonts w:ascii="Arial" w:hAnsi="Arial" w:cs="Arial"/>
          <w:noProof/>
          <w:lang w:val="bg-BG"/>
        </w:rPr>
        <w:t>. Напълно очакван резултат от едновременното драстично повишаване н</w:t>
      </w:r>
      <w:r w:rsidR="00D63357" w:rsidRPr="008508E2">
        <w:rPr>
          <w:rFonts w:ascii="Arial" w:hAnsi="Arial" w:cs="Arial"/>
          <w:noProof/>
          <w:lang w:val="bg-BG"/>
        </w:rPr>
        <w:t xml:space="preserve">а </w:t>
      </w:r>
      <w:r w:rsidR="00E67E74" w:rsidRPr="008508E2">
        <w:rPr>
          <w:rFonts w:ascii="Arial" w:hAnsi="Arial" w:cs="Arial"/>
          <w:noProof/>
          <w:lang w:val="bg-BG"/>
        </w:rPr>
        <w:t xml:space="preserve">лицензионните възнаграждения </w:t>
      </w:r>
      <w:r w:rsidR="00D63357" w:rsidRPr="008508E2">
        <w:rPr>
          <w:rFonts w:ascii="Arial" w:hAnsi="Arial" w:cs="Arial"/>
          <w:noProof/>
          <w:lang w:val="bg-BG"/>
        </w:rPr>
        <w:t xml:space="preserve">от страна на </w:t>
      </w:r>
      <w:r w:rsidR="00DE2713" w:rsidRPr="008508E2">
        <w:rPr>
          <w:rFonts w:ascii="Arial" w:hAnsi="Arial" w:cs="Arial"/>
          <w:noProof/>
          <w:lang w:val="bg-BG"/>
        </w:rPr>
        <w:t xml:space="preserve">организациите по оползотворяване на </w:t>
      </w:r>
      <w:r w:rsidR="00EC37D0" w:rsidRPr="008508E2">
        <w:rPr>
          <w:rFonts w:ascii="Arial" w:hAnsi="Arial" w:cs="Arial"/>
          <w:noProof/>
          <w:lang w:val="bg-BG"/>
        </w:rPr>
        <w:t>ИУЕЕ</w:t>
      </w:r>
      <w:r w:rsidR="00D63357" w:rsidRPr="008508E2">
        <w:rPr>
          <w:rFonts w:ascii="Arial" w:hAnsi="Arial" w:cs="Arial"/>
          <w:noProof/>
          <w:lang w:val="bg-BG"/>
        </w:rPr>
        <w:t xml:space="preserve">О </w:t>
      </w:r>
      <w:r w:rsidR="00EC50E6" w:rsidRPr="008508E2">
        <w:rPr>
          <w:rFonts w:ascii="Arial" w:hAnsi="Arial" w:cs="Arial"/>
          <w:noProof/>
          <w:lang w:val="bg-BG"/>
        </w:rPr>
        <w:t>да доведе</w:t>
      </w:r>
      <w:r w:rsidR="00294D90" w:rsidRPr="008508E2">
        <w:rPr>
          <w:rFonts w:ascii="Arial" w:hAnsi="Arial" w:cs="Arial"/>
          <w:noProof/>
          <w:lang w:val="bg-BG"/>
        </w:rPr>
        <w:t xml:space="preserve"> до </w:t>
      </w:r>
      <w:r w:rsidR="00E67E74" w:rsidRPr="008508E2">
        <w:rPr>
          <w:rFonts w:ascii="Arial" w:hAnsi="Arial" w:cs="Arial"/>
          <w:noProof/>
          <w:lang w:val="bg-BG"/>
        </w:rPr>
        <w:t xml:space="preserve">тяхното </w:t>
      </w:r>
      <w:r w:rsidR="00294D90" w:rsidRPr="008508E2">
        <w:rPr>
          <w:rFonts w:ascii="Arial" w:hAnsi="Arial" w:cs="Arial"/>
          <w:noProof/>
          <w:lang w:val="bg-BG"/>
        </w:rPr>
        <w:t xml:space="preserve">предаване нагоре и надолу по веригата, като най-често сочат историческите данни, </w:t>
      </w:r>
      <w:r w:rsidR="00294D90" w:rsidRPr="008508E2">
        <w:rPr>
          <w:rFonts w:ascii="Arial" w:hAnsi="Arial" w:cs="Arial"/>
          <w:b/>
          <w:bCs/>
          <w:noProof/>
          <w:lang w:val="bg-BG"/>
        </w:rPr>
        <w:t>потърпевши ще са крайните потребители</w:t>
      </w:r>
      <w:r w:rsidR="00802AF8" w:rsidRPr="008508E2">
        <w:rPr>
          <w:rFonts w:ascii="Arial" w:hAnsi="Arial" w:cs="Arial"/>
          <w:noProof/>
          <w:lang w:val="bg-BG"/>
        </w:rPr>
        <w:t xml:space="preserve">. Не е изключено и в самите вериги на доставки, при комбинация с други методи и фактори (като напр. отложени плащания и т.н.) </w:t>
      </w:r>
      <w:r w:rsidR="00817381" w:rsidRPr="008508E2">
        <w:rPr>
          <w:rFonts w:ascii="Arial" w:hAnsi="Arial" w:cs="Arial"/>
          <w:noProof/>
          <w:lang w:val="bg-BG"/>
        </w:rPr>
        <w:t>доставчиците или потребители</w:t>
      </w:r>
      <w:r w:rsidR="00E67E74" w:rsidRPr="008508E2">
        <w:rPr>
          <w:rFonts w:ascii="Arial" w:hAnsi="Arial" w:cs="Arial"/>
          <w:noProof/>
          <w:lang w:val="bg-BG"/>
        </w:rPr>
        <w:t>те</w:t>
      </w:r>
      <w:r w:rsidR="00817381" w:rsidRPr="008508E2">
        <w:rPr>
          <w:rFonts w:ascii="Arial" w:hAnsi="Arial" w:cs="Arial"/>
          <w:noProof/>
          <w:lang w:val="bg-BG"/>
        </w:rPr>
        <w:t xml:space="preserve"> на засегнатите с</w:t>
      </w:r>
      <w:r w:rsidR="00D63357" w:rsidRPr="008508E2">
        <w:rPr>
          <w:rFonts w:ascii="Arial" w:hAnsi="Arial" w:cs="Arial"/>
          <w:noProof/>
          <w:lang w:val="bg-BG"/>
        </w:rPr>
        <w:t xml:space="preserve">токи и услуги </w:t>
      </w:r>
      <w:r w:rsidR="00817381" w:rsidRPr="008508E2">
        <w:rPr>
          <w:rFonts w:ascii="Arial" w:hAnsi="Arial" w:cs="Arial"/>
          <w:noProof/>
          <w:lang w:val="bg-BG"/>
        </w:rPr>
        <w:t xml:space="preserve">от </w:t>
      </w:r>
      <w:r w:rsidR="00D63357" w:rsidRPr="008508E2">
        <w:rPr>
          <w:rFonts w:ascii="Arial" w:hAnsi="Arial" w:cs="Arial"/>
          <w:noProof/>
          <w:lang w:val="bg-BG"/>
        </w:rPr>
        <w:t>различните стопански субекти</w:t>
      </w:r>
      <w:r w:rsidR="00817381" w:rsidRPr="008508E2">
        <w:rPr>
          <w:rFonts w:ascii="Arial" w:hAnsi="Arial" w:cs="Arial"/>
          <w:noProof/>
          <w:lang w:val="bg-BG"/>
        </w:rPr>
        <w:t xml:space="preserve"> да търсят различни начини </w:t>
      </w:r>
      <w:r w:rsidR="00D63357" w:rsidRPr="008508E2">
        <w:rPr>
          <w:rFonts w:ascii="Arial" w:hAnsi="Arial" w:cs="Arial"/>
          <w:noProof/>
          <w:lang w:val="bg-BG"/>
        </w:rPr>
        <w:t xml:space="preserve">да компенсират прекомерното увеличение на </w:t>
      </w:r>
      <w:r w:rsidR="00E67E74" w:rsidRPr="008508E2">
        <w:rPr>
          <w:rFonts w:ascii="Arial" w:hAnsi="Arial" w:cs="Arial"/>
          <w:noProof/>
          <w:lang w:val="bg-BG"/>
        </w:rPr>
        <w:t xml:space="preserve">тези лицензионни възнаграждения </w:t>
      </w:r>
      <w:r w:rsidR="007203C6" w:rsidRPr="008508E2">
        <w:rPr>
          <w:rFonts w:ascii="Arial" w:hAnsi="Arial" w:cs="Arial"/>
          <w:noProof/>
          <w:lang w:val="bg-BG"/>
        </w:rPr>
        <w:t>и да доведат до допълнително изкривяване на пазара и загуба на конкурентоспособност.</w:t>
      </w:r>
    </w:p>
    <w:p w14:paraId="13C28065" w14:textId="77777777" w:rsidR="009A5DE4" w:rsidRPr="008508E2" w:rsidRDefault="009A5DE4" w:rsidP="00D63357">
      <w:pPr>
        <w:ind w:firstLine="567"/>
        <w:jc w:val="both"/>
        <w:rPr>
          <w:rFonts w:ascii="Arial" w:hAnsi="Arial" w:cs="Arial"/>
          <w:noProof/>
          <w:lang w:val="ru-RU"/>
        </w:rPr>
      </w:pPr>
    </w:p>
    <w:p w14:paraId="17F727C5" w14:textId="3FFB67DF" w:rsidR="009A5DE4" w:rsidRPr="008508E2" w:rsidRDefault="009A5DE4" w:rsidP="009A5DE4">
      <w:pPr>
        <w:ind w:firstLine="567"/>
        <w:rPr>
          <w:rFonts w:ascii="Arial" w:hAnsi="Arial" w:cs="Arial"/>
          <w:noProof/>
          <w:lang w:val="ru-RU"/>
        </w:rPr>
      </w:pPr>
      <w:r w:rsidRPr="008508E2">
        <w:rPr>
          <w:rFonts w:ascii="Arial" w:hAnsi="Arial" w:cs="Arial"/>
          <w:noProof/>
          <w:lang w:val="bg-BG"/>
        </w:rPr>
        <w:t xml:space="preserve">Редица публични източници показват, че </w:t>
      </w:r>
      <w:r w:rsidRPr="008508E2">
        <w:rPr>
          <w:rFonts w:ascii="Arial" w:hAnsi="Arial" w:cs="Arial"/>
          <w:b/>
          <w:bCs/>
          <w:noProof/>
          <w:lang w:val="ru-RU"/>
        </w:rPr>
        <w:t>няма никакви обективни пазарни и икономически причини за подобно увеличение</w:t>
      </w:r>
      <w:r w:rsidR="00A765D0" w:rsidRPr="008508E2">
        <w:rPr>
          <w:rFonts w:ascii="Arial" w:hAnsi="Arial" w:cs="Arial"/>
          <w:noProof/>
          <w:lang w:val="ru-RU"/>
        </w:rPr>
        <w:t>, като:</w:t>
      </w:r>
    </w:p>
    <w:p w14:paraId="7FBD7B7E" w14:textId="77777777" w:rsidR="009A5DE4" w:rsidRPr="008508E2" w:rsidRDefault="009A5DE4" w:rsidP="009A5DE4">
      <w:pPr>
        <w:ind w:firstLine="567"/>
        <w:rPr>
          <w:rFonts w:ascii="Arial" w:hAnsi="Arial" w:cs="Arial"/>
          <w:noProof/>
          <w:lang w:val="ru-RU"/>
        </w:rPr>
      </w:pPr>
    </w:p>
    <w:p w14:paraId="058D6ED9" w14:textId="1E3294C7" w:rsidR="00A765D0" w:rsidRPr="008508E2" w:rsidRDefault="00A765D0" w:rsidP="002940D1">
      <w:pPr>
        <w:pStyle w:val="ListParagraph"/>
        <w:numPr>
          <w:ilvl w:val="0"/>
          <w:numId w:val="6"/>
        </w:numPr>
        <w:ind w:left="0" w:firstLine="284"/>
        <w:rPr>
          <w:rFonts w:ascii="Arial" w:hAnsi="Arial" w:cs="Arial"/>
          <w:noProof/>
          <w:lang w:val="ru-RU"/>
        </w:rPr>
      </w:pPr>
      <w:r w:rsidRPr="008508E2">
        <w:rPr>
          <w:rFonts w:ascii="Arial" w:hAnsi="Arial" w:cs="Arial"/>
          <w:noProof/>
          <w:lang w:val="ru-RU"/>
        </w:rPr>
        <w:t xml:space="preserve">Няма промяна в </w:t>
      </w:r>
      <w:r w:rsidR="009A5DE4" w:rsidRPr="008508E2">
        <w:rPr>
          <w:rFonts w:ascii="Arial" w:hAnsi="Arial" w:cs="Arial"/>
          <w:noProof/>
          <w:lang w:val="ru-RU"/>
        </w:rPr>
        <w:t>продуктовата такса</w:t>
      </w:r>
      <w:r w:rsidR="00ED58BE" w:rsidRPr="008508E2">
        <w:rPr>
          <w:rFonts w:ascii="Arial" w:hAnsi="Arial" w:cs="Arial"/>
          <w:noProof/>
          <w:lang w:val="ru-RU"/>
        </w:rPr>
        <w:t xml:space="preserve"> определена</w:t>
      </w:r>
      <w:r w:rsidR="009A5DE4" w:rsidRPr="008508E2">
        <w:rPr>
          <w:rFonts w:ascii="Arial" w:hAnsi="Arial" w:cs="Arial"/>
          <w:noProof/>
          <w:lang w:val="ru-RU"/>
        </w:rPr>
        <w:t xml:space="preserve"> от страна на държавата</w:t>
      </w:r>
      <w:r w:rsidR="00ED58BE" w:rsidRPr="008508E2">
        <w:rPr>
          <w:rFonts w:ascii="Arial" w:hAnsi="Arial" w:cs="Arial"/>
          <w:noProof/>
          <w:lang w:val="ru-RU"/>
        </w:rPr>
        <w:t>, която е основа за формиране на лицензионните възнаграждения на организациите по оползотворяване</w:t>
      </w:r>
      <w:r w:rsidRPr="008508E2">
        <w:rPr>
          <w:rFonts w:ascii="Arial" w:hAnsi="Arial" w:cs="Arial"/>
          <w:noProof/>
          <w:lang w:val="ru-RU"/>
        </w:rPr>
        <w:t>.</w:t>
      </w:r>
    </w:p>
    <w:p w14:paraId="3E292C87" w14:textId="77777777" w:rsidR="00A765D0" w:rsidRPr="008508E2" w:rsidRDefault="00A765D0" w:rsidP="002940D1">
      <w:pPr>
        <w:pStyle w:val="ListParagraph"/>
        <w:numPr>
          <w:ilvl w:val="0"/>
          <w:numId w:val="6"/>
        </w:numPr>
        <w:ind w:left="0" w:firstLine="284"/>
        <w:jc w:val="both"/>
        <w:rPr>
          <w:rFonts w:ascii="Arial" w:hAnsi="Arial" w:cs="Arial"/>
          <w:noProof/>
          <w:lang w:val="ru-RU"/>
        </w:rPr>
      </w:pPr>
      <w:r w:rsidRPr="008508E2">
        <w:rPr>
          <w:rFonts w:ascii="Arial" w:hAnsi="Arial" w:cs="Arial"/>
          <w:noProof/>
          <w:lang w:val="ru-RU"/>
        </w:rPr>
        <w:t>Г</w:t>
      </w:r>
      <w:r w:rsidR="009A5DE4" w:rsidRPr="008508E2">
        <w:rPr>
          <w:rFonts w:ascii="Arial" w:hAnsi="Arial" w:cs="Arial"/>
          <w:noProof/>
          <w:lang w:val="ru-RU"/>
        </w:rPr>
        <w:t>одишна</w:t>
      </w:r>
      <w:r w:rsidRPr="008508E2">
        <w:rPr>
          <w:rFonts w:ascii="Arial" w:hAnsi="Arial" w:cs="Arial"/>
          <w:noProof/>
          <w:lang w:val="ru-RU"/>
        </w:rPr>
        <w:t>та</w:t>
      </w:r>
      <w:r w:rsidR="009A5DE4" w:rsidRPr="008508E2">
        <w:rPr>
          <w:rFonts w:ascii="Arial" w:hAnsi="Arial" w:cs="Arial"/>
          <w:noProof/>
          <w:lang w:val="ru-RU"/>
        </w:rPr>
        <w:t xml:space="preserve"> инфлация</w:t>
      </w:r>
      <w:r w:rsidRPr="008508E2">
        <w:rPr>
          <w:rFonts w:ascii="Arial" w:hAnsi="Arial" w:cs="Arial"/>
          <w:noProof/>
          <w:lang w:val="ru-RU"/>
        </w:rPr>
        <w:t xml:space="preserve"> е ниска и е сред критериите за искането на извънреден конвергентен доклад от ЕЦБ и ЕК за примане на България в еврозоната.</w:t>
      </w:r>
    </w:p>
    <w:p w14:paraId="3124ED10" w14:textId="709E2423" w:rsidR="009A5DE4" w:rsidRPr="008508E2" w:rsidRDefault="00A765D0" w:rsidP="002940D1">
      <w:pPr>
        <w:pStyle w:val="ListParagraph"/>
        <w:numPr>
          <w:ilvl w:val="0"/>
          <w:numId w:val="6"/>
        </w:numPr>
        <w:ind w:left="0" w:firstLine="284"/>
        <w:jc w:val="both"/>
        <w:rPr>
          <w:rFonts w:ascii="Arial" w:hAnsi="Arial" w:cs="Arial"/>
          <w:noProof/>
          <w:lang w:val="ru-RU"/>
        </w:rPr>
      </w:pPr>
      <w:r w:rsidRPr="008508E2">
        <w:rPr>
          <w:rFonts w:ascii="Arial" w:hAnsi="Arial" w:cs="Arial"/>
          <w:noProof/>
          <w:lang w:val="ru-RU"/>
        </w:rPr>
        <w:t>С</w:t>
      </w:r>
      <w:r w:rsidR="009A5DE4" w:rsidRPr="008508E2">
        <w:rPr>
          <w:rFonts w:ascii="Arial" w:hAnsi="Arial" w:cs="Arial"/>
          <w:noProof/>
          <w:lang w:val="ru-RU"/>
        </w:rPr>
        <w:t>табилни ценови нива на пазара на труда, суровините и горивата в страната</w:t>
      </w:r>
      <w:r w:rsidRPr="008508E2">
        <w:rPr>
          <w:rFonts w:ascii="Arial" w:hAnsi="Arial" w:cs="Arial"/>
          <w:noProof/>
          <w:lang w:val="ru-RU"/>
        </w:rPr>
        <w:t xml:space="preserve">, независимо от </w:t>
      </w:r>
      <w:r w:rsidR="002940D1" w:rsidRPr="008508E2">
        <w:rPr>
          <w:rFonts w:ascii="Arial" w:hAnsi="Arial" w:cs="Arial"/>
          <w:noProof/>
          <w:lang w:val="ru-RU"/>
        </w:rPr>
        <w:t>геополитическата ситуация с войната на Русия в Украйна и 12-дневната война на Израел срещу Иран (което дори доведе до спад на цените на петрола на световните пазари в краткосрочен план).</w:t>
      </w:r>
    </w:p>
    <w:p w14:paraId="7BA5C603" w14:textId="77777777" w:rsidR="007203C6" w:rsidRPr="008508E2" w:rsidRDefault="007203C6" w:rsidP="00D63357">
      <w:pPr>
        <w:ind w:firstLine="567"/>
        <w:jc w:val="both"/>
        <w:rPr>
          <w:rFonts w:ascii="Arial" w:hAnsi="Arial" w:cs="Arial"/>
          <w:noProof/>
          <w:lang w:val="bg-BG"/>
        </w:rPr>
      </w:pPr>
    </w:p>
    <w:p w14:paraId="2151EF93" w14:textId="0B07E32B" w:rsidR="007203C6" w:rsidRPr="008508E2" w:rsidRDefault="007203C6" w:rsidP="00D63357">
      <w:pPr>
        <w:ind w:firstLine="567"/>
        <w:jc w:val="both"/>
        <w:rPr>
          <w:rFonts w:ascii="Arial" w:hAnsi="Arial" w:cs="Arial"/>
          <w:noProof/>
          <w:lang w:val="bg-BG"/>
        </w:rPr>
      </w:pPr>
      <w:r w:rsidRPr="008508E2">
        <w:rPr>
          <w:rFonts w:ascii="Arial" w:hAnsi="Arial" w:cs="Arial"/>
          <w:noProof/>
          <w:lang w:val="bg-BG"/>
        </w:rPr>
        <w:t xml:space="preserve">Нещо повече – </w:t>
      </w:r>
      <w:r w:rsidRPr="008508E2">
        <w:rPr>
          <w:rFonts w:ascii="Arial" w:hAnsi="Arial" w:cs="Arial"/>
          <w:b/>
          <w:bCs/>
          <w:noProof/>
          <w:lang w:val="bg-BG"/>
        </w:rPr>
        <w:t>това увеличение се планира да се случи в периода на присъединяване на България към еврозоната</w:t>
      </w:r>
      <w:r w:rsidRPr="008508E2">
        <w:rPr>
          <w:rFonts w:ascii="Arial" w:hAnsi="Arial" w:cs="Arial"/>
          <w:noProof/>
          <w:lang w:val="bg-BG"/>
        </w:rPr>
        <w:t xml:space="preserve">. Възможното </w:t>
      </w:r>
      <w:r w:rsidR="0034324D" w:rsidRPr="008508E2">
        <w:rPr>
          <w:rFonts w:ascii="Arial" w:hAnsi="Arial" w:cs="Arial"/>
          <w:noProof/>
          <w:lang w:val="bg-BG"/>
        </w:rPr>
        <w:t>напрежение в засегнатия бизнес, както и у крайните потребители е ненужно за постигането на тази цел, към която редица правителства са полагали усилия и която е приоритет на Вашето правителство.</w:t>
      </w:r>
    </w:p>
    <w:p w14:paraId="4CCE41A2" w14:textId="77777777" w:rsidR="00AF12CA" w:rsidRPr="008508E2" w:rsidRDefault="00AF12CA" w:rsidP="00D63357">
      <w:pPr>
        <w:ind w:firstLine="567"/>
        <w:jc w:val="both"/>
        <w:rPr>
          <w:rFonts w:ascii="Arial" w:hAnsi="Arial" w:cs="Arial"/>
          <w:noProof/>
          <w:lang w:val="bg-BG"/>
        </w:rPr>
      </w:pPr>
    </w:p>
    <w:p w14:paraId="027D6181" w14:textId="77777777" w:rsidR="002940D1" w:rsidRPr="008508E2" w:rsidRDefault="002940D1" w:rsidP="00D63357">
      <w:pPr>
        <w:ind w:firstLine="567"/>
        <w:jc w:val="both"/>
        <w:rPr>
          <w:rFonts w:ascii="Arial" w:hAnsi="Arial" w:cs="Arial"/>
          <w:noProof/>
          <w:lang w:val="bg-BG"/>
        </w:rPr>
      </w:pPr>
    </w:p>
    <w:p w14:paraId="0F1FC13A" w14:textId="1316E9AC" w:rsidR="00AF12CA" w:rsidRPr="008508E2" w:rsidRDefault="00AF12CA" w:rsidP="00AF12CA">
      <w:pPr>
        <w:ind w:firstLine="567"/>
        <w:jc w:val="both"/>
        <w:rPr>
          <w:rFonts w:ascii="Arial" w:hAnsi="Arial" w:cs="Arial"/>
          <w:noProof/>
          <w:lang w:val="ru-RU"/>
        </w:rPr>
      </w:pPr>
      <w:r w:rsidRPr="008508E2">
        <w:rPr>
          <w:rFonts w:ascii="Arial" w:hAnsi="Arial" w:cs="Arial"/>
          <w:noProof/>
          <w:lang w:val="bg-BG"/>
        </w:rPr>
        <w:t xml:space="preserve">Затова и бихме напривили две </w:t>
      </w:r>
      <w:r w:rsidR="002940D1" w:rsidRPr="008508E2">
        <w:rPr>
          <w:rFonts w:ascii="Arial" w:hAnsi="Arial" w:cs="Arial"/>
          <w:noProof/>
          <w:lang w:val="bg-BG"/>
        </w:rPr>
        <w:t xml:space="preserve">конструктивни </w:t>
      </w:r>
      <w:r w:rsidRPr="008508E2">
        <w:rPr>
          <w:rFonts w:ascii="Arial" w:hAnsi="Arial" w:cs="Arial"/>
          <w:noProof/>
          <w:lang w:val="bg-BG"/>
        </w:rPr>
        <w:t>предложения</w:t>
      </w:r>
      <w:r w:rsidR="0034642C" w:rsidRPr="008508E2">
        <w:rPr>
          <w:rFonts w:ascii="Arial" w:hAnsi="Arial" w:cs="Arial"/>
          <w:noProof/>
          <w:lang w:val="bg-BG"/>
        </w:rPr>
        <w:t xml:space="preserve">, </w:t>
      </w:r>
      <w:r w:rsidR="00626E1F" w:rsidRPr="008508E2">
        <w:rPr>
          <w:rFonts w:ascii="Arial" w:hAnsi="Arial" w:cs="Arial"/>
          <w:noProof/>
          <w:lang w:val="bg-BG"/>
        </w:rPr>
        <w:t xml:space="preserve">които да обсъдим </w:t>
      </w:r>
      <w:r w:rsidR="00A00C96" w:rsidRPr="008508E2">
        <w:rPr>
          <w:rFonts w:ascii="Arial" w:hAnsi="Arial" w:cs="Arial"/>
          <w:noProof/>
          <w:lang w:val="bg-BG"/>
        </w:rPr>
        <w:t>с Вас и експертите от МОСВ по темата</w:t>
      </w:r>
      <w:r w:rsidRPr="008508E2">
        <w:rPr>
          <w:rFonts w:ascii="Arial" w:hAnsi="Arial" w:cs="Arial"/>
          <w:noProof/>
          <w:lang w:val="ru-RU"/>
        </w:rPr>
        <w:t>:</w:t>
      </w:r>
    </w:p>
    <w:p w14:paraId="0F0C20C7" w14:textId="77777777" w:rsidR="00AF12CA" w:rsidRPr="008508E2" w:rsidRDefault="00AF12CA" w:rsidP="00AF12CA">
      <w:pPr>
        <w:jc w:val="both"/>
        <w:rPr>
          <w:rFonts w:ascii="Arial" w:hAnsi="Arial" w:cs="Arial"/>
          <w:noProof/>
          <w:lang w:val="ru-RU"/>
        </w:rPr>
      </w:pPr>
    </w:p>
    <w:p w14:paraId="50448AE9" w14:textId="5A961F21" w:rsidR="00AF12CA" w:rsidRPr="008508E2" w:rsidRDefault="00AF12CA" w:rsidP="00AF12CA">
      <w:pPr>
        <w:numPr>
          <w:ilvl w:val="0"/>
          <w:numId w:val="5"/>
        </w:numPr>
        <w:jc w:val="both"/>
        <w:rPr>
          <w:rFonts w:ascii="Arial" w:hAnsi="Arial" w:cs="Arial"/>
          <w:noProof/>
          <w:lang w:val="bg-BG"/>
        </w:rPr>
      </w:pPr>
      <w:r w:rsidRPr="008508E2">
        <w:rPr>
          <w:rFonts w:ascii="Arial" w:hAnsi="Arial" w:cs="Arial"/>
          <w:b/>
          <w:bCs/>
          <w:noProof/>
          <w:lang w:val="bg-BG"/>
        </w:rPr>
        <w:t>Продуктовите такси в България</w:t>
      </w:r>
      <w:r w:rsidR="00ED58BE" w:rsidRPr="008508E2">
        <w:rPr>
          <w:rFonts w:ascii="Arial" w:hAnsi="Arial" w:cs="Arial"/>
          <w:b/>
          <w:bCs/>
          <w:noProof/>
          <w:lang w:val="bg-BG"/>
        </w:rPr>
        <w:t>, определени съгласно Наредбата за продуктовите такси</w:t>
      </w:r>
      <w:r w:rsidR="00ED58BE" w:rsidRPr="008508E2">
        <w:rPr>
          <w:rStyle w:val="FootnoteReference"/>
          <w:rFonts w:ascii="Arial" w:hAnsi="Arial" w:cs="Arial"/>
          <w:b/>
          <w:bCs/>
          <w:noProof/>
          <w:lang w:val="bg-BG"/>
        </w:rPr>
        <w:footnoteReference w:id="2"/>
      </w:r>
      <w:r w:rsidRPr="008508E2">
        <w:rPr>
          <w:rFonts w:ascii="Arial" w:hAnsi="Arial" w:cs="Arial"/>
          <w:b/>
          <w:bCs/>
          <w:noProof/>
          <w:lang w:val="bg-BG"/>
        </w:rPr>
        <w:t xml:space="preserve"> да бъдат изравнени със средните  разходи за оползотворяване на ЕЕО в ЕС</w:t>
      </w:r>
      <w:r w:rsidR="008E0400" w:rsidRPr="008508E2">
        <w:rPr>
          <w:rFonts w:ascii="Arial" w:hAnsi="Arial" w:cs="Arial"/>
          <w:noProof/>
          <w:lang w:val="bg-BG"/>
        </w:rPr>
        <w:t xml:space="preserve"> – това ще е нужният и лиспващ все още </w:t>
      </w:r>
      <w:r w:rsidR="002B63A2" w:rsidRPr="008508E2">
        <w:rPr>
          <w:rFonts w:ascii="Arial" w:hAnsi="Arial" w:cs="Arial"/>
          <w:b/>
          <w:bCs/>
          <w:noProof/>
          <w:lang w:val="bg-BG"/>
        </w:rPr>
        <w:t>критерий</w:t>
      </w:r>
      <w:r w:rsidR="002B63A2" w:rsidRPr="008508E2">
        <w:rPr>
          <w:rFonts w:ascii="Arial" w:hAnsi="Arial" w:cs="Arial"/>
          <w:noProof/>
          <w:lang w:val="bg-BG"/>
        </w:rPr>
        <w:t xml:space="preserve"> </w:t>
      </w:r>
      <w:r w:rsidR="002B63A2" w:rsidRPr="008508E2">
        <w:rPr>
          <w:rFonts w:ascii="Arial" w:hAnsi="Arial" w:cs="Arial"/>
          <w:noProof/>
          <w:lang w:val="bg-BG"/>
        </w:rPr>
        <w:lastRenderedPageBreak/>
        <w:t xml:space="preserve">в </w:t>
      </w:r>
      <w:r w:rsidR="008E0400" w:rsidRPr="008508E2">
        <w:rPr>
          <w:rFonts w:ascii="Arial" w:hAnsi="Arial" w:cs="Arial"/>
          <w:noProof/>
          <w:lang w:val="bg-BG"/>
        </w:rPr>
        <w:t>аргументацията на</w:t>
      </w:r>
      <w:r w:rsidR="00E67E74" w:rsidRPr="008508E2">
        <w:rPr>
          <w:rFonts w:ascii="Arial" w:hAnsi="Arial" w:cs="Arial"/>
          <w:noProof/>
          <w:lang w:val="bg-BG"/>
        </w:rPr>
        <w:t xml:space="preserve"> </w:t>
      </w:r>
      <w:r w:rsidR="002B63A2" w:rsidRPr="008508E2">
        <w:rPr>
          <w:rFonts w:ascii="Arial" w:hAnsi="Arial" w:cs="Arial"/>
          <w:noProof/>
          <w:lang w:val="bg-BG"/>
        </w:rPr>
        <w:t xml:space="preserve">организациите по оползотворяване на </w:t>
      </w:r>
      <w:r w:rsidR="008E0400" w:rsidRPr="008508E2">
        <w:rPr>
          <w:rFonts w:ascii="Arial" w:hAnsi="Arial" w:cs="Arial"/>
          <w:noProof/>
          <w:lang w:val="bg-BG"/>
        </w:rPr>
        <w:t xml:space="preserve">ИУЕЕО. </w:t>
      </w:r>
      <w:r w:rsidR="002B63A2" w:rsidRPr="008508E2">
        <w:rPr>
          <w:rFonts w:ascii="Arial" w:hAnsi="Arial" w:cs="Arial"/>
          <w:noProof/>
          <w:lang w:val="bg-BG"/>
        </w:rPr>
        <w:t xml:space="preserve">По този начин </w:t>
      </w:r>
      <w:r w:rsidR="00C45EBD" w:rsidRPr="008508E2">
        <w:rPr>
          <w:rFonts w:ascii="Arial" w:hAnsi="Arial" w:cs="Arial"/>
          <w:noProof/>
          <w:lang w:val="bg-BG"/>
        </w:rPr>
        <w:t xml:space="preserve">ще бъде категорично ясно, че </w:t>
      </w:r>
      <w:r w:rsidR="00C45EBD" w:rsidRPr="008508E2">
        <w:rPr>
          <w:rFonts w:ascii="Arial" w:hAnsi="Arial" w:cs="Arial"/>
          <w:b/>
          <w:bCs/>
          <w:noProof/>
          <w:lang w:val="bg-BG"/>
        </w:rPr>
        <w:t>продуктовите такси по наредбата са определени по разходо-ефективен начин</w:t>
      </w:r>
      <w:r w:rsidR="00C45EBD" w:rsidRPr="008508E2">
        <w:rPr>
          <w:rFonts w:ascii="Arial" w:hAnsi="Arial" w:cs="Arial"/>
          <w:noProof/>
          <w:lang w:val="bg-BG"/>
        </w:rPr>
        <w:t xml:space="preserve"> и не е налице икономическо основание лицензионните възнаграждения на организациите по оползотворяване на ИУЕЕО да бъдат с по-високи </w:t>
      </w:r>
      <w:r w:rsidR="00AE3B3B" w:rsidRPr="008508E2">
        <w:rPr>
          <w:rFonts w:ascii="Arial" w:hAnsi="Arial" w:cs="Arial"/>
          <w:noProof/>
          <w:lang w:val="bg-BG"/>
        </w:rPr>
        <w:t xml:space="preserve">и аргументирани </w:t>
      </w:r>
      <w:r w:rsidR="00C45EBD" w:rsidRPr="008508E2">
        <w:rPr>
          <w:rFonts w:ascii="Arial" w:hAnsi="Arial" w:cs="Arial"/>
          <w:noProof/>
          <w:lang w:val="bg-BG"/>
        </w:rPr>
        <w:t>размери</w:t>
      </w:r>
      <w:r w:rsidR="00C45EBD" w:rsidRPr="008508E2">
        <w:rPr>
          <w:rFonts w:ascii="Arial" w:hAnsi="Arial" w:cs="Arial"/>
          <w:noProof/>
          <w:lang w:val="ru-RU"/>
        </w:rPr>
        <w:t>.</w:t>
      </w:r>
    </w:p>
    <w:p w14:paraId="20C8FF74" w14:textId="77777777" w:rsidR="008413E9" w:rsidRPr="008508E2" w:rsidRDefault="008413E9" w:rsidP="008413E9">
      <w:pPr>
        <w:ind w:left="720"/>
        <w:jc w:val="both"/>
        <w:rPr>
          <w:rFonts w:ascii="Arial" w:hAnsi="Arial" w:cs="Arial"/>
          <w:noProof/>
          <w:color w:val="FF0000"/>
          <w:lang w:val="bg-BG"/>
        </w:rPr>
      </w:pPr>
    </w:p>
    <w:p w14:paraId="7091F95D" w14:textId="3566EBAB" w:rsidR="00AF12CA" w:rsidRPr="008508E2" w:rsidRDefault="00AF12CA" w:rsidP="00AF12CA">
      <w:pPr>
        <w:numPr>
          <w:ilvl w:val="0"/>
          <w:numId w:val="5"/>
        </w:numPr>
        <w:jc w:val="both"/>
        <w:rPr>
          <w:rFonts w:ascii="Arial" w:hAnsi="Arial" w:cs="Arial"/>
          <w:noProof/>
          <w:lang w:val="bg-BG"/>
        </w:rPr>
      </w:pPr>
      <w:r w:rsidRPr="008508E2">
        <w:rPr>
          <w:rFonts w:ascii="Arial" w:hAnsi="Arial" w:cs="Arial"/>
          <w:b/>
          <w:bCs/>
          <w:noProof/>
          <w:lang w:val="bg-BG"/>
        </w:rPr>
        <w:t xml:space="preserve">Създаване на система за </w:t>
      </w:r>
      <w:r w:rsidR="00C45EBD" w:rsidRPr="008508E2">
        <w:rPr>
          <w:rFonts w:ascii="Arial" w:hAnsi="Arial" w:cs="Arial"/>
          <w:b/>
          <w:bCs/>
          <w:noProof/>
          <w:lang w:val="bg-BG"/>
        </w:rPr>
        <w:t xml:space="preserve">ефективен </w:t>
      </w:r>
      <w:r w:rsidRPr="008508E2">
        <w:rPr>
          <w:rFonts w:ascii="Arial" w:hAnsi="Arial" w:cs="Arial"/>
          <w:b/>
          <w:bCs/>
          <w:noProof/>
          <w:lang w:val="bg-BG"/>
        </w:rPr>
        <w:t>контрол</w:t>
      </w:r>
      <w:r w:rsidR="008413E9" w:rsidRPr="008508E2">
        <w:rPr>
          <w:rFonts w:ascii="Arial" w:hAnsi="Arial" w:cs="Arial"/>
          <w:noProof/>
          <w:lang w:val="bg-BG"/>
        </w:rPr>
        <w:t>,</w:t>
      </w:r>
      <w:r w:rsidRPr="008508E2">
        <w:rPr>
          <w:rFonts w:ascii="Arial" w:hAnsi="Arial" w:cs="Arial"/>
          <w:noProof/>
          <w:lang w:val="bg-BG"/>
        </w:rPr>
        <w:t xml:space="preserve"> като се прехвърли контрола по изпълнение на задължението за </w:t>
      </w:r>
      <w:r w:rsidR="00E67E74" w:rsidRPr="008508E2">
        <w:rPr>
          <w:rFonts w:ascii="Arial" w:hAnsi="Arial" w:cs="Arial"/>
          <w:noProof/>
          <w:lang w:val="bg-BG"/>
        </w:rPr>
        <w:t>заплащане на продуктови такси</w:t>
      </w:r>
      <w:r w:rsidRPr="008508E2">
        <w:rPr>
          <w:rFonts w:ascii="Arial" w:hAnsi="Arial" w:cs="Arial"/>
          <w:noProof/>
          <w:lang w:val="bg-BG"/>
        </w:rPr>
        <w:t xml:space="preserve"> от задължените лица от МОСВ към НАП и Агенция </w:t>
      </w:r>
      <w:r w:rsidR="000F6A25" w:rsidRPr="008508E2">
        <w:rPr>
          <w:rFonts w:ascii="Arial" w:hAnsi="Arial" w:cs="Arial"/>
          <w:noProof/>
          <w:lang w:val="bg-BG"/>
        </w:rPr>
        <w:t>„</w:t>
      </w:r>
      <w:r w:rsidRPr="008508E2">
        <w:rPr>
          <w:rFonts w:ascii="Arial" w:hAnsi="Arial" w:cs="Arial"/>
          <w:noProof/>
          <w:lang w:val="bg-BG"/>
        </w:rPr>
        <w:t>Митници</w:t>
      </w:r>
      <w:r w:rsidR="000F6A25" w:rsidRPr="008508E2">
        <w:rPr>
          <w:rFonts w:ascii="Arial" w:hAnsi="Arial" w:cs="Arial"/>
          <w:noProof/>
          <w:lang w:val="bg-BG"/>
        </w:rPr>
        <w:t>“</w:t>
      </w:r>
      <w:r w:rsidRPr="008508E2">
        <w:rPr>
          <w:rFonts w:ascii="Arial" w:hAnsi="Arial" w:cs="Arial"/>
          <w:noProof/>
          <w:lang w:val="bg-BG"/>
        </w:rPr>
        <w:t xml:space="preserve">. </w:t>
      </w:r>
      <w:r w:rsidR="008413E9" w:rsidRPr="008508E2">
        <w:rPr>
          <w:rFonts w:ascii="Arial" w:hAnsi="Arial" w:cs="Arial"/>
          <w:noProof/>
          <w:lang w:val="bg-BG"/>
        </w:rPr>
        <w:t>За съжаление, в</w:t>
      </w:r>
      <w:r w:rsidRPr="008508E2">
        <w:rPr>
          <w:rFonts w:ascii="Arial" w:hAnsi="Arial" w:cs="Arial"/>
          <w:noProof/>
          <w:lang w:val="bg-BG"/>
        </w:rPr>
        <w:t xml:space="preserve"> момента такъв контрол не се осъществява и МОСВ </w:t>
      </w:r>
      <w:r w:rsidR="008413E9" w:rsidRPr="008508E2">
        <w:rPr>
          <w:rFonts w:ascii="Arial" w:hAnsi="Arial" w:cs="Arial"/>
          <w:noProof/>
          <w:lang w:val="bg-BG"/>
        </w:rPr>
        <w:t xml:space="preserve">споделя, че </w:t>
      </w:r>
      <w:r w:rsidRPr="008508E2">
        <w:rPr>
          <w:rFonts w:ascii="Arial" w:hAnsi="Arial" w:cs="Arial"/>
          <w:noProof/>
          <w:lang w:val="bg-BG"/>
        </w:rPr>
        <w:t xml:space="preserve">няма ресурс да прави </w:t>
      </w:r>
      <w:r w:rsidR="008413E9" w:rsidRPr="008508E2">
        <w:rPr>
          <w:rFonts w:ascii="Arial" w:hAnsi="Arial" w:cs="Arial"/>
          <w:noProof/>
          <w:lang w:val="bg-BG"/>
        </w:rPr>
        <w:t xml:space="preserve">такива </w:t>
      </w:r>
      <w:r w:rsidRPr="008508E2">
        <w:rPr>
          <w:rFonts w:ascii="Arial" w:hAnsi="Arial" w:cs="Arial"/>
          <w:noProof/>
          <w:lang w:val="bg-BG"/>
        </w:rPr>
        <w:t xml:space="preserve">проверки. </w:t>
      </w:r>
      <w:r w:rsidR="00DB4D77" w:rsidRPr="008508E2">
        <w:rPr>
          <w:rFonts w:ascii="Arial" w:hAnsi="Arial" w:cs="Arial"/>
          <w:noProof/>
          <w:lang w:val="bg-BG"/>
        </w:rPr>
        <w:t xml:space="preserve">А това е от значение за </w:t>
      </w:r>
      <w:r w:rsidR="00DB4D77" w:rsidRPr="008508E2">
        <w:rPr>
          <w:rFonts w:ascii="Arial" w:hAnsi="Arial" w:cs="Arial"/>
          <w:b/>
          <w:bCs/>
          <w:noProof/>
          <w:lang w:val="bg-BG"/>
        </w:rPr>
        <w:t xml:space="preserve">качественото отчитане на ефективността на системата </w:t>
      </w:r>
      <w:r w:rsidR="00C45EBD" w:rsidRPr="008508E2">
        <w:rPr>
          <w:rFonts w:ascii="Arial" w:hAnsi="Arial" w:cs="Arial"/>
          <w:b/>
          <w:bCs/>
          <w:noProof/>
          <w:lang w:val="bg-BG"/>
        </w:rPr>
        <w:t xml:space="preserve">за </w:t>
      </w:r>
      <w:r w:rsidR="00DB4D77" w:rsidRPr="008508E2">
        <w:rPr>
          <w:rFonts w:ascii="Arial" w:hAnsi="Arial" w:cs="Arial"/>
          <w:b/>
          <w:bCs/>
          <w:noProof/>
          <w:lang w:val="bg-BG"/>
        </w:rPr>
        <w:t>ИУЕЕО и постигане на целите по рециклиране</w:t>
      </w:r>
      <w:r w:rsidR="00437806" w:rsidRPr="008508E2">
        <w:rPr>
          <w:rFonts w:ascii="Arial" w:hAnsi="Arial" w:cs="Arial"/>
          <w:noProof/>
          <w:lang w:val="bg-BG"/>
        </w:rPr>
        <w:t xml:space="preserve">. </w:t>
      </w:r>
      <w:r w:rsidR="00A00C96" w:rsidRPr="008508E2">
        <w:rPr>
          <w:rFonts w:ascii="Arial" w:hAnsi="Arial" w:cs="Arial"/>
          <w:noProof/>
          <w:lang w:val="bg-BG"/>
        </w:rPr>
        <w:t xml:space="preserve">Възможно </w:t>
      </w:r>
      <w:r w:rsidR="00D70FE1" w:rsidRPr="008508E2">
        <w:rPr>
          <w:rFonts w:ascii="Arial" w:hAnsi="Arial" w:cs="Arial"/>
          <w:noProof/>
          <w:lang w:val="bg-BG"/>
        </w:rPr>
        <w:t xml:space="preserve">решение в тази посока би било </w:t>
      </w:r>
      <w:r w:rsidR="00437806" w:rsidRPr="008508E2">
        <w:rPr>
          <w:rFonts w:ascii="Arial" w:hAnsi="Arial" w:cs="Arial"/>
          <w:noProof/>
          <w:lang w:val="bg-BG"/>
        </w:rPr>
        <w:t xml:space="preserve"> въве</w:t>
      </w:r>
      <w:r w:rsidR="00D70FE1" w:rsidRPr="008508E2">
        <w:rPr>
          <w:rFonts w:ascii="Arial" w:hAnsi="Arial" w:cs="Arial"/>
          <w:noProof/>
          <w:lang w:val="bg-BG"/>
        </w:rPr>
        <w:t xml:space="preserve">ждането на </w:t>
      </w:r>
      <w:r w:rsidR="00437806" w:rsidRPr="008508E2">
        <w:rPr>
          <w:rFonts w:ascii="Arial" w:hAnsi="Arial" w:cs="Arial"/>
          <w:noProof/>
          <w:lang w:val="bg-BG"/>
        </w:rPr>
        <w:t xml:space="preserve"> </w:t>
      </w:r>
      <w:r w:rsidRPr="008508E2">
        <w:rPr>
          <w:rFonts w:ascii="Arial" w:hAnsi="Arial" w:cs="Arial"/>
          <w:noProof/>
          <w:lang w:val="bg-BG"/>
        </w:rPr>
        <w:t>задължение към търговците във фактурите и върху етикетите</w:t>
      </w:r>
      <w:r w:rsidR="00C45EBD" w:rsidRPr="008508E2">
        <w:rPr>
          <w:rFonts w:ascii="Arial" w:hAnsi="Arial" w:cs="Arial"/>
          <w:noProof/>
          <w:lang w:val="bg-BG"/>
        </w:rPr>
        <w:t xml:space="preserve"> на продуктите</w:t>
      </w:r>
      <w:r w:rsidRPr="008508E2">
        <w:rPr>
          <w:rFonts w:ascii="Arial" w:hAnsi="Arial" w:cs="Arial"/>
          <w:noProof/>
          <w:lang w:val="bg-BG"/>
        </w:rPr>
        <w:t xml:space="preserve"> да отбелязват платената продуктова такса</w:t>
      </w:r>
      <w:r w:rsidR="00C45EBD" w:rsidRPr="008508E2">
        <w:rPr>
          <w:rFonts w:ascii="Arial" w:hAnsi="Arial" w:cs="Arial"/>
          <w:noProof/>
          <w:lang w:val="bg-BG"/>
        </w:rPr>
        <w:t>, каквато е практиката в редица държави членки</w:t>
      </w:r>
      <w:r w:rsidRPr="008508E2">
        <w:rPr>
          <w:rFonts w:ascii="Arial" w:hAnsi="Arial" w:cs="Arial"/>
          <w:noProof/>
          <w:lang w:val="bg-BG"/>
        </w:rPr>
        <w:t>.</w:t>
      </w:r>
    </w:p>
    <w:p w14:paraId="0D21232D" w14:textId="2B185421" w:rsidR="00AF12CA" w:rsidRPr="008508E2" w:rsidRDefault="00AF12CA" w:rsidP="00D63357">
      <w:pPr>
        <w:ind w:firstLine="567"/>
        <w:jc w:val="both"/>
        <w:rPr>
          <w:rFonts w:ascii="Arial" w:hAnsi="Arial" w:cs="Arial"/>
          <w:noProof/>
          <w:lang w:val="bg-BG"/>
        </w:rPr>
      </w:pPr>
    </w:p>
    <w:p w14:paraId="202EA98F" w14:textId="77777777" w:rsidR="0034324D" w:rsidRPr="008508E2" w:rsidRDefault="0034324D" w:rsidP="00D63357">
      <w:pPr>
        <w:ind w:firstLine="567"/>
        <w:jc w:val="both"/>
        <w:rPr>
          <w:rFonts w:ascii="Arial" w:hAnsi="Arial" w:cs="Arial"/>
          <w:noProof/>
          <w:lang w:val="bg-BG"/>
        </w:rPr>
      </w:pPr>
    </w:p>
    <w:p w14:paraId="2C911904" w14:textId="4F180151" w:rsidR="0034324D" w:rsidRPr="008508E2" w:rsidRDefault="0034324D" w:rsidP="0034324D">
      <w:pPr>
        <w:ind w:firstLine="567"/>
        <w:jc w:val="both"/>
        <w:rPr>
          <w:rFonts w:ascii="Arial" w:hAnsi="Arial" w:cs="Arial"/>
          <w:noProof/>
          <w:lang w:val="bg-BG"/>
        </w:rPr>
      </w:pPr>
      <w:r w:rsidRPr="008508E2">
        <w:rPr>
          <w:rFonts w:ascii="Arial" w:hAnsi="Arial" w:cs="Arial"/>
          <w:noProof/>
          <w:lang w:val="bg-BG"/>
        </w:rPr>
        <w:t xml:space="preserve">Затова молим </w:t>
      </w:r>
      <w:r w:rsidR="00D63357" w:rsidRPr="008508E2">
        <w:rPr>
          <w:rFonts w:ascii="Arial" w:hAnsi="Arial" w:cs="Arial"/>
          <w:b/>
          <w:bCs/>
          <w:noProof/>
          <w:lang w:val="bg-BG"/>
        </w:rPr>
        <w:t xml:space="preserve">за </w:t>
      </w:r>
      <w:r w:rsidR="00667308" w:rsidRPr="008508E2">
        <w:rPr>
          <w:rFonts w:ascii="Arial" w:hAnsi="Arial" w:cs="Arial"/>
          <w:b/>
          <w:bCs/>
          <w:noProof/>
          <w:lang w:val="bg-BG"/>
        </w:rPr>
        <w:t xml:space="preserve">скорошна </w:t>
      </w:r>
      <w:r w:rsidR="00D63357" w:rsidRPr="008508E2">
        <w:rPr>
          <w:rFonts w:ascii="Arial" w:hAnsi="Arial" w:cs="Arial"/>
          <w:b/>
          <w:bCs/>
          <w:noProof/>
          <w:lang w:val="bg-BG"/>
        </w:rPr>
        <w:t>среща с Вас</w:t>
      </w:r>
      <w:r w:rsidRPr="008508E2">
        <w:rPr>
          <w:rFonts w:ascii="Arial" w:hAnsi="Arial" w:cs="Arial"/>
          <w:b/>
          <w:bCs/>
          <w:noProof/>
          <w:lang w:val="bg-BG"/>
        </w:rPr>
        <w:t xml:space="preserve"> и с Вашите екипи</w:t>
      </w:r>
      <w:r w:rsidR="00D63357" w:rsidRPr="008508E2">
        <w:rPr>
          <w:rFonts w:ascii="Arial" w:hAnsi="Arial" w:cs="Arial"/>
          <w:noProof/>
          <w:lang w:val="bg-BG"/>
        </w:rPr>
        <w:t xml:space="preserve">, на която да обсъдим </w:t>
      </w:r>
      <w:r w:rsidRPr="008508E2">
        <w:rPr>
          <w:rFonts w:ascii="Arial" w:hAnsi="Arial" w:cs="Arial"/>
          <w:noProof/>
          <w:lang w:val="bg-BG"/>
        </w:rPr>
        <w:t xml:space="preserve">назряващата </w:t>
      </w:r>
      <w:r w:rsidR="00D63357" w:rsidRPr="008508E2">
        <w:rPr>
          <w:rFonts w:ascii="Arial" w:hAnsi="Arial" w:cs="Arial"/>
          <w:noProof/>
          <w:lang w:val="bg-BG"/>
        </w:rPr>
        <w:t>кризисна</w:t>
      </w:r>
      <w:r w:rsidRPr="008508E2">
        <w:rPr>
          <w:rFonts w:ascii="Arial" w:hAnsi="Arial" w:cs="Arial"/>
          <w:noProof/>
          <w:lang w:val="bg-BG"/>
        </w:rPr>
        <w:t xml:space="preserve"> </w:t>
      </w:r>
      <w:r w:rsidR="00D63357" w:rsidRPr="008508E2">
        <w:rPr>
          <w:rFonts w:ascii="Arial" w:hAnsi="Arial" w:cs="Arial"/>
          <w:noProof/>
          <w:lang w:val="bg-BG"/>
        </w:rPr>
        <w:t>ситуация и да намерим справедливо</w:t>
      </w:r>
      <w:r w:rsidRPr="008508E2">
        <w:rPr>
          <w:rFonts w:ascii="Arial" w:hAnsi="Arial" w:cs="Arial"/>
          <w:noProof/>
          <w:lang w:val="bg-BG"/>
        </w:rPr>
        <w:t xml:space="preserve">, устойчиво и </w:t>
      </w:r>
      <w:r w:rsidR="00D63357" w:rsidRPr="008508E2">
        <w:rPr>
          <w:rFonts w:ascii="Arial" w:hAnsi="Arial" w:cs="Arial"/>
          <w:noProof/>
          <w:lang w:val="bg-BG"/>
        </w:rPr>
        <w:t xml:space="preserve">взаимноизгодно решение на проблема в интерес </w:t>
      </w:r>
      <w:r w:rsidRPr="008508E2">
        <w:rPr>
          <w:rFonts w:ascii="Arial" w:hAnsi="Arial" w:cs="Arial"/>
          <w:noProof/>
          <w:lang w:val="bg-BG"/>
        </w:rPr>
        <w:t xml:space="preserve">както на бизнеса, така и на </w:t>
      </w:r>
      <w:r w:rsidR="00D63357" w:rsidRPr="008508E2">
        <w:rPr>
          <w:rFonts w:ascii="Arial" w:hAnsi="Arial" w:cs="Arial"/>
          <w:noProof/>
          <w:lang w:val="bg-BG"/>
        </w:rPr>
        <w:t xml:space="preserve">цялото общество. </w:t>
      </w:r>
    </w:p>
    <w:p w14:paraId="2DB16D7F" w14:textId="77777777" w:rsidR="0034324D" w:rsidRPr="008508E2" w:rsidRDefault="0034324D" w:rsidP="0034324D">
      <w:pPr>
        <w:ind w:firstLine="567"/>
        <w:jc w:val="both"/>
        <w:rPr>
          <w:rFonts w:ascii="Arial" w:hAnsi="Arial" w:cs="Arial"/>
          <w:noProof/>
          <w:lang w:val="bg-BG"/>
        </w:rPr>
      </w:pPr>
    </w:p>
    <w:p w14:paraId="270CA3FF" w14:textId="0ACD078F" w:rsidR="004C4D1D" w:rsidRPr="008508E2" w:rsidRDefault="00667308" w:rsidP="0034324D">
      <w:pPr>
        <w:ind w:firstLine="567"/>
        <w:jc w:val="both"/>
        <w:rPr>
          <w:rFonts w:cstheme="minorHAnsi"/>
          <w:lang w:val="ru-RU" w:eastAsia="bg-BG"/>
        </w:rPr>
      </w:pPr>
      <w:r w:rsidRPr="008508E2">
        <w:rPr>
          <w:rFonts w:ascii="Arial" w:hAnsi="Arial" w:cs="Arial"/>
          <w:noProof/>
          <w:lang w:val="bg-BG"/>
        </w:rPr>
        <w:t>Оставаме на разположение, като л</w:t>
      </w:r>
      <w:proofErr w:type="spellStart"/>
      <w:r w:rsidR="004C4D1D" w:rsidRPr="008508E2">
        <w:rPr>
          <w:rFonts w:cstheme="minorHAnsi"/>
          <w:lang w:val="bg-BG" w:eastAsia="bg-BG"/>
        </w:rPr>
        <w:t>ице</w:t>
      </w:r>
      <w:proofErr w:type="spellEnd"/>
      <w:r w:rsidR="004C4D1D" w:rsidRPr="008508E2">
        <w:rPr>
          <w:rFonts w:cstheme="minorHAnsi"/>
          <w:lang w:val="bg-BG" w:eastAsia="bg-BG"/>
        </w:rPr>
        <w:t xml:space="preserve"> за контакт при нас е Даниел Киряков, мениджър „</w:t>
      </w:r>
      <w:r w:rsidRPr="008508E2">
        <w:rPr>
          <w:rFonts w:cstheme="minorHAnsi"/>
          <w:lang w:val="bg-BG" w:eastAsia="bg-BG"/>
        </w:rPr>
        <w:t>Комуникации и вр</w:t>
      </w:r>
      <w:r w:rsidR="004C4D1D" w:rsidRPr="008508E2">
        <w:rPr>
          <w:rFonts w:cstheme="minorHAnsi"/>
          <w:lang w:val="bg-BG" w:eastAsia="bg-BG"/>
        </w:rPr>
        <w:t xml:space="preserve">ъзка с институциите“, </w:t>
      </w:r>
      <w:hyperlink r:id="rId11" w:history="1">
        <w:r w:rsidR="004C4D1D" w:rsidRPr="008508E2">
          <w:rPr>
            <w:rStyle w:val="Hyperlink"/>
            <w:rFonts w:cstheme="minorHAnsi"/>
            <w:color w:val="auto"/>
            <w:lang w:val="en-US" w:eastAsia="bg-BG"/>
          </w:rPr>
          <w:t>daniel</w:t>
        </w:r>
        <w:r w:rsidR="004C4D1D" w:rsidRPr="008508E2">
          <w:rPr>
            <w:rStyle w:val="Hyperlink"/>
            <w:rFonts w:cstheme="minorHAnsi"/>
            <w:color w:val="auto"/>
            <w:lang w:val="ru-RU" w:eastAsia="bg-BG"/>
          </w:rPr>
          <w:t>@</w:t>
        </w:r>
        <w:r w:rsidR="004C4D1D" w:rsidRPr="008508E2">
          <w:rPr>
            <w:rStyle w:val="Hyperlink"/>
            <w:rFonts w:cstheme="minorHAnsi"/>
            <w:color w:val="auto"/>
            <w:lang w:val="en-US" w:eastAsia="bg-BG"/>
          </w:rPr>
          <w:t>amcham</w:t>
        </w:r>
        <w:r w:rsidR="004C4D1D" w:rsidRPr="008508E2">
          <w:rPr>
            <w:rStyle w:val="Hyperlink"/>
            <w:rFonts w:cstheme="minorHAnsi"/>
            <w:color w:val="auto"/>
            <w:lang w:val="ru-RU" w:eastAsia="bg-BG"/>
          </w:rPr>
          <w:t>.</w:t>
        </w:r>
        <w:r w:rsidR="004C4D1D" w:rsidRPr="008508E2">
          <w:rPr>
            <w:rStyle w:val="Hyperlink"/>
            <w:rFonts w:cstheme="minorHAnsi"/>
            <w:color w:val="auto"/>
            <w:lang w:val="en-US" w:eastAsia="bg-BG"/>
          </w:rPr>
          <w:t>bg</w:t>
        </w:r>
      </w:hyperlink>
      <w:r w:rsidR="004C4D1D" w:rsidRPr="008508E2">
        <w:rPr>
          <w:rFonts w:cstheme="minorHAnsi"/>
          <w:lang w:val="ru-RU" w:eastAsia="bg-BG"/>
        </w:rPr>
        <w:t xml:space="preserve"> </w:t>
      </w:r>
      <w:r w:rsidR="004C6A76" w:rsidRPr="008508E2">
        <w:rPr>
          <w:rFonts w:cstheme="minorHAnsi"/>
          <w:lang w:val="ru-RU" w:eastAsia="bg-BG"/>
        </w:rPr>
        <w:t>+359 885 188 626.</w:t>
      </w:r>
    </w:p>
    <w:p w14:paraId="65006FCE" w14:textId="77777777" w:rsidR="00667308" w:rsidRPr="008508E2" w:rsidRDefault="00667308" w:rsidP="0034324D">
      <w:pPr>
        <w:ind w:firstLine="567"/>
        <w:jc w:val="both"/>
        <w:rPr>
          <w:rFonts w:cstheme="minorHAnsi"/>
          <w:lang w:val="ru-RU" w:eastAsia="bg-BG"/>
        </w:rPr>
      </w:pPr>
    </w:p>
    <w:p w14:paraId="46AD9694" w14:textId="4C493E35" w:rsidR="00667308" w:rsidRPr="00AF311D" w:rsidRDefault="00667308" w:rsidP="0034324D">
      <w:pPr>
        <w:ind w:firstLine="567"/>
        <w:jc w:val="both"/>
        <w:rPr>
          <w:rFonts w:ascii="Arial" w:hAnsi="Arial" w:cs="Arial"/>
          <w:b/>
          <w:bCs/>
          <w:noProof/>
          <w:lang w:val="ru-RU"/>
        </w:rPr>
      </w:pPr>
    </w:p>
    <w:p w14:paraId="34BDBE8A" w14:textId="2A644365" w:rsidR="001713D8" w:rsidRPr="008508E2" w:rsidRDefault="001713D8" w:rsidP="00DA1206">
      <w:pPr>
        <w:ind w:left="4320" w:right="23" w:firstLine="720"/>
        <w:rPr>
          <w:rFonts w:cstheme="minorHAnsi"/>
          <w:b/>
          <w:bCs/>
          <w:caps/>
          <w:sz w:val="20"/>
          <w:szCs w:val="20"/>
          <w:lang w:val="ru-RU"/>
        </w:rPr>
      </w:pPr>
    </w:p>
    <w:p w14:paraId="7C8C6978" w14:textId="3ADD08B4" w:rsidR="00DA1206" w:rsidRPr="008508E2" w:rsidRDefault="00DA1206" w:rsidP="00DA1206">
      <w:pPr>
        <w:ind w:left="4320" w:firstLine="720"/>
        <w:rPr>
          <w:rFonts w:cstheme="minorHAnsi"/>
          <w:b/>
          <w:bCs/>
          <w:caps/>
          <w:sz w:val="20"/>
          <w:szCs w:val="20"/>
          <w:lang w:val="bg-BG"/>
        </w:rPr>
      </w:pPr>
    </w:p>
    <w:p w14:paraId="78949526" w14:textId="7F36A516" w:rsidR="004C6A76" w:rsidRPr="008508E2" w:rsidRDefault="004C6A76" w:rsidP="00DA1206">
      <w:pPr>
        <w:ind w:left="5040"/>
        <w:rPr>
          <w:rFonts w:cstheme="minorHAnsi"/>
          <w:b/>
          <w:bCs/>
          <w:caps/>
          <w:sz w:val="20"/>
          <w:szCs w:val="20"/>
          <w:lang w:val="bg-BG"/>
        </w:rPr>
      </w:pPr>
    </w:p>
    <w:p w14:paraId="17955681" w14:textId="21D16175" w:rsidR="004C6A76" w:rsidRPr="008508E2" w:rsidRDefault="004C6A76" w:rsidP="00DA1206">
      <w:pPr>
        <w:ind w:left="5040"/>
        <w:rPr>
          <w:rFonts w:cstheme="minorHAnsi"/>
          <w:b/>
          <w:bCs/>
          <w:caps/>
          <w:sz w:val="20"/>
          <w:szCs w:val="20"/>
          <w:lang w:val="bg-BG"/>
        </w:rPr>
      </w:pPr>
      <w:r w:rsidRPr="008508E2">
        <w:rPr>
          <w:rFonts w:cstheme="minorHAnsi"/>
          <w:b/>
          <w:bCs/>
          <w:caps/>
          <w:sz w:val="20"/>
          <w:szCs w:val="20"/>
          <w:lang w:val="bg-BG"/>
        </w:rPr>
        <w:t>с уважение:</w:t>
      </w:r>
    </w:p>
    <w:p w14:paraId="26ED3ACB" w14:textId="77777777" w:rsidR="004C6A76" w:rsidRPr="008508E2" w:rsidRDefault="004C6A76" w:rsidP="00DA1206">
      <w:pPr>
        <w:ind w:left="5040"/>
        <w:rPr>
          <w:rFonts w:cstheme="minorHAnsi"/>
          <w:b/>
          <w:bCs/>
          <w:caps/>
          <w:sz w:val="20"/>
          <w:szCs w:val="20"/>
          <w:lang w:val="bg-BG"/>
        </w:rPr>
      </w:pPr>
    </w:p>
    <w:p w14:paraId="31B72A77" w14:textId="57244EBB" w:rsidR="00DA1206" w:rsidRPr="008508E2" w:rsidRDefault="00DA1206" w:rsidP="00DA1206">
      <w:pPr>
        <w:ind w:left="5040"/>
        <w:rPr>
          <w:rFonts w:cstheme="minorHAnsi"/>
          <w:b/>
          <w:bCs/>
          <w:caps/>
          <w:sz w:val="20"/>
          <w:szCs w:val="20"/>
          <w:lang w:val="bg-BG"/>
        </w:rPr>
      </w:pPr>
      <w:r w:rsidRPr="008508E2">
        <w:rPr>
          <w:rFonts w:cstheme="minorHAnsi"/>
          <w:b/>
          <w:bCs/>
          <w:caps/>
          <w:sz w:val="20"/>
          <w:szCs w:val="20"/>
          <w:lang w:val="bg-BG"/>
        </w:rPr>
        <w:t>иван михайлов</w:t>
      </w:r>
    </w:p>
    <w:p w14:paraId="5AE4D319" w14:textId="77777777" w:rsidR="00DA1206" w:rsidRPr="008508E2" w:rsidRDefault="00DA1206" w:rsidP="00DA1206">
      <w:pPr>
        <w:ind w:left="5040"/>
        <w:rPr>
          <w:rFonts w:cstheme="minorHAnsi"/>
          <w:b/>
          <w:bCs/>
          <w:caps/>
          <w:sz w:val="20"/>
          <w:szCs w:val="20"/>
          <w:lang w:val="bg-BG"/>
        </w:rPr>
      </w:pPr>
      <w:r w:rsidRPr="008508E2">
        <w:rPr>
          <w:rFonts w:cstheme="minorHAnsi"/>
          <w:b/>
          <w:bCs/>
          <w:caps/>
          <w:sz w:val="20"/>
          <w:szCs w:val="20"/>
          <w:lang w:val="bg-BG"/>
        </w:rPr>
        <w:t>главен изпълнителен директор</w:t>
      </w:r>
    </w:p>
    <w:p w14:paraId="178344F2" w14:textId="77777777" w:rsidR="00DA1206" w:rsidRPr="008508E2" w:rsidRDefault="00DA1206" w:rsidP="0006538F">
      <w:pPr>
        <w:ind w:left="5040"/>
        <w:rPr>
          <w:rFonts w:cstheme="minorHAnsi"/>
          <w:b/>
          <w:bCs/>
          <w:caps/>
          <w:sz w:val="20"/>
          <w:szCs w:val="20"/>
          <w:lang w:val="bg-BG"/>
        </w:rPr>
      </w:pPr>
      <w:r w:rsidRPr="008508E2">
        <w:rPr>
          <w:rFonts w:cstheme="minorHAnsi"/>
          <w:b/>
          <w:bCs/>
          <w:caps/>
          <w:sz w:val="20"/>
          <w:szCs w:val="20"/>
          <w:lang w:val="bg-BG"/>
        </w:rPr>
        <w:t>американска търговска камара в българия</w:t>
      </w:r>
    </w:p>
    <w:p w14:paraId="637E4608" w14:textId="77777777" w:rsidR="00437806" w:rsidRPr="008508E2" w:rsidRDefault="00437806" w:rsidP="0006538F">
      <w:pPr>
        <w:ind w:left="5040"/>
        <w:rPr>
          <w:rFonts w:cstheme="minorHAnsi"/>
          <w:b/>
          <w:bCs/>
          <w:caps/>
          <w:sz w:val="20"/>
          <w:szCs w:val="20"/>
          <w:lang w:val="bg-BG"/>
        </w:rPr>
      </w:pPr>
    </w:p>
    <w:p w14:paraId="16ED226A" w14:textId="77777777" w:rsidR="00437806" w:rsidRPr="008508E2" w:rsidRDefault="00437806" w:rsidP="0006538F">
      <w:pPr>
        <w:ind w:left="5040"/>
        <w:rPr>
          <w:rFonts w:cstheme="minorHAnsi"/>
          <w:b/>
          <w:bCs/>
          <w:caps/>
          <w:sz w:val="20"/>
          <w:szCs w:val="20"/>
          <w:lang w:val="bg-BG"/>
        </w:rPr>
      </w:pPr>
    </w:p>
    <w:p w14:paraId="25974A38" w14:textId="77777777" w:rsidR="00437806" w:rsidRPr="008508E2" w:rsidRDefault="00437806" w:rsidP="0006538F">
      <w:pPr>
        <w:ind w:left="5040"/>
        <w:rPr>
          <w:rFonts w:cstheme="minorHAnsi"/>
          <w:b/>
          <w:bCs/>
          <w:caps/>
          <w:sz w:val="20"/>
          <w:szCs w:val="20"/>
          <w:lang w:val="bg-BG"/>
        </w:rPr>
      </w:pPr>
    </w:p>
    <w:p w14:paraId="7F0C7A8F" w14:textId="77777777" w:rsidR="00437806" w:rsidRPr="008508E2" w:rsidRDefault="00437806" w:rsidP="0006538F">
      <w:pPr>
        <w:ind w:left="5040"/>
        <w:rPr>
          <w:rFonts w:cstheme="minorHAnsi"/>
          <w:b/>
          <w:bCs/>
          <w:caps/>
          <w:sz w:val="20"/>
          <w:szCs w:val="20"/>
          <w:lang w:val="bg-BG"/>
        </w:rPr>
      </w:pPr>
    </w:p>
    <w:p w14:paraId="11B4D3AD" w14:textId="77777777" w:rsidR="00437806" w:rsidRPr="008508E2" w:rsidRDefault="00437806" w:rsidP="0006538F">
      <w:pPr>
        <w:ind w:left="5040"/>
        <w:rPr>
          <w:rFonts w:cstheme="minorHAnsi"/>
          <w:b/>
          <w:bCs/>
          <w:caps/>
          <w:sz w:val="20"/>
          <w:szCs w:val="20"/>
          <w:lang w:val="bg-BG"/>
        </w:rPr>
      </w:pPr>
    </w:p>
    <w:p w14:paraId="05DEC122" w14:textId="77777777" w:rsidR="00437806" w:rsidRPr="008508E2" w:rsidRDefault="00437806" w:rsidP="00437806">
      <w:pPr>
        <w:rPr>
          <w:rFonts w:cstheme="minorHAnsi"/>
          <w:b/>
          <w:bCs/>
          <w:caps/>
          <w:sz w:val="20"/>
          <w:szCs w:val="20"/>
          <w:lang w:val="bg-BG"/>
        </w:rPr>
      </w:pPr>
    </w:p>
    <w:p w14:paraId="597D9C93" w14:textId="77777777" w:rsidR="00437806" w:rsidRPr="008508E2" w:rsidRDefault="00437806" w:rsidP="00437806">
      <w:pPr>
        <w:rPr>
          <w:rFonts w:cstheme="minorHAnsi"/>
          <w:b/>
          <w:bCs/>
          <w:caps/>
          <w:sz w:val="20"/>
          <w:szCs w:val="20"/>
          <w:lang w:val="bg-BG"/>
        </w:rPr>
      </w:pPr>
    </w:p>
    <w:p w14:paraId="09CABFFD" w14:textId="77777777" w:rsidR="00437806" w:rsidRPr="008508E2" w:rsidRDefault="00437806" w:rsidP="00437806">
      <w:pPr>
        <w:rPr>
          <w:rFonts w:cstheme="minorHAnsi"/>
          <w:b/>
          <w:bCs/>
          <w:caps/>
          <w:sz w:val="20"/>
          <w:szCs w:val="20"/>
          <w:lang w:val="bg-BG"/>
        </w:rPr>
      </w:pPr>
    </w:p>
    <w:p w14:paraId="6221CF10" w14:textId="77777777" w:rsidR="00437806" w:rsidRPr="008508E2" w:rsidRDefault="00437806" w:rsidP="00437806">
      <w:pPr>
        <w:rPr>
          <w:rFonts w:cstheme="minorHAnsi"/>
          <w:b/>
          <w:bCs/>
          <w:caps/>
          <w:sz w:val="20"/>
          <w:szCs w:val="20"/>
          <w:lang w:val="bg-BG"/>
        </w:rPr>
      </w:pPr>
    </w:p>
    <w:p w14:paraId="29BB1C10" w14:textId="77777777" w:rsidR="00437806" w:rsidRPr="008508E2" w:rsidRDefault="00437806" w:rsidP="00437806">
      <w:pPr>
        <w:rPr>
          <w:rFonts w:cstheme="minorHAnsi"/>
          <w:b/>
          <w:bCs/>
          <w:caps/>
          <w:sz w:val="20"/>
          <w:szCs w:val="20"/>
          <w:lang w:val="bg-BG"/>
        </w:rPr>
      </w:pPr>
    </w:p>
    <w:p w14:paraId="79F8ACE1" w14:textId="77777777" w:rsidR="00437806" w:rsidRPr="008508E2" w:rsidRDefault="00437806" w:rsidP="00437806">
      <w:pPr>
        <w:rPr>
          <w:rFonts w:cstheme="minorHAnsi"/>
          <w:b/>
          <w:bCs/>
          <w:caps/>
          <w:sz w:val="20"/>
          <w:szCs w:val="20"/>
          <w:lang w:val="bg-BG"/>
        </w:rPr>
      </w:pPr>
    </w:p>
    <w:p w14:paraId="167519FF" w14:textId="77777777" w:rsidR="00437806" w:rsidRPr="008508E2" w:rsidRDefault="00437806" w:rsidP="00437806">
      <w:pPr>
        <w:rPr>
          <w:rFonts w:cstheme="minorHAnsi"/>
          <w:b/>
          <w:bCs/>
          <w:caps/>
          <w:sz w:val="20"/>
          <w:szCs w:val="20"/>
          <w:lang w:val="bg-BG"/>
        </w:rPr>
      </w:pPr>
    </w:p>
    <w:p w14:paraId="46A6793C" w14:textId="77777777" w:rsidR="00437806" w:rsidRPr="008508E2" w:rsidRDefault="00437806" w:rsidP="00437806">
      <w:pPr>
        <w:rPr>
          <w:rFonts w:cstheme="minorHAnsi"/>
          <w:b/>
          <w:bCs/>
          <w:caps/>
          <w:sz w:val="20"/>
          <w:szCs w:val="20"/>
          <w:lang w:val="bg-BG"/>
        </w:rPr>
      </w:pPr>
    </w:p>
    <w:p w14:paraId="56E8BC4F" w14:textId="77777777" w:rsidR="00437806" w:rsidRPr="008508E2" w:rsidRDefault="00437806" w:rsidP="00437806">
      <w:pPr>
        <w:rPr>
          <w:rFonts w:cstheme="minorHAnsi"/>
          <w:b/>
          <w:bCs/>
          <w:caps/>
          <w:sz w:val="20"/>
          <w:szCs w:val="20"/>
          <w:lang w:val="bg-BG"/>
        </w:rPr>
      </w:pPr>
    </w:p>
    <w:p w14:paraId="71BE006C" w14:textId="77777777" w:rsidR="00437806" w:rsidRPr="008508E2" w:rsidRDefault="00437806" w:rsidP="00437806">
      <w:pPr>
        <w:rPr>
          <w:rFonts w:cstheme="minorHAnsi"/>
          <w:b/>
          <w:bCs/>
          <w:caps/>
          <w:sz w:val="20"/>
          <w:szCs w:val="20"/>
          <w:lang w:val="bg-BG"/>
        </w:rPr>
      </w:pPr>
    </w:p>
    <w:p w14:paraId="5B338C36" w14:textId="77777777" w:rsidR="00437806" w:rsidRPr="008508E2" w:rsidRDefault="00437806" w:rsidP="00437806">
      <w:pPr>
        <w:rPr>
          <w:rFonts w:cstheme="minorHAnsi"/>
          <w:b/>
          <w:bCs/>
          <w:caps/>
          <w:sz w:val="20"/>
          <w:szCs w:val="20"/>
          <w:lang w:val="bg-BG"/>
        </w:rPr>
      </w:pPr>
    </w:p>
    <w:p w14:paraId="2F90826C" w14:textId="77777777" w:rsidR="00437806" w:rsidRPr="008508E2" w:rsidRDefault="00437806" w:rsidP="00437806">
      <w:pPr>
        <w:rPr>
          <w:rFonts w:cstheme="minorHAnsi"/>
          <w:b/>
          <w:bCs/>
          <w:caps/>
          <w:sz w:val="20"/>
          <w:szCs w:val="20"/>
          <w:lang w:val="bg-BG"/>
        </w:rPr>
      </w:pPr>
    </w:p>
    <w:p w14:paraId="4773C354" w14:textId="77777777" w:rsidR="00437806" w:rsidRPr="008508E2" w:rsidRDefault="00437806" w:rsidP="00437806">
      <w:pPr>
        <w:rPr>
          <w:rFonts w:cstheme="minorHAnsi"/>
          <w:b/>
          <w:bCs/>
          <w:caps/>
          <w:sz w:val="20"/>
          <w:szCs w:val="20"/>
          <w:lang w:val="bg-BG"/>
        </w:rPr>
      </w:pPr>
    </w:p>
    <w:p w14:paraId="47F89E0D" w14:textId="77777777" w:rsidR="00437806" w:rsidRPr="008508E2" w:rsidRDefault="00437806" w:rsidP="00437806">
      <w:pPr>
        <w:rPr>
          <w:rFonts w:cstheme="minorHAnsi"/>
          <w:b/>
          <w:bCs/>
          <w:caps/>
          <w:sz w:val="20"/>
          <w:szCs w:val="20"/>
          <w:lang w:val="bg-BG"/>
        </w:rPr>
      </w:pPr>
    </w:p>
    <w:p w14:paraId="104BCB04" w14:textId="77777777" w:rsidR="00437806" w:rsidRPr="008508E2" w:rsidRDefault="00437806" w:rsidP="00437806">
      <w:pPr>
        <w:rPr>
          <w:rFonts w:cstheme="minorHAnsi"/>
          <w:b/>
          <w:bCs/>
          <w:caps/>
          <w:sz w:val="20"/>
          <w:szCs w:val="20"/>
          <w:lang w:val="bg-BG"/>
        </w:rPr>
      </w:pPr>
    </w:p>
    <w:p w14:paraId="42BE8D97" w14:textId="59D55569" w:rsidR="00EB601B" w:rsidRPr="008508E2" w:rsidRDefault="00EB601B" w:rsidP="00D5326D">
      <w:pPr>
        <w:rPr>
          <w:rFonts w:cstheme="minorHAnsi"/>
          <w:b/>
          <w:bCs/>
          <w:caps/>
          <w:sz w:val="20"/>
          <w:szCs w:val="20"/>
          <w:lang w:val="bg-BG"/>
        </w:rPr>
      </w:pPr>
      <w:r w:rsidRPr="008508E2">
        <w:rPr>
          <w:rFonts w:cstheme="minorHAnsi"/>
          <w:b/>
          <w:bCs/>
          <w:caps/>
          <w:lang w:val="bg-BG"/>
        </w:rPr>
        <w:lastRenderedPageBreak/>
        <w:t xml:space="preserve">Приложение 1: сРАВНЕНИЕ </w:t>
      </w:r>
      <w:r w:rsidR="00D5326D" w:rsidRPr="008508E2">
        <w:rPr>
          <w:rFonts w:cstheme="minorHAnsi"/>
          <w:b/>
          <w:bCs/>
          <w:caps/>
          <w:lang w:val="bg-BG"/>
        </w:rPr>
        <w:t>на размера на заплащата продуктова такса в страни-членки на еворпейския съюз</w:t>
      </w:r>
      <w:r w:rsidR="00D5326D" w:rsidRPr="008508E2">
        <w:rPr>
          <w:rFonts w:cstheme="minorHAnsi"/>
          <w:b/>
          <w:bCs/>
          <w:caps/>
          <w:sz w:val="20"/>
          <w:szCs w:val="20"/>
          <w:lang w:val="bg-BG"/>
        </w:rPr>
        <w:t xml:space="preserve">: </w:t>
      </w:r>
    </w:p>
    <w:p w14:paraId="2968CB63" w14:textId="77777777" w:rsidR="00D5326D" w:rsidRPr="008508E2" w:rsidRDefault="00D5326D" w:rsidP="00D5326D">
      <w:pPr>
        <w:rPr>
          <w:rFonts w:cstheme="minorHAnsi"/>
          <w:sz w:val="20"/>
          <w:szCs w:val="20"/>
          <w:lang w:val="bg-BG"/>
        </w:rPr>
      </w:pPr>
    </w:p>
    <w:p w14:paraId="74DED57F" w14:textId="77777777" w:rsidR="00AE3B3B" w:rsidRPr="008508E2" w:rsidRDefault="00AE3B3B" w:rsidP="00EB601B">
      <w:pPr>
        <w:rPr>
          <w:rFonts w:cstheme="minorHAnsi"/>
          <w:sz w:val="20"/>
          <w:szCs w:val="20"/>
          <w:lang w:val="bg-BG"/>
        </w:rPr>
      </w:pPr>
    </w:p>
    <w:p w14:paraId="6F62BE96" w14:textId="3CA0836E" w:rsidR="00872D10" w:rsidRPr="008508E2" w:rsidRDefault="00872D10" w:rsidP="00EB601B">
      <w:pPr>
        <w:rPr>
          <w:rFonts w:cstheme="minorHAnsi"/>
          <w:sz w:val="20"/>
          <w:szCs w:val="20"/>
          <w:lang w:val="bg-BG"/>
        </w:rPr>
      </w:pPr>
      <w:r w:rsidRPr="008508E2">
        <w:rPr>
          <w:rFonts w:cstheme="minorHAnsi"/>
          <w:b/>
          <w:bCs/>
          <w:sz w:val="20"/>
          <w:szCs w:val="20"/>
          <w:lang w:val="bg-BG"/>
        </w:rPr>
        <w:t>Цел</w:t>
      </w:r>
      <w:r w:rsidRPr="008508E2">
        <w:rPr>
          <w:rFonts w:cstheme="minorHAnsi"/>
          <w:sz w:val="20"/>
          <w:szCs w:val="20"/>
          <w:lang w:val="bg-BG"/>
        </w:rPr>
        <w:t xml:space="preserve">: </w:t>
      </w:r>
      <w:r w:rsidR="00EB601B" w:rsidRPr="008508E2">
        <w:rPr>
          <w:rFonts w:cstheme="minorHAnsi"/>
          <w:sz w:val="20"/>
          <w:szCs w:val="20"/>
          <w:lang w:val="bg-BG"/>
        </w:rPr>
        <w:t>сравнение на размера на държавната продуктова такса в България и средните разходи за управление на отпадъците от електрическо и електронно оборудване</w:t>
      </w:r>
    </w:p>
    <w:p w14:paraId="58447ACA" w14:textId="77777777" w:rsidR="00872D10" w:rsidRPr="008508E2" w:rsidRDefault="00872D10" w:rsidP="00EB601B">
      <w:pPr>
        <w:rPr>
          <w:rFonts w:cstheme="minorHAnsi"/>
          <w:sz w:val="20"/>
          <w:szCs w:val="20"/>
          <w:lang w:val="bg-BG"/>
        </w:rPr>
      </w:pPr>
    </w:p>
    <w:p w14:paraId="1B09BD36" w14:textId="77777777" w:rsidR="00872D10" w:rsidRPr="008508E2" w:rsidRDefault="00872D10" w:rsidP="00EB601B">
      <w:pPr>
        <w:rPr>
          <w:rFonts w:cstheme="minorHAnsi"/>
          <w:sz w:val="20"/>
          <w:szCs w:val="20"/>
          <w:lang w:val="bg-BG"/>
        </w:rPr>
      </w:pPr>
      <w:r w:rsidRPr="008508E2">
        <w:rPr>
          <w:rFonts w:cstheme="minorHAnsi"/>
          <w:b/>
          <w:bCs/>
          <w:sz w:val="20"/>
          <w:szCs w:val="20"/>
          <w:lang w:val="bg-BG"/>
        </w:rPr>
        <w:t>Обхват</w:t>
      </w:r>
      <w:r w:rsidRPr="008508E2">
        <w:rPr>
          <w:rFonts w:cstheme="minorHAnsi"/>
          <w:sz w:val="20"/>
          <w:szCs w:val="20"/>
          <w:lang w:val="bg-BG"/>
        </w:rPr>
        <w:t xml:space="preserve">: </w:t>
      </w:r>
      <w:r w:rsidR="00EB601B" w:rsidRPr="008508E2">
        <w:rPr>
          <w:rFonts w:cstheme="minorHAnsi"/>
          <w:sz w:val="20"/>
          <w:szCs w:val="20"/>
          <w:lang w:val="bg-BG"/>
        </w:rPr>
        <w:t xml:space="preserve">Гърция, Румъния, Хърватска, Австрия, Унгария, Португалия, Испания, Полша, Чешка република. </w:t>
      </w:r>
    </w:p>
    <w:p w14:paraId="779DBAFD" w14:textId="77777777" w:rsidR="00872D10" w:rsidRPr="008508E2" w:rsidRDefault="00872D10" w:rsidP="00EB601B">
      <w:pPr>
        <w:rPr>
          <w:rFonts w:cstheme="minorHAnsi"/>
          <w:sz w:val="20"/>
          <w:szCs w:val="20"/>
          <w:lang w:val="bg-BG"/>
        </w:rPr>
      </w:pPr>
    </w:p>
    <w:p w14:paraId="234AAAB5" w14:textId="098B2C69" w:rsidR="00EB601B" w:rsidRPr="008508E2" w:rsidRDefault="00872D10" w:rsidP="00EB601B">
      <w:pPr>
        <w:rPr>
          <w:rFonts w:cstheme="minorHAnsi"/>
          <w:sz w:val="20"/>
          <w:szCs w:val="20"/>
          <w:lang w:val="bg-BG"/>
        </w:rPr>
      </w:pPr>
      <w:r w:rsidRPr="008508E2">
        <w:rPr>
          <w:rFonts w:cstheme="minorHAnsi"/>
          <w:sz w:val="20"/>
          <w:szCs w:val="20"/>
          <w:lang w:val="bg-BG"/>
        </w:rPr>
        <w:t xml:space="preserve">Източник: </w:t>
      </w:r>
      <w:r w:rsidR="00EB601B" w:rsidRPr="008508E2">
        <w:rPr>
          <w:rFonts w:cstheme="minorHAnsi"/>
          <w:sz w:val="20"/>
          <w:szCs w:val="20"/>
          <w:lang w:val="bg-BG"/>
        </w:rPr>
        <w:t>данни за цените на организациите за отговорност на производителите от тези страни.</w:t>
      </w:r>
    </w:p>
    <w:p w14:paraId="40219402" w14:textId="77777777" w:rsidR="00872D10" w:rsidRPr="008508E2" w:rsidRDefault="00872D10" w:rsidP="00EB601B">
      <w:pPr>
        <w:rPr>
          <w:rFonts w:cstheme="minorHAnsi"/>
          <w:sz w:val="20"/>
          <w:szCs w:val="20"/>
          <w:lang w:val="bg-BG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1985"/>
        <w:gridCol w:w="1473"/>
      </w:tblGrid>
      <w:tr w:rsidR="009C2F24" w:rsidRPr="00AF311D" w14:paraId="0CF26AC1" w14:textId="77777777" w:rsidTr="0065349B">
        <w:trPr>
          <w:trHeight w:val="893"/>
        </w:trPr>
        <w:tc>
          <w:tcPr>
            <w:tcW w:w="9123" w:type="dxa"/>
            <w:gridSpan w:val="3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846C5" w14:textId="77777777" w:rsidR="00357455" w:rsidRPr="008508E2" w:rsidRDefault="00EB601B" w:rsidP="00872D10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8508E2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Сравнение на </w:t>
            </w:r>
            <w:proofErr w:type="spellStart"/>
            <w:r w:rsidRPr="008508E2">
              <w:rPr>
                <w:rFonts w:cstheme="minorHAnsi"/>
                <w:b/>
                <w:bCs/>
                <w:sz w:val="20"/>
                <w:szCs w:val="20"/>
                <w:lang w:val="ru-RU"/>
              </w:rPr>
              <w:t>държавната</w:t>
            </w:r>
            <w:proofErr w:type="spellEnd"/>
            <w:r w:rsidRPr="008508E2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08E2">
              <w:rPr>
                <w:rFonts w:cstheme="minorHAnsi"/>
                <w:b/>
                <w:bCs/>
                <w:sz w:val="20"/>
                <w:szCs w:val="20"/>
                <w:lang w:val="ru-RU"/>
              </w:rPr>
              <w:t>продуктова</w:t>
            </w:r>
            <w:proofErr w:type="spellEnd"/>
            <w:r w:rsidRPr="008508E2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такса е България </w:t>
            </w:r>
          </w:p>
          <w:p w14:paraId="028394DC" w14:textId="3BE12F17" w:rsidR="00EB601B" w:rsidRPr="008508E2" w:rsidRDefault="00EB601B" w:rsidP="00872D10">
            <w:pPr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proofErr w:type="spellStart"/>
            <w:r w:rsidRPr="008508E2">
              <w:rPr>
                <w:rFonts w:cstheme="minorHAnsi"/>
                <w:b/>
                <w:bCs/>
                <w:sz w:val="20"/>
                <w:szCs w:val="20"/>
                <w:lang w:val="ru-RU"/>
              </w:rPr>
              <w:t>със</w:t>
            </w:r>
            <w:proofErr w:type="spellEnd"/>
            <w:r w:rsidRPr="008508E2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08E2">
              <w:rPr>
                <w:rFonts w:cstheme="minorHAnsi"/>
                <w:b/>
                <w:bCs/>
                <w:sz w:val="20"/>
                <w:szCs w:val="20"/>
                <w:lang w:val="ru-RU"/>
              </w:rPr>
              <w:t>средните</w:t>
            </w:r>
            <w:proofErr w:type="spellEnd"/>
            <w:r w:rsidRPr="008508E2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08E2">
              <w:rPr>
                <w:rFonts w:cstheme="minorHAnsi"/>
                <w:b/>
                <w:bCs/>
                <w:sz w:val="20"/>
                <w:szCs w:val="20"/>
                <w:lang w:val="ru-RU"/>
              </w:rPr>
              <w:t>разходи</w:t>
            </w:r>
            <w:proofErr w:type="spellEnd"/>
            <w:r w:rsidRPr="008508E2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508E2">
              <w:rPr>
                <w:rFonts w:cstheme="minorHAnsi"/>
                <w:b/>
                <w:bCs/>
                <w:sz w:val="20"/>
                <w:szCs w:val="20"/>
                <w:lang w:val="ru-RU"/>
              </w:rPr>
              <w:t>страни</w:t>
            </w:r>
            <w:proofErr w:type="spellEnd"/>
            <w:r w:rsidRPr="008508E2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 от ЕС</w:t>
            </w:r>
          </w:p>
        </w:tc>
      </w:tr>
      <w:tr w:rsidR="009C2F24" w:rsidRPr="00AF311D" w14:paraId="02863D58" w14:textId="77777777" w:rsidTr="00817757">
        <w:trPr>
          <w:trHeight w:val="630"/>
        </w:trPr>
        <w:tc>
          <w:tcPr>
            <w:tcW w:w="5665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F635BF" w14:textId="77777777" w:rsidR="00EB601B" w:rsidRPr="008508E2" w:rsidRDefault="00EB601B" w:rsidP="00872D10">
            <w:pPr>
              <w:rPr>
                <w:rFonts w:cstheme="minorHAnsi"/>
                <w:b/>
                <w:bCs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b/>
                <w:bCs/>
                <w:sz w:val="20"/>
                <w:szCs w:val="20"/>
                <w:lang w:val="bg-BG"/>
              </w:rPr>
              <w:t xml:space="preserve">Продуктови категории </w:t>
            </w:r>
          </w:p>
        </w:tc>
        <w:tc>
          <w:tcPr>
            <w:tcW w:w="1985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B320C" w14:textId="62CE284A" w:rsidR="00357455" w:rsidRPr="008508E2" w:rsidRDefault="00EB601B" w:rsidP="009104B9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 w:rsidRPr="008508E2">
              <w:rPr>
                <w:rFonts w:cstheme="minorHAnsi"/>
                <w:sz w:val="20"/>
                <w:szCs w:val="20"/>
                <w:lang w:val="ru-RU"/>
              </w:rPr>
              <w:t>Държавна</w:t>
            </w:r>
            <w:proofErr w:type="spellEnd"/>
            <w:r w:rsidRPr="008508E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08E2">
              <w:rPr>
                <w:rFonts w:cstheme="minorHAnsi"/>
                <w:sz w:val="20"/>
                <w:szCs w:val="20"/>
                <w:lang w:val="ru-RU"/>
              </w:rPr>
              <w:t>продуктова</w:t>
            </w:r>
            <w:proofErr w:type="spellEnd"/>
            <w:r w:rsidRPr="008508E2">
              <w:rPr>
                <w:rFonts w:cstheme="minorHAnsi"/>
                <w:sz w:val="20"/>
                <w:szCs w:val="20"/>
                <w:lang w:val="ru-RU"/>
              </w:rPr>
              <w:t xml:space="preserve"> такса</w:t>
            </w:r>
          </w:p>
          <w:p w14:paraId="3BB85EB1" w14:textId="77777777" w:rsidR="0065349B" w:rsidRPr="008508E2" w:rsidRDefault="00EB601B" w:rsidP="009104B9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 w:rsidRPr="008508E2">
              <w:rPr>
                <w:rFonts w:cstheme="minorHAnsi"/>
                <w:sz w:val="20"/>
                <w:szCs w:val="20"/>
                <w:lang w:val="ru-RU"/>
              </w:rPr>
              <w:t>към</w:t>
            </w:r>
            <w:proofErr w:type="spellEnd"/>
            <w:r w:rsidRPr="008508E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08E2">
              <w:rPr>
                <w:rFonts w:cstheme="minorHAnsi"/>
                <w:sz w:val="20"/>
                <w:szCs w:val="20"/>
                <w:lang w:val="ru-RU"/>
              </w:rPr>
              <w:t>м.май</w:t>
            </w:r>
            <w:proofErr w:type="spellEnd"/>
            <w:r w:rsidRPr="008508E2">
              <w:rPr>
                <w:rFonts w:cstheme="minorHAnsi"/>
                <w:sz w:val="20"/>
                <w:szCs w:val="20"/>
                <w:lang w:val="ru-RU"/>
              </w:rPr>
              <w:t xml:space="preserve"> 2025</w:t>
            </w:r>
            <w:r w:rsidR="00357455" w:rsidRPr="008508E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Pr="008508E2">
              <w:rPr>
                <w:rFonts w:cstheme="minorHAnsi"/>
                <w:sz w:val="20"/>
                <w:szCs w:val="20"/>
                <w:lang w:val="ru-RU"/>
              </w:rPr>
              <w:t>г</w:t>
            </w:r>
            <w:r w:rsidR="00357455" w:rsidRPr="008508E2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="0065349B" w:rsidRPr="008508E2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</w:p>
          <w:p w14:paraId="6278C3BB" w14:textId="3545396A" w:rsidR="00EB601B" w:rsidRPr="008508E2" w:rsidRDefault="00EB601B" w:rsidP="009104B9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8508E2">
              <w:rPr>
                <w:rFonts w:cstheme="minorHAnsi"/>
                <w:sz w:val="20"/>
                <w:szCs w:val="20"/>
                <w:lang w:val="ru-RU"/>
              </w:rPr>
              <w:t>в л</w:t>
            </w:r>
            <w:r w:rsidR="009104B9" w:rsidRPr="008508E2">
              <w:rPr>
                <w:rFonts w:cstheme="minorHAnsi"/>
                <w:sz w:val="20"/>
                <w:szCs w:val="20"/>
                <w:lang w:val="ru-RU"/>
              </w:rPr>
              <w:t>ева</w:t>
            </w:r>
            <w:r w:rsidRPr="008508E2">
              <w:rPr>
                <w:rFonts w:cstheme="minorHAnsi"/>
                <w:sz w:val="20"/>
                <w:szCs w:val="20"/>
                <w:lang w:val="ru-RU"/>
              </w:rPr>
              <w:t xml:space="preserve"> без ДДС</w:t>
            </w:r>
          </w:p>
        </w:tc>
        <w:tc>
          <w:tcPr>
            <w:tcW w:w="1473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8D3BC" w14:textId="77777777" w:rsidR="008D628D" w:rsidRPr="008508E2" w:rsidRDefault="00EB601B" w:rsidP="009104B9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 w:rsidRPr="008508E2">
              <w:rPr>
                <w:rFonts w:cstheme="minorHAnsi"/>
                <w:sz w:val="20"/>
                <w:szCs w:val="20"/>
                <w:lang w:val="ru-RU"/>
              </w:rPr>
              <w:t>лв</w:t>
            </w:r>
            <w:proofErr w:type="spellEnd"/>
            <w:r w:rsidRPr="008508E2">
              <w:rPr>
                <w:rFonts w:cstheme="minorHAnsi"/>
                <w:sz w:val="20"/>
                <w:szCs w:val="20"/>
                <w:lang w:val="ru-RU"/>
              </w:rPr>
              <w:t xml:space="preserve">./ кг, </w:t>
            </w:r>
          </w:p>
          <w:p w14:paraId="4DF9C84E" w14:textId="063046CD" w:rsidR="00EB601B" w:rsidRPr="008508E2" w:rsidRDefault="00EB601B" w:rsidP="009104B9">
            <w:pPr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proofErr w:type="spellStart"/>
            <w:r w:rsidRPr="008508E2">
              <w:rPr>
                <w:rFonts w:cstheme="minorHAnsi"/>
                <w:sz w:val="20"/>
                <w:szCs w:val="20"/>
                <w:lang w:val="ru-RU"/>
              </w:rPr>
              <w:t>средно</w:t>
            </w:r>
            <w:proofErr w:type="spellEnd"/>
            <w:r w:rsidRPr="008508E2">
              <w:rPr>
                <w:rFonts w:cstheme="minorHAnsi"/>
                <w:sz w:val="20"/>
                <w:szCs w:val="20"/>
                <w:lang w:val="ru-RU"/>
              </w:rPr>
              <w:t xml:space="preserve"> за ЕС</w:t>
            </w:r>
          </w:p>
        </w:tc>
      </w:tr>
      <w:tr w:rsidR="009C2F24" w:rsidRPr="008508E2" w14:paraId="21461296" w14:textId="77777777" w:rsidTr="00817757">
        <w:trPr>
          <w:trHeight w:val="210"/>
        </w:trPr>
        <w:tc>
          <w:tcPr>
            <w:tcW w:w="5665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3E41FA" w14:textId="77777777" w:rsidR="0065349B" w:rsidRPr="008508E2" w:rsidRDefault="00EB601B" w:rsidP="00872D10">
            <w:pPr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 xml:space="preserve">Топлообменно оборудване </w:t>
            </w:r>
          </w:p>
          <w:p w14:paraId="72EC06BF" w14:textId="2B157535" w:rsidR="00EB601B" w:rsidRPr="008508E2" w:rsidRDefault="00EB601B" w:rsidP="00872D10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8508E2">
              <w:rPr>
                <w:rFonts w:cstheme="minorHAnsi"/>
                <w:sz w:val="20"/>
                <w:szCs w:val="20"/>
                <w:lang w:val="ru-RU"/>
              </w:rPr>
              <w:t>(</w:t>
            </w:r>
            <w:proofErr w:type="spellStart"/>
            <w:r w:rsidRPr="008508E2">
              <w:rPr>
                <w:rFonts w:cstheme="minorHAnsi"/>
                <w:sz w:val="20"/>
                <w:szCs w:val="20"/>
                <w:lang w:val="bg-BG"/>
              </w:rPr>
              <w:t>хладилници,фризери</w:t>
            </w:r>
            <w:proofErr w:type="spellEnd"/>
            <w:r w:rsidRPr="008508E2">
              <w:rPr>
                <w:rFonts w:cstheme="minorHAnsi"/>
                <w:sz w:val="20"/>
                <w:szCs w:val="20"/>
                <w:lang w:val="bg-BG"/>
              </w:rPr>
              <w:t>, климатици</w:t>
            </w:r>
            <w:r w:rsidRPr="008508E2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BCCEA" w14:textId="1FBDA46F" w:rsidR="00EB601B" w:rsidRPr="008508E2" w:rsidRDefault="00EB601B" w:rsidP="009104B9">
            <w:pPr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>1,55</w:t>
            </w:r>
          </w:p>
        </w:tc>
        <w:tc>
          <w:tcPr>
            <w:tcW w:w="1473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123C6" w14:textId="4959F471" w:rsidR="00EB601B" w:rsidRPr="008508E2" w:rsidRDefault="00EB601B" w:rsidP="009104B9">
            <w:pPr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>0,38</w:t>
            </w:r>
          </w:p>
        </w:tc>
      </w:tr>
      <w:tr w:rsidR="009C2F24" w:rsidRPr="008508E2" w14:paraId="6C8589DC" w14:textId="77777777" w:rsidTr="00817757">
        <w:trPr>
          <w:trHeight w:val="231"/>
        </w:trPr>
        <w:tc>
          <w:tcPr>
            <w:tcW w:w="5665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22C8D" w14:textId="77777777" w:rsidR="0065349B" w:rsidRPr="008508E2" w:rsidRDefault="00EB601B" w:rsidP="00872D10">
            <w:pPr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 xml:space="preserve">Големи уреди </w:t>
            </w:r>
          </w:p>
          <w:p w14:paraId="1843CC0D" w14:textId="7C75F7D9" w:rsidR="00EB601B" w:rsidRPr="008508E2" w:rsidRDefault="00EB601B" w:rsidP="00872D10">
            <w:pPr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ru-RU"/>
              </w:rPr>
              <w:t>(</w:t>
            </w:r>
            <w:proofErr w:type="spellStart"/>
            <w:r w:rsidRPr="008508E2">
              <w:rPr>
                <w:rFonts w:cstheme="minorHAnsi"/>
                <w:sz w:val="20"/>
                <w:szCs w:val="20"/>
                <w:lang w:val="bg-BG"/>
              </w:rPr>
              <w:t>перални,миялни,печки</w:t>
            </w:r>
            <w:proofErr w:type="spellEnd"/>
            <w:r w:rsidRPr="008508E2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F7D41A" w14:textId="1B035CC8" w:rsidR="00EB601B" w:rsidRPr="008508E2" w:rsidRDefault="00EB601B" w:rsidP="009104B9">
            <w:pPr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>0,90</w:t>
            </w:r>
          </w:p>
        </w:tc>
        <w:tc>
          <w:tcPr>
            <w:tcW w:w="1473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0F14A" w14:textId="6B0B344D" w:rsidR="00EB601B" w:rsidRPr="008508E2" w:rsidRDefault="00EB601B" w:rsidP="009104B9">
            <w:pPr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>0,27</w:t>
            </w:r>
          </w:p>
        </w:tc>
      </w:tr>
      <w:tr w:rsidR="009C2F24" w:rsidRPr="008508E2" w14:paraId="7DE0659A" w14:textId="77777777" w:rsidTr="00817757">
        <w:trPr>
          <w:trHeight w:val="231"/>
        </w:trPr>
        <w:tc>
          <w:tcPr>
            <w:tcW w:w="5665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5CD3D" w14:textId="77777777" w:rsidR="0065349B" w:rsidRPr="008508E2" w:rsidRDefault="00EB601B" w:rsidP="00872D10">
            <w:pPr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 xml:space="preserve">Малки уреди </w:t>
            </w:r>
          </w:p>
          <w:p w14:paraId="5A069F00" w14:textId="52640CA4" w:rsidR="00EB601B" w:rsidRPr="008508E2" w:rsidRDefault="00EB601B" w:rsidP="00872D10">
            <w:pPr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en-US"/>
              </w:rPr>
              <w:t>(</w:t>
            </w:r>
            <w:r w:rsidRPr="008508E2">
              <w:rPr>
                <w:rFonts w:cstheme="minorHAnsi"/>
                <w:sz w:val="20"/>
                <w:szCs w:val="20"/>
                <w:lang w:val="bg-BG"/>
              </w:rPr>
              <w:t>прахосмукачки, микровълнови</w:t>
            </w:r>
            <w:r w:rsidRPr="008508E2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EBA5C" w14:textId="27E27166" w:rsidR="00EB601B" w:rsidRPr="008508E2" w:rsidRDefault="00EB601B" w:rsidP="009104B9">
            <w:pPr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>3,35</w:t>
            </w:r>
          </w:p>
        </w:tc>
        <w:tc>
          <w:tcPr>
            <w:tcW w:w="1473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042D4" w14:textId="77777777" w:rsidR="00EB601B" w:rsidRPr="008508E2" w:rsidRDefault="00EB601B" w:rsidP="009104B9">
            <w:pPr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>0,39</w:t>
            </w:r>
          </w:p>
        </w:tc>
      </w:tr>
      <w:tr w:rsidR="009C2F24" w:rsidRPr="008508E2" w14:paraId="79DE99E0" w14:textId="77777777" w:rsidTr="00817757">
        <w:trPr>
          <w:trHeight w:val="231"/>
        </w:trPr>
        <w:tc>
          <w:tcPr>
            <w:tcW w:w="5665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6B3B1" w14:textId="2D9B1A35" w:rsidR="00EB601B" w:rsidRPr="008508E2" w:rsidRDefault="00EB601B" w:rsidP="00872D10">
            <w:pPr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>Монитори, телевизори</w:t>
            </w:r>
          </w:p>
        </w:tc>
        <w:tc>
          <w:tcPr>
            <w:tcW w:w="1985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852C3" w14:textId="27427BEF" w:rsidR="00EB601B" w:rsidRPr="008508E2" w:rsidRDefault="00EB601B" w:rsidP="00817757">
            <w:pPr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>3,35</w:t>
            </w:r>
          </w:p>
        </w:tc>
        <w:tc>
          <w:tcPr>
            <w:tcW w:w="1473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BC4ED" w14:textId="77777777" w:rsidR="00EB601B" w:rsidRPr="008508E2" w:rsidRDefault="00EB601B" w:rsidP="00817757">
            <w:pPr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>0,38</w:t>
            </w:r>
          </w:p>
        </w:tc>
      </w:tr>
      <w:tr w:rsidR="009C2F24" w:rsidRPr="008508E2" w14:paraId="205D109F" w14:textId="77777777" w:rsidTr="00817757">
        <w:trPr>
          <w:trHeight w:val="231"/>
        </w:trPr>
        <w:tc>
          <w:tcPr>
            <w:tcW w:w="5665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22826" w14:textId="7517D98C" w:rsidR="00EB601B" w:rsidRPr="008508E2" w:rsidRDefault="00817757" w:rsidP="00872D10">
            <w:pPr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>Ф</w:t>
            </w:r>
            <w:r w:rsidR="00EB601B" w:rsidRPr="008508E2">
              <w:rPr>
                <w:rFonts w:cstheme="minorHAnsi"/>
                <w:sz w:val="20"/>
                <w:szCs w:val="20"/>
                <w:lang w:val="bg-BG"/>
              </w:rPr>
              <w:t>отоволтаици</w:t>
            </w:r>
          </w:p>
        </w:tc>
        <w:tc>
          <w:tcPr>
            <w:tcW w:w="1985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B2ABA" w14:textId="77777777" w:rsidR="00EB601B" w:rsidRPr="008508E2" w:rsidRDefault="00EB601B" w:rsidP="00817757">
            <w:pPr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>0,9</w:t>
            </w:r>
          </w:p>
        </w:tc>
        <w:tc>
          <w:tcPr>
            <w:tcW w:w="1473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F2CADA" w14:textId="77777777" w:rsidR="00EB601B" w:rsidRPr="008508E2" w:rsidRDefault="00EB601B" w:rsidP="00817757">
            <w:pPr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>0,27</w:t>
            </w:r>
          </w:p>
        </w:tc>
      </w:tr>
      <w:tr w:rsidR="009C2F24" w:rsidRPr="008508E2" w14:paraId="100D1652" w14:textId="77777777" w:rsidTr="00817757">
        <w:trPr>
          <w:trHeight w:val="231"/>
        </w:trPr>
        <w:tc>
          <w:tcPr>
            <w:tcW w:w="5665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36E51" w14:textId="339BF0A7" w:rsidR="00EB601B" w:rsidRPr="008508E2" w:rsidRDefault="00EB601B" w:rsidP="00872D10">
            <w:pPr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 xml:space="preserve"> Малко информационно и телекомуникационно оборудване</w:t>
            </w:r>
            <w:r w:rsidR="00817757" w:rsidRPr="008508E2">
              <w:rPr>
                <w:rFonts w:cstheme="minorHAnsi"/>
                <w:sz w:val="20"/>
                <w:szCs w:val="20"/>
                <w:lang w:val="bg-BG"/>
              </w:rPr>
              <w:t xml:space="preserve"> </w:t>
            </w:r>
            <w:r w:rsidRPr="008508E2">
              <w:rPr>
                <w:rFonts w:cstheme="minorHAnsi"/>
                <w:sz w:val="20"/>
                <w:szCs w:val="20"/>
                <w:lang w:val="ru-RU"/>
              </w:rPr>
              <w:t>(</w:t>
            </w:r>
            <w:r w:rsidRPr="008508E2">
              <w:rPr>
                <w:rFonts w:cstheme="minorHAnsi"/>
                <w:sz w:val="20"/>
                <w:szCs w:val="20"/>
                <w:lang w:val="bg-BG"/>
              </w:rPr>
              <w:t>лаптопи, телефони</w:t>
            </w:r>
            <w:r w:rsidRPr="008508E2">
              <w:rPr>
                <w:rFonts w:cs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BE8FF" w14:textId="77777777" w:rsidR="00EB601B" w:rsidRPr="008508E2" w:rsidRDefault="00EB601B" w:rsidP="00817757">
            <w:pPr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>1,95</w:t>
            </w:r>
          </w:p>
        </w:tc>
        <w:tc>
          <w:tcPr>
            <w:tcW w:w="1473" w:type="dxa"/>
            <w:shd w:val="clear" w:color="auto" w:fill="E7F2E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67B17" w14:textId="77777777" w:rsidR="00EB601B" w:rsidRPr="008508E2" w:rsidRDefault="00EB601B" w:rsidP="00817757">
            <w:pPr>
              <w:jc w:val="center"/>
              <w:rPr>
                <w:rFonts w:cstheme="minorHAnsi"/>
                <w:sz w:val="20"/>
                <w:szCs w:val="20"/>
                <w:lang w:val="bg-BG"/>
              </w:rPr>
            </w:pPr>
            <w:r w:rsidRPr="008508E2">
              <w:rPr>
                <w:rFonts w:cstheme="minorHAnsi"/>
                <w:sz w:val="20"/>
                <w:szCs w:val="20"/>
                <w:lang w:val="bg-BG"/>
              </w:rPr>
              <w:t>0,30</w:t>
            </w:r>
          </w:p>
        </w:tc>
      </w:tr>
    </w:tbl>
    <w:p w14:paraId="611E1005" w14:textId="77777777" w:rsidR="00EB601B" w:rsidRPr="008508E2" w:rsidRDefault="00EB601B" w:rsidP="00EB601B">
      <w:pPr>
        <w:rPr>
          <w:rFonts w:cstheme="minorHAnsi"/>
          <w:sz w:val="20"/>
          <w:szCs w:val="20"/>
          <w:lang w:val="bg-BG"/>
        </w:rPr>
      </w:pPr>
    </w:p>
    <w:p w14:paraId="3E0D8F4A" w14:textId="77777777" w:rsidR="00565343" w:rsidRPr="008508E2" w:rsidRDefault="00565343" w:rsidP="00EB601B">
      <w:pPr>
        <w:rPr>
          <w:rFonts w:cstheme="minorHAnsi"/>
          <w:sz w:val="20"/>
          <w:szCs w:val="20"/>
          <w:lang w:val="bg-BG"/>
        </w:rPr>
      </w:pPr>
    </w:p>
    <w:p w14:paraId="59596D8D" w14:textId="052D832A" w:rsidR="00EB601B" w:rsidRPr="008508E2" w:rsidRDefault="00EB601B" w:rsidP="00EB601B">
      <w:pPr>
        <w:rPr>
          <w:rFonts w:cstheme="minorHAnsi"/>
          <w:b/>
          <w:bCs/>
          <w:sz w:val="20"/>
          <w:szCs w:val="20"/>
          <w:lang w:val="bg-BG"/>
        </w:rPr>
      </w:pPr>
      <w:r w:rsidRPr="008508E2">
        <w:rPr>
          <w:rFonts w:cstheme="minorHAnsi"/>
          <w:b/>
          <w:bCs/>
          <w:sz w:val="20"/>
          <w:szCs w:val="20"/>
          <w:lang w:val="bg-BG"/>
        </w:rPr>
        <w:t>Примери</w:t>
      </w:r>
      <w:r w:rsidRPr="008508E2">
        <w:rPr>
          <w:rFonts w:cstheme="minorHAnsi"/>
          <w:b/>
          <w:bCs/>
          <w:sz w:val="20"/>
          <w:szCs w:val="20"/>
          <w:lang w:val="en-US"/>
        </w:rPr>
        <w:t>:</w:t>
      </w:r>
    </w:p>
    <w:p w14:paraId="6DA756E2" w14:textId="77777777" w:rsidR="00565343" w:rsidRPr="008508E2" w:rsidRDefault="00565343" w:rsidP="00EB601B">
      <w:pPr>
        <w:rPr>
          <w:rFonts w:cstheme="minorHAnsi"/>
          <w:sz w:val="20"/>
          <w:szCs w:val="20"/>
          <w:lang w:val="bg-BG"/>
        </w:rPr>
      </w:pP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3390"/>
        <w:gridCol w:w="3402"/>
      </w:tblGrid>
      <w:tr w:rsidR="009C2F24" w:rsidRPr="00AF311D" w14:paraId="2D81E80C" w14:textId="77777777" w:rsidTr="00817757">
        <w:trPr>
          <w:trHeight w:val="287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9CFA" w14:textId="77777777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 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0C19" w14:textId="77777777" w:rsidR="00EB601B" w:rsidRPr="008508E2" w:rsidRDefault="00EB601B" w:rsidP="0081775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g-BG"/>
              </w:rPr>
              <w:t>Средно ЕС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02E3" w14:textId="1291B11C" w:rsidR="00817757" w:rsidRPr="008508E2" w:rsidRDefault="00EB601B" w:rsidP="0081775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g-BG"/>
              </w:rPr>
              <w:t xml:space="preserve">Нови такси </w:t>
            </w:r>
            <w:r w:rsidR="00817757" w:rsidRPr="008508E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g-BG"/>
              </w:rPr>
              <w:t>в България</w:t>
            </w:r>
            <w:r w:rsidR="0044483A" w:rsidRPr="008508E2">
              <w:rPr>
                <w:rStyle w:val="FootnoteReference"/>
                <w:rFonts w:asciiTheme="majorHAnsi" w:hAnsiTheme="majorHAnsi" w:cstheme="majorHAnsi"/>
                <w:b/>
                <w:bCs/>
                <w:sz w:val="20"/>
                <w:szCs w:val="20"/>
                <w:lang w:val="bg-BG"/>
              </w:rPr>
              <w:footnoteReference w:id="3"/>
            </w:r>
          </w:p>
          <w:p w14:paraId="106FD66E" w14:textId="3C99583D" w:rsidR="00EB601B" w:rsidRPr="008508E2" w:rsidRDefault="00EB601B" w:rsidP="0081775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bg-BG"/>
              </w:rPr>
              <w:t>(60% от ПУДООС)</w:t>
            </w:r>
          </w:p>
        </w:tc>
      </w:tr>
      <w:tr w:rsidR="009C2F24" w:rsidRPr="008508E2" w14:paraId="0B36D2D2" w14:textId="77777777" w:rsidTr="00817757">
        <w:trPr>
          <w:trHeight w:val="28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D3AC" w14:textId="56BE9A3F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proofErr w:type="spellStart"/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Климатик</w:t>
            </w:r>
            <w:proofErr w:type="spellEnd"/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59FB" w14:textId="5B0786F2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35</w:t>
            </w:r>
            <w:r w:rsidR="00817757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кг</w:t>
            </w:r>
            <w:proofErr w:type="spellEnd"/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х 0,38</w:t>
            </w:r>
            <w:r w:rsidR="00817757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лв</w:t>
            </w:r>
            <w:proofErr w:type="spellEnd"/>
            <w:r w:rsidR="00817757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13,30 </w:t>
            </w:r>
            <w:proofErr w:type="spellStart"/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лв</w:t>
            </w:r>
            <w:proofErr w:type="spellEnd"/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/</w:t>
            </w:r>
            <w:proofErr w:type="spellStart"/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бр</w:t>
            </w:r>
            <w:proofErr w:type="spellEnd"/>
            <w:r w:rsidR="00EE06F7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CC9E" w14:textId="5429C801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35</w:t>
            </w:r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кг</w:t>
            </w:r>
            <w:proofErr w:type="spellEnd"/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х 0,93 </w:t>
            </w:r>
            <w:proofErr w:type="spellStart"/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лв</w:t>
            </w:r>
            <w:proofErr w:type="spellEnd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= 32,55 </w:t>
            </w:r>
            <w:proofErr w:type="spellStart"/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лв</w:t>
            </w:r>
            <w:proofErr w:type="spellEnd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/</w:t>
            </w:r>
            <w:proofErr w:type="spellStart"/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бр</w:t>
            </w:r>
            <w:proofErr w:type="spellEnd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</w:p>
        </w:tc>
      </w:tr>
      <w:tr w:rsidR="009C2F24" w:rsidRPr="008508E2" w14:paraId="794BF64A" w14:textId="77777777" w:rsidTr="00817757">
        <w:trPr>
          <w:trHeight w:val="28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7ADC" w14:textId="77777777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Хладилник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2914" w14:textId="0C0FCB83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70 кг х 0,38 лв. = 26,60 лв./бр</w:t>
            </w:r>
            <w:r w:rsidR="00EE06F7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D855" w14:textId="61EABFCE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70 кг х 0,93 лв</w:t>
            </w:r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= 65,10 </w:t>
            </w:r>
            <w:proofErr w:type="spellStart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лв</w:t>
            </w:r>
            <w:proofErr w:type="spellEnd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/</w:t>
            </w:r>
            <w:proofErr w:type="spellStart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бр</w:t>
            </w:r>
            <w:proofErr w:type="spellEnd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</w:p>
        </w:tc>
      </w:tr>
      <w:tr w:rsidR="009C2F24" w:rsidRPr="008508E2" w14:paraId="4388F87F" w14:textId="77777777" w:rsidTr="00817757">
        <w:trPr>
          <w:trHeight w:val="28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64AC" w14:textId="77777777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Пералня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1AFC" w14:textId="72824EA4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65 кг х 0,27 лв. = 17,55 лв./бр</w:t>
            </w:r>
            <w:r w:rsidR="00EE06F7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232B" w14:textId="28B14D43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65</w:t>
            </w:r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кг х 0,54 лв</w:t>
            </w:r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= 35,10 </w:t>
            </w:r>
            <w:proofErr w:type="spellStart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лв</w:t>
            </w:r>
            <w:proofErr w:type="spellEnd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/</w:t>
            </w:r>
            <w:proofErr w:type="spellStart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бр</w:t>
            </w:r>
            <w:proofErr w:type="spellEnd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</w:p>
        </w:tc>
      </w:tr>
      <w:tr w:rsidR="009C2F24" w:rsidRPr="008508E2" w14:paraId="0B5CE6F6" w14:textId="77777777" w:rsidTr="00817757">
        <w:trPr>
          <w:trHeight w:val="28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EBBC" w14:textId="77777777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Телевизор 55”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9610" w14:textId="2AF58454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19 кг х 0,38 лв. = 7,22 лв./бр</w:t>
            </w:r>
            <w:r w:rsidR="00EE06F7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CCF1" w14:textId="22FD8E63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19</w:t>
            </w:r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кг х 2,01 лв</w:t>
            </w:r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= 38,19 </w:t>
            </w:r>
            <w:proofErr w:type="spellStart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лв</w:t>
            </w:r>
            <w:proofErr w:type="spellEnd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/</w:t>
            </w:r>
            <w:proofErr w:type="spellStart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бр</w:t>
            </w:r>
            <w:proofErr w:type="spellEnd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</w:p>
        </w:tc>
      </w:tr>
      <w:tr w:rsidR="009C2F24" w:rsidRPr="008508E2" w14:paraId="7E0B7D98" w14:textId="77777777" w:rsidTr="00817757">
        <w:trPr>
          <w:trHeight w:val="28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21B2" w14:textId="77777777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Прахосмукачка 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5139" w14:textId="77A65BDC" w:rsidR="00EB601B" w:rsidRPr="008508E2" w:rsidRDefault="00EE06F7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 </w:t>
            </w:r>
            <w:r w:rsidR="00EB601B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5 кг х 0,39 лв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="00EB601B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= 1,95 </w:t>
            </w:r>
            <w:proofErr w:type="spellStart"/>
            <w:r w:rsidR="00EB601B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лв</w:t>
            </w:r>
            <w:proofErr w:type="spellEnd"/>
            <w:r w:rsidR="00EB601B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/бр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="00EB601B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F450" w14:textId="1661CC74" w:rsidR="00EB601B" w:rsidRPr="008508E2" w:rsidRDefault="004D748E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 </w:t>
            </w:r>
            <w:r w:rsidR="00EB601B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5 кг х 2,01 лв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="00EB601B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= 10,05 </w:t>
            </w:r>
            <w:proofErr w:type="spellStart"/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лв</w:t>
            </w:r>
            <w:proofErr w:type="spellEnd"/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/</w:t>
            </w:r>
            <w:proofErr w:type="spellStart"/>
            <w:r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бр</w:t>
            </w:r>
            <w:proofErr w:type="spellEnd"/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</w:p>
        </w:tc>
      </w:tr>
      <w:tr w:rsidR="009C2F24" w:rsidRPr="008508E2" w14:paraId="69B1B380" w14:textId="77777777" w:rsidTr="00817757">
        <w:trPr>
          <w:trHeight w:val="28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3CF0" w14:textId="77777777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Лаптоп         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7B75" w14:textId="6FC87110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2,5 кг х 0,3 лв</w:t>
            </w:r>
            <w:r w:rsidR="00EE06F7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= 0,75 </w:t>
            </w:r>
            <w:proofErr w:type="spellStart"/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лв</w:t>
            </w:r>
            <w:proofErr w:type="spellEnd"/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/ </w:t>
            </w:r>
            <w:proofErr w:type="spellStart"/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бр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2127" w14:textId="40ED2F72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2,5 кг х 1,17 лв</w:t>
            </w:r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= 2,93 </w:t>
            </w:r>
            <w:proofErr w:type="spellStart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лв</w:t>
            </w:r>
            <w:proofErr w:type="spellEnd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/</w:t>
            </w:r>
            <w:proofErr w:type="spellStart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бр</w:t>
            </w:r>
            <w:proofErr w:type="spellEnd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</w:p>
        </w:tc>
      </w:tr>
      <w:tr w:rsidR="00EB601B" w:rsidRPr="008508E2" w14:paraId="06C07779" w14:textId="77777777" w:rsidTr="00817757">
        <w:trPr>
          <w:trHeight w:val="28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29A3" w14:textId="77777777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Фотоволтаичен панел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40E2" w14:textId="2B45DBF7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17 кг х 0,27 лв</w:t>
            </w:r>
            <w:r w:rsidR="00EE06F7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=</w:t>
            </w:r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4,59 </w:t>
            </w:r>
            <w:proofErr w:type="spellStart"/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лв</w:t>
            </w:r>
            <w:proofErr w:type="spellEnd"/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/</w:t>
            </w:r>
            <w:proofErr w:type="spellStart"/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бр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02CE" w14:textId="32E7623D" w:rsidR="00EB601B" w:rsidRPr="008508E2" w:rsidRDefault="00EB601B" w:rsidP="00EB601B">
            <w:pPr>
              <w:rPr>
                <w:rFonts w:asciiTheme="majorHAnsi" w:hAnsiTheme="majorHAnsi" w:cstheme="majorHAnsi"/>
                <w:sz w:val="20"/>
                <w:szCs w:val="20"/>
                <w:lang w:val="bg-BG"/>
              </w:rPr>
            </w:pP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17 кг х 0,54 лв</w:t>
            </w:r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= </w:t>
            </w:r>
            <w:r w:rsidR="00475717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 </w:t>
            </w:r>
            <w:r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 xml:space="preserve">9,18 </w:t>
            </w:r>
            <w:proofErr w:type="spellStart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лв</w:t>
            </w:r>
            <w:proofErr w:type="spellEnd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/</w:t>
            </w:r>
            <w:proofErr w:type="spellStart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бр</w:t>
            </w:r>
            <w:proofErr w:type="spellEnd"/>
            <w:r w:rsidR="004D748E" w:rsidRPr="008508E2">
              <w:rPr>
                <w:rFonts w:asciiTheme="majorHAnsi" w:hAnsiTheme="majorHAnsi" w:cstheme="majorHAnsi"/>
                <w:sz w:val="20"/>
                <w:szCs w:val="20"/>
                <w:lang w:val="bg-BG"/>
              </w:rPr>
              <w:t>.</w:t>
            </w:r>
          </w:p>
        </w:tc>
      </w:tr>
    </w:tbl>
    <w:p w14:paraId="584CAFEC" w14:textId="77777777" w:rsidR="00232C4E" w:rsidRPr="008508E2" w:rsidRDefault="00232C4E" w:rsidP="00EB601B">
      <w:pPr>
        <w:rPr>
          <w:rFonts w:cstheme="minorHAnsi"/>
          <w:sz w:val="20"/>
          <w:szCs w:val="20"/>
          <w:lang w:val="en-US"/>
        </w:rPr>
      </w:pPr>
    </w:p>
    <w:p w14:paraId="20B4203F" w14:textId="00721049" w:rsidR="00EB601B" w:rsidRPr="009C2F24" w:rsidRDefault="00232C4E" w:rsidP="00EB601B">
      <w:pPr>
        <w:rPr>
          <w:rFonts w:cstheme="minorHAnsi"/>
          <w:sz w:val="20"/>
          <w:szCs w:val="20"/>
          <w:lang w:val="bg-BG"/>
        </w:rPr>
      </w:pPr>
      <w:r w:rsidRPr="008508E2">
        <w:rPr>
          <w:rFonts w:cstheme="minorHAnsi"/>
          <w:sz w:val="20"/>
          <w:szCs w:val="20"/>
          <w:lang w:val="bg-BG"/>
        </w:rPr>
        <w:t>В резултат на това сравнение и данни става ясно, че от 01.07.</w:t>
      </w:r>
      <w:r w:rsidR="00EB601B" w:rsidRPr="008508E2">
        <w:rPr>
          <w:rFonts w:cstheme="minorHAnsi"/>
          <w:sz w:val="20"/>
          <w:szCs w:val="20"/>
          <w:lang w:val="bg-BG"/>
        </w:rPr>
        <w:t>2025 г. новите разходи за рециклиране</w:t>
      </w:r>
      <w:r w:rsidR="00475717" w:rsidRPr="008508E2">
        <w:rPr>
          <w:rFonts w:cstheme="minorHAnsi"/>
          <w:sz w:val="20"/>
          <w:szCs w:val="20"/>
          <w:lang w:val="bg-BG"/>
        </w:rPr>
        <w:t xml:space="preserve">, </w:t>
      </w:r>
      <w:r w:rsidR="00EB601B" w:rsidRPr="008508E2">
        <w:rPr>
          <w:rFonts w:cstheme="minorHAnsi"/>
          <w:sz w:val="20"/>
          <w:szCs w:val="20"/>
          <w:lang w:val="bg-BG"/>
        </w:rPr>
        <w:t>които ще имат вносителите и производителите в България</w:t>
      </w:r>
      <w:r w:rsidR="00475717" w:rsidRPr="008508E2">
        <w:rPr>
          <w:rFonts w:cstheme="minorHAnsi"/>
          <w:sz w:val="20"/>
          <w:szCs w:val="20"/>
          <w:lang w:val="bg-BG"/>
        </w:rPr>
        <w:t>,</w:t>
      </w:r>
      <w:r w:rsidR="00EB601B" w:rsidRPr="008508E2">
        <w:rPr>
          <w:rFonts w:cstheme="minorHAnsi"/>
          <w:sz w:val="20"/>
          <w:szCs w:val="20"/>
          <w:lang w:val="bg-BG"/>
        </w:rPr>
        <w:t xml:space="preserve"> ще бъдат между </w:t>
      </w:r>
      <w:r w:rsidR="00475717" w:rsidRPr="008508E2">
        <w:rPr>
          <w:rFonts w:cstheme="minorHAnsi"/>
          <w:sz w:val="20"/>
          <w:szCs w:val="20"/>
          <w:lang w:val="bg-BG"/>
        </w:rPr>
        <w:t xml:space="preserve">2 </w:t>
      </w:r>
      <w:r w:rsidR="00EB601B" w:rsidRPr="008508E2">
        <w:rPr>
          <w:rFonts w:cstheme="minorHAnsi"/>
          <w:sz w:val="20"/>
          <w:szCs w:val="20"/>
          <w:lang w:val="bg-BG"/>
        </w:rPr>
        <w:t xml:space="preserve">и </w:t>
      </w:r>
      <w:r w:rsidR="00475717" w:rsidRPr="008508E2">
        <w:rPr>
          <w:rFonts w:cstheme="minorHAnsi"/>
          <w:sz w:val="20"/>
          <w:szCs w:val="20"/>
          <w:lang w:val="bg-BG"/>
        </w:rPr>
        <w:t xml:space="preserve">5 </w:t>
      </w:r>
      <w:r w:rsidR="00EB601B" w:rsidRPr="008508E2">
        <w:rPr>
          <w:rFonts w:cstheme="minorHAnsi"/>
          <w:sz w:val="20"/>
          <w:szCs w:val="20"/>
          <w:lang w:val="bg-BG"/>
        </w:rPr>
        <w:t xml:space="preserve"> пъти по-големи от тези в Европейския</w:t>
      </w:r>
      <w:r w:rsidR="00475717" w:rsidRPr="008508E2">
        <w:rPr>
          <w:rFonts w:cstheme="minorHAnsi"/>
          <w:sz w:val="20"/>
          <w:szCs w:val="20"/>
          <w:lang w:val="bg-BG"/>
        </w:rPr>
        <w:t xml:space="preserve"> с</w:t>
      </w:r>
      <w:r w:rsidR="00EB601B" w:rsidRPr="008508E2">
        <w:rPr>
          <w:rFonts w:cstheme="minorHAnsi"/>
          <w:sz w:val="20"/>
          <w:szCs w:val="20"/>
          <w:lang w:val="bg-BG"/>
        </w:rPr>
        <w:t>ъюз.</w:t>
      </w:r>
    </w:p>
    <w:p w14:paraId="3BDEF448" w14:textId="77777777" w:rsidR="00437806" w:rsidRPr="009C2F24" w:rsidRDefault="00437806" w:rsidP="00437806">
      <w:pPr>
        <w:rPr>
          <w:rFonts w:cstheme="minorHAnsi"/>
          <w:sz w:val="20"/>
          <w:szCs w:val="20"/>
          <w:lang w:val="bg-BG"/>
        </w:rPr>
      </w:pPr>
    </w:p>
    <w:sectPr w:rsidR="00437806" w:rsidRPr="009C2F24" w:rsidSect="002940D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558" w:bottom="1702" w:left="1134" w:header="27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503DE" w14:textId="77777777" w:rsidR="00E23AF6" w:rsidRDefault="00E23AF6" w:rsidP="002D3E43">
      <w:r>
        <w:separator/>
      </w:r>
    </w:p>
  </w:endnote>
  <w:endnote w:type="continuationSeparator" w:id="0">
    <w:p w14:paraId="10D1C0D3" w14:textId="77777777" w:rsidR="00E23AF6" w:rsidRDefault="00E23AF6" w:rsidP="002D3E43">
      <w:r>
        <w:continuationSeparator/>
      </w:r>
    </w:p>
  </w:endnote>
  <w:endnote w:type="continuationNotice" w:id="1">
    <w:p w14:paraId="5D62B22F" w14:textId="77777777" w:rsidR="00E23AF6" w:rsidRDefault="00E23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5CFB5" w14:textId="77777777" w:rsidR="00F84C45" w:rsidRDefault="00736709" w:rsidP="00F84C45">
    <w:pPr>
      <w:pStyle w:val="Header"/>
      <w:ind w:left="-709"/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5BE9CA1C" wp14:editId="32FB7355">
          <wp:simplePos x="0" y="0"/>
          <wp:positionH relativeFrom="column">
            <wp:posOffset>-890270</wp:posOffset>
          </wp:positionH>
          <wp:positionV relativeFrom="paragraph">
            <wp:posOffset>99695</wp:posOffset>
          </wp:positionV>
          <wp:extent cx="7543800" cy="1076325"/>
          <wp:effectExtent l="0" t="0" r="0" b="9525"/>
          <wp:wrapNone/>
          <wp:docPr id="1259770874" name="Picture 1259770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-2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9E22D9" w14:textId="77777777" w:rsidR="00F84C45" w:rsidRDefault="00F84C45" w:rsidP="00F84C45">
    <w:pPr>
      <w:ind w:left="-709"/>
    </w:pPr>
  </w:p>
  <w:p w14:paraId="59ABE5B4" w14:textId="77777777" w:rsidR="002369E9" w:rsidRDefault="00F33449" w:rsidP="00F33449">
    <w:pPr>
      <w:pStyle w:val="Footer"/>
      <w:ind w:right="-1275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              </w:t>
    </w:r>
  </w:p>
  <w:p w14:paraId="3298026F" w14:textId="77777777" w:rsidR="002369E9" w:rsidRDefault="002369E9" w:rsidP="00F33449">
    <w:pPr>
      <w:pStyle w:val="Footer"/>
      <w:ind w:right="-1275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              </w:t>
    </w:r>
  </w:p>
  <w:p w14:paraId="0CA22036" w14:textId="48FFFD26" w:rsidR="00F84C45" w:rsidRPr="00F84C45" w:rsidRDefault="00736709" w:rsidP="00F33449">
    <w:pPr>
      <w:pStyle w:val="Footer"/>
      <w:ind w:right="-1275"/>
      <w:rPr>
        <w:color w:val="002060"/>
        <w:sz w:val="16"/>
        <w:szCs w:val="16"/>
      </w:rPr>
    </w:pPr>
    <w:r>
      <w:rPr>
        <w:color w:val="002060"/>
        <w:sz w:val="16"/>
        <w:szCs w:val="16"/>
      </w:rPr>
      <w:t xml:space="preserve">              </w:t>
    </w:r>
    <w:r w:rsidR="006A3DD2">
      <w:rPr>
        <w:color w:val="002060"/>
        <w:sz w:val="16"/>
        <w:szCs w:val="16"/>
        <w:lang w:val="bg-BG"/>
      </w:rPr>
      <w:t xml:space="preserve">      </w:t>
    </w:r>
    <w:r w:rsidR="00F84C45" w:rsidRPr="00F84C45">
      <w:rPr>
        <w:color w:val="002060"/>
        <w:sz w:val="16"/>
        <w:szCs w:val="16"/>
      </w:rPr>
      <w:t xml:space="preserve">България I </w:t>
    </w:r>
    <w:proofErr w:type="spellStart"/>
    <w:r w:rsidR="00F84C45" w:rsidRPr="00F84C45">
      <w:rPr>
        <w:color w:val="002060"/>
        <w:sz w:val="16"/>
        <w:szCs w:val="16"/>
      </w:rPr>
      <w:t>София</w:t>
    </w:r>
    <w:proofErr w:type="spellEnd"/>
    <w:r w:rsidR="00F84C45" w:rsidRPr="00F84C45">
      <w:rPr>
        <w:color w:val="002060"/>
        <w:sz w:val="16"/>
        <w:szCs w:val="16"/>
      </w:rPr>
      <w:t xml:space="preserve"> 1000 I </w:t>
    </w:r>
    <w:r w:rsidR="00027604">
      <w:rPr>
        <w:color w:val="002060"/>
        <w:sz w:val="16"/>
        <w:szCs w:val="16"/>
        <w:lang w:val="bg-BG"/>
      </w:rPr>
      <w:t>бул. Витоша</w:t>
    </w:r>
    <w:r w:rsidR="00F84C45" w:rsidRPr="00F84C45">
      <w:rPr>
        <w:color w:val="002060"/>
        <w:sz w:val="16"/>
        <w:szCs w:val="16"/>
      </w:rPr>
      <w:t xml:space="preserve"> 1 I </w:t>
    </w:r>
    <w:proofErr w:type="spellStart"/>
    <w:r w:rsidR="00F84C45" w:rsidRPr="00F84C45">
      <w:rPr>
        <w:color w:val="002060"/>
        <w:sz w:val="16"/>
        <w:szCs w:val="16"/>
      </w:rPr>
      <w:t>Етаж</w:t>
    </w:r>
    <w:proofErr w:type="spellEnd"/>
    <w:r w:rsidR="00F84C45" w:rsidRPr="00F84C45">
      <w:rPr>
        <w:color w:val="002060"/>
        <w:sz w:val="16"/>
        <w:szCs w:val="16"/>
      </w:rPr>
      <w:t xml:space="preserve"> </w:t>
    </w:r>
    <w:r w:rsidR="00027604">
      <w:rPr>
        <w:color w:val="002060"/>
        <w:sz w:val="16"/>
        <w:szCs w:val="16"/>
        <w:lang w:val="bg-BG"/>
      </w:rPr>
      <w:t>4</w:t>
    </w:r>
    <w:r w:rsidR="00F84C45" w:rsidRPr="00F84C45">
      <w:rPr>
        <w:color w:val="002060"/>
        <w:sz w:val="16"/>
        <w:szCs w:val="16"/>
      </w:rPr>
      <w:t xml:space="preserve"> I +359 2 9742 743 I amcham@amcham.bg I amcham.bg</w:t>
    </w:r>
  </w:p>
  <w:p w14:paraId="42BA80D3" w14:textId="77777777" w:rsidR="00F84C45" w:rsidRDefault="00F84C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94226" w14:textId="77777777" w:rsidR="005112F8" w:rsidRDefault="0090575B" w:rsidP="004C4D1D">
    <w:pPr>
      <w:pStyle w:val="Footer"/>
      <w:jc w:val="center"/>
      <w:rPr>
        <w:color w:val="002060"/>
        <w:sz w:val="16"/>
        <w:szCs w:val="16"/>
      </w:rPr>
    </w:pPr>
    <w:r w:rsidRPr="00F84C45">
      <w:rPr>
        <w:noProof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 wp14:anchorId="7DABF80D" wp14:editId="49580F58">
          <wp:simplePos x="0" y="0"/>
          <wp:positionH relativeFrom="column">
            <wp:posOffset>5720080</wp:posOffset>
          </wp:positionH>
          <wp:positionV relativeFrom="page">
            <wp:posOffset>10058400</wp:posOffset>
          </wp:positionV>
          <wp:extent cx="561975" cy="337185"/>
          <wp:effectExtent l="0" t="0" r="9525" b="5715"/>
          <wp:wrapNone/>
          <wp:docPr id="271711960" name="Picture 271711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kri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3B8FC2" w14:textId="7679AD4E" w:rsidR="007A0FAF" w:rsidRDefault="00F84C45" w:rsidP="004C4D1D">
    <w:pPr>
      <w:pStyle w:val="Footer"/>
      <w:jc w:val="center"/>
      <w:rPr>
        <w:color w:val="002060"/>
        <w:sz w:val="16"/>
        <w:szCs w:val="16"/>
      </w:rPr>
    </w:pPr>
    <w:r w:rsidRPr="00F84C45">
      <w:rPr>
        <w:color w:val="002060"/>
        <w:sz w:val="16"/>
        <w:szCs w:val="16"/>
      </w:rPr>
      <w:t xml:space="preserve">България I </w:t>
    </w:r>
    <w:proofErr w:type="spellStart"/>
    <w:r w:rsidRPr="00F84C45">
      <w:rPr>
        <w:color w:val="002060"/>
        <w:sz w:val="16"/>
        <w:szCs w:val="16"/>
      </w:rPr>
      <w:t>София</w:t>
    </w:r>
    <w:proofErr w:type="spellEnd"/>
    <w:r w:rsidRPr="00F84C45">
      <w:rPr>
        <w:color w:val="002060"/>
        <w:sz w:val="16"/>
        <w:szCs w:val="16"/>
      </w:rPr>
      <w:t xml:space="preserve"> 1000 I </w:t>
    </w:r>
    <w:r w:rsidR="00027604">
      <w:rPr>
        <w:color w:val="002060"/>
        <w:sz w:val="16"/>
        <w:szCs w:val="16"/>
        <w:lang w:val="bg-BG"/>
      </w:rPr>
      <w:t xml:space="preserve">бул. Витоша </w:t>
    </w:r>
    <w:r w:rsidRPr="00F84C45">
      <w:rPr>
        <w:color w:val="002060"/>
        <w:sz w:val="16"/>
        <w:szCs w:val="16"/>
      </w:rPr>
      <w:t xml:space="preserve">1 I </w:t>
    </w:r>
    <w:proofErr w:type="spellStart"/>
    <w:r w:rsidRPr="00F84C45">
      <w:rPr>
        <w:color w:val="002060"/>
        <w:sz w:val="16"/>
        <w:szCs w:val="16"/>
      </w:rPr>
      <w:t>Етаж</w:t>
    </w:r>
    <w:proofErr w:type="spellEnd"/>
    <w:r w:rsidRPr="00F84C45">
      <w:rPr>
        <w:color w:val="002060"/>
        <w:sz w:val="16"/>
        <w:szCs w:val="16"/>
      </w:rPr>
      <w:t xml:space="preserve"> </w:t>
    </w:r>
    <w:r w:rsidR="00027604">
      <w:rPr>
        <w:color w:val="002060"/>
        <w:sz w:val="16"/>
        <w:szCs w:val="16"/>
        <w:lang w:val="bg-BG"/>
      </w:rPr>
      <w:t>4</w:t>
    </w:r>
    <w:r w:rsidRPr="00F84C45">
      <w:rPr>
        <w:color w:val="002060"/>
        <w:sz w:val="16"/>
        <w:szCs w:val="16"/>
      </w:rPr>
      <w:t xml:space="preserve"> I +359 2 9742 743 I amcham@amcham.bg I amcham.bg</w:t>
    </w:r>
  </w:p>
  <w:p w14:paraId="4406EB28" w14:textId="34FA741C" w:rsidR="005112F8" w:rsidRPr="00442D85" w:rsidRDefault="005112F8" w:rsidP="004C4D1D">
    <w:pPr>
      <w:pStyle w:val="Footer"/>
      <w:jc w:val="center"/>
      <w:rPr>
        <w:color w:val="001F60"/>
        <w:sz w:val="16"/>
        <w:szCs w:val="16"/>
        <w:lang w:val="ru-RU"/>
      </w:rPr>
    </w:pPr>
    <w:proofErr w:type="spellStart"/>
    <w:r w:rsidRPr="00442D85">
      <w:rPr>
        <w:color w:val="001F60"/>
        <w:sz w:val="16"/>
        <w:szCs w:val="16"/>
        <w:lang w:val="ru-RU"/>
      </w:rPr>
      <w:t>Ние</w:t>
    </w:r>
    <w:proofErr w:type="spellEnd"/>
    <w:r w:rsidRPr="00442D85">
      <w:rPr>
        <w:color w:val="001F60"/>
        <w:sz w:val="16"/>
        <w:szCs w:val="16"/>
        <w:lang w:val="ru-RU"/>
      </w:rPr>
      <w:t xml:space="preserve"> </w:t>
    </w:r>
    <w:proofErr w:type="spellStart"/>
    <w:r w:rsidRPr="00442D85">
      <w:rPr>
        <w:color w:val="001F60"/>
        <w:sz w:val="16"/>
        <w:szCs w:val="16"/>
        <w:lang w:val="ru-RU"/>
      </w:rPr>
      <w:t>сме</w:t>
    </w:r>
    <w:proofErr w:type="spellEnd"/>
    <w:r w:rsidRPr="00442D85">
      <w:rPr>
        <w:color w:val="001F60"/>
        <w:sz w:val="16"/>
        <w:szCs w:val="16"/>
        <w:lang w:val="ru-RU"/>
      </w:rPr>
      <w:t xml:space="preserve"> член на </w:t>
    </w:r>
    <w:proofErr w:type="spellStart"/>
    <w:r w:rsidRPr="00442D85">
      <w:rPr>
        <w:color w:val="001F60"/>
        <w:sz w:val="16"/>
        <w:szCs w:val="16"/>
        <w:lang w:val="ru-RU"/>
      </w:rPr>
      <w:t>Търговската</w:t>
    </w:r>
    <w:proofErr w:type="spellEnd"/>
    <w:r w:rsidRPr="00442D85">
      <w:rPr>
        <w:color w:val="001F60"/>
        <w:sz w:val="16"/>
        <w:szCs w:val="16"/>
        <w:lang w:val="ru-RU"/>
      </w:rPr>
      <w:t xml:space="preserve"> </w:t>
    </w:r>
    <w:proofErr w:type="spellStart"/>
    <w:r w:rsidRPr="00442D85">
      <w:rPr>
        <w:color w:val="001F60"/>
        <w:sz w:val="16"/>
        <w:szCs w:val="16"/>
        <w:lang w:val="ru-RU"/>
      </w:rPr>
      <w:t>камара</w:t>
    </w:r>
    <w:proofErr w:type="spellEnd"/>
    <w:r w:rsidRPr="00442D85">
      <w:rPr>
        <w:color w:val="001F60"/>
        <w:sz w:val="16"/>
        <w:szCs w:val="16"/>
        <w:lang w:val="ru-RU"/>
      </w:rPr>
      <w:t xml:space="preserve"> на САЩ и на </w:t>
    </w:r>
    <w:proofErr w:type="spellStart"/>
    <w:r w:rsidRPr="00442D85">
      <w:rPr>
        <w:color w:val="001F60"/>
        <w:sz w:val="16"/>
        <w:szCs w:val="16"/>
        <w:lang w:val="ru-RU"/>
      </w:rPr>
      <w:t>Европейския</w:t>
    </w:r>
    <w:proofErr w:type="spellEnd"/>
    <w:r w:rsidRPr="00442D85">
      <w:rPr>
        <w:color w:val="001F60"/>
        <w:sz w:val="16"/>
        <w:szCs w:val="16"/>
        <w:lang w:val="ru-RU"/>
      </w:rPr>
      <w:t xml:space="preserve"> </w:t>
    </w:r>
    <w:proofErr w:type="spellStart"/>
    <w:r w:rsidRPr="00442D85">
      <w:rPr>
        <w:color w:val="001F60"/>
        <w:sz w:val="16"/>
        <w:szCs w:val="16"/>
        <w:lang w:val="ru-RU"/>
      </w:rPr>
      <w:t>съвет</w:t>
    </w:r>
    <w:proofErr w:type="spellEnd"/>
    <w:r w:rsidRPr="00442D85">
      <w:rPr>
        <w:color w:val="001F60"/>
        <w:sz w:val="16"/>
        <w:szCs w:val="16"/>
        <w:lang w:val="ru-RU"/>
      </w:rPr>
      <w:t xml:space="preserve"> на </w:t>
    </w:r>
    <w:proofErr w:type="spellStart"/>
    <w:r w:rsidRPr="00442D85">
      <w:rPr>
        <w:color w:val="001F60"/>
        <w:sz w:val="16"/>
        <w:szCs w:val="16"/>
        <w:lang w:val="ru-RU"/>
      </w:rPr>
      <w:t>Американските</w:t>
    </w:r>
    <w:proofErr w:type="spellEnd"/>
    <w:r w:rsidRPr="00442D85">
      <w:rPr>
        <w:color w:val="001F60"/>
        <w:sz w:val="16"/>
        <w:szCs w:val="16"/>
        <w:lang w:val="ru-RU"/>
      </w:rPr>
      <w:t xml:space="preserve"> </w:t>
    </w:r>
    <w:proofErr w:type="spellStart"/>
    <w:r w:rsidRPr="00442D85">
      <w:rPr>
        <w:color w:val="001F60"/>
        <w:sz w:val="16"/>
        <w:szCs w:val="16"/>
        <w:lang w:val="ru-RU"/>
      </w:rPr>
      <w:t>търговски</w:t>
    </w:r>
    <w:proofErr w:type="spellEnd"/>
    <w:r w:rsidRPr="00442D85">
      <w:rPr>
        <w:color w:val="001F60"/>
        <w:sz w:val="16"/>
        <w:szCs w:val="16"/>
        <w:lang w:val="ru-RU"/>
      </w:rPr>
      <w:t xml:space="preserve"> </w:t>
    </w:r>
    <w:proofErr w:type="spellStart"/>
    <w:r w:rsidRPr="00442D85">
      <w:rPr>
        <w:color w:val="001F60"/>
        <w:sz w:val="16"/>
        <w:szCs w:val="16"/>
        <w:lang w:val="ru-RU"/>
      </w:rPr>
      <w:t>камари</w:t>
    </w:r>
    <w:proofErr w:type="spellEnd"/>
    <w:r w:rsidRPr="00442D85">
      <w:rPr>
        <w:color w:val="001F60"/>
        <w:sz w:val="16"/>
        <w:szCs w:val="16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C1E49" w14:textId="77777777" w:rsidR="00E23AF6" w:rsidRDefault="00E23AF6" w:rsidP="002D3E43">
      <w:r>
        <w:separator/>
      </w:r>
    </w:p>
  </w:footnote>
  <w:footnote w:type="continuationSeparator" w:id="0">
    <w:p w14:paraId="5C8BBFF8" w14:textId="77777777" w:rsidR="00E23AF6" w:rsidRDefault="00E23AF6" w:rsidP="002D3E43">
      <w:r>
        <w:continuationSeparator/>
      </w:r>
    </w:p>
  </w:footnote>
  <w:footnote w:type="continuationNotice" w:id="1">
    <w:p w14:paraId="43D97ED6" w14:textId="77777777" w:rsidR="00E23AF6" w:rsidRDefault="00E23AF6"/>
  </w:footnote>
  <w:footnote w:id="2">
    <w:p w14:paraId="167CC82D" w14:textId="4ABE059E" w:rsidR="00ED58BE" w:rsidRPr="00A200D0" w:rsidRDefault="00ED58BE">
      <w:pPr>
        <w:pStyle w:val="FootnoteText"/>
        <w:rPr>
          <w:i/>
          <w:iCs/>
          <w:sz w:val="18"/>
          <w:szCs w:val="18"/>
          <w:lang w:val="bg-BG"/>
        </w:rPr>
      </w:pPr>
      <w:r w:rsidRPr="00A200D0">
        <w:rPr>
          <w:rStyle w:val="FootnoteReference"/>
          <w:i/>
          <w:iCs/>
          <w:sz w:val="18"/>
          <w:szCs w:val="18"/>
        </w:rPr>
        <w:footnoteRef/>
      </w:r>
      <w:r w:rsidRPr="00A200D0">
        <w:rPr>
          <w:i/>
          <w:iCs/>
          <w:sz w:val="18"/>
          <w:szCs w:val="18"/>
          <w:lang w:val="ru-RU"/>
        </w:rPr>
        <w:t xml:space="preserve"> Наредба за определяне на реда и размера за заплащане на продуктова такса</w:t>
      </w:r>
      <w:r w:rsidRPr="00A200D0">
        <w:rPr>
          <w:i/>
          <w:iCs/>
          <w:sz w:val="18"/>
          <w:szCs w:val="18"/>
          <w:lang w:val="bg-BG"/>
        </w:rPr>
        <w:t xml:space="preserve"> (</w:t>
      </w:r>
      <w:r w:rsidRPr="00A200D0">
        <w:rPr>
          <w:i/>
          <w:iCs/>
          <w:sz w:val="18"/>
          <w:szCs w:val="18"/>
          <w:lang w:val="ru-RU"/>
        </w:rPr>
        <w:t>Обн. ДВ. бр.30</w:t>
      </w:r>
      <w:r w:rsidRPr="00A200D0">
        <w:rPr>
          <w:i/>
          <w:iCs/>
          <w:sz w:val="18"/>
          <w:szCs w:val="18"/>
          <w:lang w:val="bg-BG"/>
        </w:rPr>
        <w:t xml:space="preserve">/ 2016 г., посл. доп. </w:t>
      </w:r>
      <w:r w:rsidRPr="00A200D0">
        <w:rPr>
          <w:i/>
          <w:iCs/>
          <w:sz w:val="18"/>
          <w:szCs w:val="18"/>
          <w:lang w:val="ru-RU"/>
        </w:rPr>
        <w:t>ДВ. бр.2</w:t>
      </w:r>
      <w:r w:rsidRPr="00A200D0">
        <w:rPr>
          <w:i/>
          <w:iCs/>
          <w:sz w:val="18"/>
          <w:szCs w:val="18"/>
          <w:lang w:val="bg-BG"/>
        </w:rPr>
        <w:t>/2021 г.)</w:t>
      </w:r>
    </w:p>
  </w:footnote>
  <w:footnote w:id="3">
    <w:p w14:paraId="7A442AED" w14:textId="21C265DF" w:rsidR="0044483A" w:rsidRPr="00A200D0" w:rsidRDefault="0044483A">
      <w:pPr>
        <w:pStyle w:val="FootnoteText"/>
        <w:rPr>
          <w:i/>
          <w:iCs/>
          <w:color w:val="FF0000"/>
          <w:lang w:val="bg-BG"/>
        </w:rPr>
      </w:pPr>
      <w:r>
        <w:rPr>
          <w:rStyle w:val="FootnoteReference"/>
        </w:rPr>
        <w:footnoteRef/>
      </w:r>
      <w:r w:rsidRPr="00AC44F1">
        <w:rPr>
          <w:lang w:val="ru-RU"/>
        </w:rPr>
        <w:t xml:space="preserve"> </w:t>
      </w:r>
      <w:r w:rsidRPr="00A200D0">
        <w:rPr>
          <w:i/>
          <w:iCs/>
          <w:sz w:val="18"/>
          <w:szCs w:val="18"/>
          <w:lang w:val="bg-BG"/>
        </w:rPr>
        <w:t>Увеличените размери на лицензионните възнаграждения към организациите по оползотворяване на ИУЕЕО са средно около 60% от определените размери на продуктовата такса по Наредбата за продуктова такса.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581B0" w14:textId="77777777" w:rsidR="0081676C" w:rsidRDefault="0081676C">
    <w:pPr>
      <w:pStyle w:val="Header"/>
    </w:pPr>
  </w:p>
  <w:p w14:paraId="288D2E9B" w14:textId="77777777" w:rsidR="002F0FAB" w:rsidRDefault="002F0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4F03" w14:textId="5F89A855" w:rsidR="007A0FAF" w:rsidRDefault="00C77650" w:rsidP="00350E4E">
    <w:pPr>
      <w:pStyle w:val="Header"/>
      <w:ind w:left="-1134"/>
      <w:rPr>
        <w:lang w:val="bg-BG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3F0BBC17" wp14:editId="587B498C">
          <wp:simplePos x="0" y="0"/>
          <wp:positionH relativeFrom="page">
            <wp:align>left</wp:align>
          </wp:positionH>
          <wp:positionV relativeFrom="paragraph">
            <wp:posOffset>217805</wp:posOffset>
          </wp:positionV>
          <wp:extent cx="3244850" cy="825810"/>
          <wp:effectExtent l="0" t="0" r="0" b="0"/>
          <wp:wrapTopAndBottom/>
          <wp:docPr id="1983081429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67242" name="Picture 1" descr="A logo with text on i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43" t="22794" r="6121" b="12732"/>
                  <a:stretch>
                    <a:fillRect/>
                  </a:stretch>
                </pic:blipFill>
                <pic:spPr bwMode="auto">
                  <a:xfrm>
                    <a:off x="0" y="0"/>
                    <a:ext cx="3244850" cy="825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3CF400B" w14:textId="77777777" w:rsidR="00C77650" w:rsidRPr="00C77650" w:rsidRDefault="00C77650" w:rsidP="00350E4E">
    <w:pPr>
      <w:pStyle w:val="Header"/>
      <w:ind w:left="-1134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32EB8"/>
    <w:multiLevelType w:val="hybridMultilevel"/>
    <w:tmpl w:val="F9B084C6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0E6F1B"/>
    <w:multiLevelType w:val="hybridMultilevel"/>
    <w:tmpl w:val="FA788CE4"/>
    <w:lvl w:ilvl="0" w:tplc="7F0682A2">
      <w:start w:val="24"/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B330912"/>
    <w:multiLevelType w:val="hybridMultilevel"/>
    <w:tmpl w:val="543290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C232D"/>
    <w:multiLevelType w:val="hybridMultilevel"/>
    <w:tmpl w:val="A1E41F5A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60B705DC"/>
    <w:multiLevelType w:val="hybridMultilevel"/>
    <w:tmpl w:val="13CA9E3E"/>
    <w:lvl w:ilvl="0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72AA2343"/>
    <w:multiLevelType w:val="hybridMultilevel"/>
    <w:tmpl w:val="F022DE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713280">
    <w:abstractNumId w:val="1"/>
  </w:num>
  <w:num w:numId="2" w16cid:durableId="1080179240">
    <w:abstractNumId w:val="3"/>
  </w:num>
  <w:num w:numId="3" w16cid:durableId="532960407">
    <w:abstractNumId w:val="4"/>
  </w:num>
  <w:num w:numId="4" w16cid:durableId="1571038082">
    <w:abstractNumId w:val="5"/>
  </w:num>
  <w:num w:numId="5" w16cid:durableId="232930632">
    <w:abstractNumId w:val="2"/>
  </w:num>
  <w:num w:numId="6" w16cid:durableId="175716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23"/>
    <w:rsid w:val="00021EC1"/>
    <w:rsid w:val="00023442"/>
    <w:rsid w:val="00027604"/>
    <w:rsid w:val="000353FF"/>
    <w:rsid w:val="0003741A"/>
    <w:rsid w:val="0004242D"/>
    <w:rsid w:val="00050AC4"/>
    <w:rsid w:val="0006538F"/>
    <w:rsid w:val="00076487"/>
    <w:rsid w:val="000774B0"/>
    <w:rsid w:val="0008550B"/>
    <w:rsid w:val="000A088E"/>
    <w:rsid w:val="000A1C3C"/>
    <w:rsid w:val="000A66CA"/>
    <w:rsid w:val="000B1E65"/>
    <w:rsid w:val="000B7D0F"/>
    <w:rsid w:val="000C74EF"/>
    <w:rsid w:val="000E15D5"/>
    <w:rsid w:val="000F6A25"/>
    <w:rsid w:val="00120F6F"/>
    <w:rsid w:val="00126E44"/>
    <w:rsid w:val="00130FD0"/>
    <w:rsid w:val="001314D8"/>
    <w:rsid w:val="0013328B"/>
    <w:rsid w:val="00147A5D"/>
    <w:rsid w:val="001529E7"/>
    <w:rsid w:val="001713D8"/>
    <w:rsid w:val="00190BE0"/>
    <w:rsid w:val="00195604"/>
    <w:rsid w:val="001B0969"/>
    <w:rsid w:val="001C0989"/>
    <w:rsid w:val="001C7D4F"/>
    <w:rsid w:val="001E6CB6"/>
    <w:rsid w:val="00200F0C"/>
    <w:rsid w:val="00215CDE"/>
    <w:rsid w:val="00222370"/>
    <w:rsid w:val="00224ED0"/>
    <w:rsid w:val="00232232"/>
    <w:rsid w:val="00232C4E"/>
    <w:rsid w:val="002369E9"/>
    <w:rsid w:val="00243ACE"/>
    <w:rsid w:val="00243CD8"/>
    <w:rsid w:val="00261BBD"/>
    <w:rsid w:val="00266E28"/>
    <w:rsid w:val="00272432"/>
    <w:rsid w:val="0028356C"/>
    <w:rsid w:val="00283D66"/>
    <w:rsid w:val="002940D1"/>
    <w:rsid w:val="00294D90"/>
    <w:rsid w:val="002A095E"/>
    <w:rsid w:val="002B1C41"/>
    <w:rsid w:val="002B3839"/>
    <w:rsid w:val="002B63A2"/>
    <w:rsid w:val="002D3E43"/>
    <w:rsid w:val="002E0E30"/>
    <w:rsid w:val="002E475D"/>
    <w:rsid w:val="002F0FAB"/>
    <w:rsid w:val="00307F3C"/>
    <w:rsid w:val="00321FC9"/>
    <w:rsid w:val="00336F57"/>
    <w:rsid w:val="0034324D"/>
    <w:rsid w:val="00344C4A"/>
    <w:rsid w:val="0034642C"/>
    <w:rsid w:val="00350E4E"/>
    <w:rsid w:val="003546AA"/>
    <w:rsid w:val="003563BE"/>
    <w:rsid w:val="00357455"/>
    <w:rsid w:val="00382FA8"/>
    <w:rsid w:val="00385858"/>
    <w:rsid w:val="0039714D"/>
    <w:rsid w:val="003A20B7"/>
    <w:rsid w:val="003C1383"/>
    <w:rsid w:val="003C4480"/>
    <w:rsid w:val="003F7519"/>
    <w:rsid w:val="00412A91"/>
    <w:rsid w:val="004219E8"/>
    <w:rsid w:val="00430ECA"/>
    <w:rsid w:val="00437806"/>
    <w:rsid w:val="00442D85"/>
    <w:rsid w:val="0044483A"/>
    <w:rsid w:val="00446C3D"/>
    <w:rsid w:val="004577AC"/>
    <w:rsid w:val="00470886"/>
    <w:rsid w:val="00472587"/>
    <w:rsid w:val="00475717"/>
    <w:rsid w:val="00480BB1"/>
    <w:rsid w:val="004A213B"/>
    <w:rsid w:val="004C4D1D"/>
    <w:rsid w:val="004C6A76"/>
    <w:rsid w:val="004D3681"/>
    <w:rsid w:val="004D748E"/>
    <w:rsid w:val="004E59F1"/>
    <w:rsid w:val="004F3786"/>
    <w:rsid w:val="00503669"/>
    <w:rsid w:val="005039B6"/>
    <w:rsid w:val="0050439B"/>
    <w:rsid w:val="005112F8"/>
    <w:rsid w:val="00512851"/>
    <w:rsid w:val="00524D1B"/>
    <w:rsid w:val="00530747"/>
    <w:rsid w:val="00534526"/>
    <w:rsid w:val="0054261B"/>
    <w:rsid w:val="0054647F"/>
    <w:rsid w:val="005633B5"/>
    <w:rsid w:val="00565343"/>
    <w:rsid w:val="0057040A"/>
    <w:rsid w:val="00576B6B"/>
    <w:rsid w:val="0059344C"/>
    <w:rsid w:val="005A08D2"/>
    <w:rsid w:val="005B2722"/>
    <w:rsid w:val="005C24EA"/>
    <w:rsid w:val="0061191F"/>
    <w:rsid w:val="00626E1F"/>
    <w:rsid w:val="0064795E"/>
    <w:rsid w:val="0065349B"/>
    <w:rsid w:val="00657385"/>
    <w:rsid w:val="00667308"/>
    <w:rsid w:val="00671D20"/>
    <w:rsid w:val="00675498"/>
    <w:rsid w:val="00685CDC"/>
    <w:rsid w:val="006900DA"/>
    <w:rsid w:val="006A39BD"/>
    <w:rsid w:val="006A3DD2"/>
    <w:rsid w:val="006B6F44"/>
    <w:rsid w:val="006B7FF5"/>
    <w:rsid w:val="006D1C22"/>
    <w:rsid w:val="006F17B8"/>
    <w:rsid w:val="006F2B71"/>
    <w:rsid w:val="00711DF4"/>
    <w:rsid w:val="007138FF"/>
    <w:rsid w:val="007203C6"/>
    <w:rsid w:val="007235D4"/>
    <w:rsid w:val="007307AF"/>
    <w:rsid w:val="00736709"/>
    <w:rsid w:val="007510C0"/>
    <w:rsid w:val="00751470"/>
    <w:rsid w:val="00753AAD"/>
    <w:rsid w:val="00756B06"/>
    <w:rsid w:val="00763C18"/>
    <w:rsid w:val="007800B2"/>
    <w:rsid w:val="00785BD1"/>
    <w:rsid w:val="007865B0"/>
    <w:rsid w:val="00791BBF"/>
    <w:rsid w:val="00792128"/>
    <w:rsid w:val="007935E3"/>
    <w:rsid w:val="00794FBF"/>
    <w:rsid w:val="007A0678"/>
    <w:rsid w:val="007A0FAF"/>
    <w:rsid w:val="007A6F34"/>
    <w:rsid w:val="007B6A3A"/>
    <w:rsid w:val="007B7D73"/>
    <w:rsid w:val="007C1F49"/>
    <w:rsid w:val="007C5D26"/>
    <w:rsid w:val="007D1F55"/>
    <w:rsid w:val="007E0D03"/>
    <w:rsid w:val="007F4658"/>
    <w:rsid w:val="007F5161"/>
    <w:rsid w:val="00802AF8"/>
    <w:rsid w:val="00815EE8"/>
    <w:rsid w:val="0081676C"/>
    <w:rsid w:val="00817381"/>
    <w:rsid w:val="00817757"/>
    <w:rsid w:val="00830E7C"/>
    <w:rsid w:val="008403DE"/>
    <w:rsid w:val="008413E9"/>
    <w:rsid w:val="00842B49"/>
    <w:rsid w:val="008508E2"/>
    <w:rsid w:val="00862EBE"/>
    <w:rsid w:val="00872D10"/>
    <w:rsid w:val="008777E8"/>
    <w:rsid w:val="008A0054"/>
    <w:rsid w:val="008D628D"/>
    <w:rsid w:val="008E0400"/>
    <w:rsid w:val="008E5272"/>
    <w:rsid w:val="008F4792"/>
    <w:rsid w:val="0090575B"/>
    <w:rsid w:val="009104B9"/>
    <w:rsid w:val="009147DE"/>
    <w:rsid w:val="00924360"/>
    <w:rsid w:val="009312B2"/>
    <w:rsid w:val="00973EFF"/>
    <w:rsid w:val="009915FA"/>
    <w:rsid w:val="00992219"/>
    <w:rsid w:val="00996FFB"/>
    <w:rsid w:val="009A5DE4"/>
    <w:rsid w:val="009B6049"/>
    <w:rsid w:val="009C2F24"/>
    <w:rsid w:val="009C4A23"/>
    <w:rsid w:val="009C6C9A"/>
    <w:rsid w:val="009D1F6A"/>
    <w:rsid w:val="00A00C96"/>
    <w:rsid w:val="00A016A4"/>
    <w:rsid w:val="00A029A0"/>
    <w:rsid w:val="00A11330"/>
    <w:rsid w:val="00A200D0"/>
    <w:rsid w:val="00A27A54"/>
    <w:rsid w:val="00A4286B"/>
    <w:rsid w:val="00A5379E"/>
    <w:rsid w:val="00A738EB"/>
    <w:rsid w:val="00A765D0"/>
    <w:rsid w:val="00A82B42"/>
    <w:rsid w:val="00AA2343"/>
    <w:rsid w:val="00AB1A48"/>
    <w:rsid w:val="00AC44F1"/>
    <w:rsid w:val="00AE3B3B"/>
    <w:rsid w:val="00AF12CA"/>
    <w:rsid w:val="00AF311D"/>
    <w:rsid w:val="00B315BC"/>
    <w:rsid w:val="00B33463"/>
    <w:rsid w:val="00B504E4"/>
    <w:rsid w:val="00B629C4"/>
    <w:rsid w:val="00B6592D"/>
    <w:rsid w:val="00B67904"/>
    <w:rsid w:val="00B747E2"/>
    <w:rsid w:val="00B873A8"/>
    <w:rsid w:val="00B908E4"/>
    <w:rsid w:val="00BA60D3"/>
    <w:rsid w:val="00BC4142"/>
    <w:rsid w:val="00BC62AE"/>
    <w:rsid w:val="00BE7FF1"/>
    <w:rsid w:val="00C34D4F"/>
    <w:rsid w:val="00C44319"/>
    <w:rsid w:val="00C45EBD"/>
    <w:rsid w:val="00C53251"/>
    <w:rsid w:val="00C60E0D"/>
    <w:rsid w:val="00C77650"/>
    <w:rsid w:val="00C84B1B"/>
    <w:rsid w:val="00C90756"/>
    <w:rsid w:val="00C91928"/>
    <w:rsid w:val="00CA1371"/>
    <w:rsid w:val="00CA7091"/>
    <w:rsid w:val="00CD4EB0"/>
    <w:rsid w:val="00CE0F00"/>
    <w:rsid w:val="00D10E72"/>
    <w:rsid w:val="00D251E3"/>
    <w:rsid w:val="00D3242A"/>
    <w:rsid w:val="00D34C02"/>
    <w:rsid w:val="00D432BD"/>
    <w:rsid w:val="00D46D12"/>
    <w:rsid w:val="00D509D2"/>
    <w:rsid w:val="00D5326D"/>
    <w:rsid w:val="00D63357"/>
    <w:rsid w:val="00D70E6C"/>
    <w:rsid w:val="00D70FE1"/>
    <w:rsid w:val="00D717C3"/>
    <w:rsid w:val="00D71A90"/>
    <w:rsid w:val="00DA1206"/>
    <w:rsid w:val="00DB1523"/>
    <w:rsid w:val="00DB4D77"/>
    <w:rsid w:val="00DE0811"/>
    <w:rsid w:val="00DE2713"/>
    <w:rsid w:val="00DF1BEC"/>
    <w:rsid w:val="00DF50F7"/>
    <w:rsid w:val="00E0568E"/>
    <w:rsid w:val="00E16EF1"/>
    <w:rsid w:val="00E23AF6"/>
    <w:rsid w:val="00E30AA3"/>
    <w:rsid w:val="00E36542"/>
    <w:rsid w:val="00E458B1"/>
    <w:rsid w:val="00E47D0B"/>
    <w:rsid w:val="00E64440"/>
    <w:rsid w:val="00E67E74"/>
    <w:rsid w:val="00E97285"/>
    <w:rsid w:val="00EA7946"/>
    <w:rsid w:val="00EB3AC4"/>
    <w:rsid w:val="00EB3EA8"/>
    <w:rsid w:val="00EB601B"/>
    <w:rsid w:val="00EC028E"/>
    <w:rsid w:val="00EC37D0"/>
    <w:rsid w:val="00EC50E6"/>
    <w:rsid w:val="00ED3CA3"/>
    <w:rsid w:val="00ED58BE"/>
    <w:rsid w:val="00EE06F7"/>
    <w:rsid w:val="00EE53D5"/>
    <w:rsid w:val="00F0024E"/>
    <w:rsid w:val="00F2408D"/>
    <w:rsid w:val="00F33449"/>
    <w:rsid w:val="00F46087"/>
    <w:rsid w:val="00F473D3"/>
    <w:rsid w:val="00F70DC8"/>
    <w:rsid w:val="00F72023"/>
    <w:rsid w:val="00F84C45"/>
    <w:rsid w:val="00F94F83"/>
    <w:rsid w:val="00FA1C84"/>
    <w:rsid w:val="00FD7DEE"/>
    <w:rsid w:val="00FE4093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38182"/>
  <w15:chartTrackingRefBased/>
  <w15:docId w15:val="{2E123CB4-B665-4ED7-88FF-7E6EAE6C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E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E43"/>
  </w:style>
  <w:style w:type="paragraph" w:styleId="Footer">
    <w:name w:val="footer"/>
    <w:basedOn w:val="Normal"/>
    <w:link w:val="FooterChar"/>
    <w:uiPriority w:val="99"/>
    <w:unhideWhenUsed/>
    <w:rsid w:val="002D3E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E43"/>
  </w:style>
  <w:style w:type="character" w:styleId="Strong">
    <w:name w:val="Strong"/>
    <w:basedOn w:val="DefaultParagraphFont"/>
    <w:uiPriority w:val="22"/>
    <w:qFormat/>
    <w:rsid w:val="00763C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9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A12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12B2"/>
    <w:pPr>
      <w:ind w:left="720"/>
      <w:contextualSpacing/>
    </w:pPr>
  </w:style>
  <w:style w:type="paragraph" w:styleId="Revision">
    <w:name w:val="Revision"/>
    <w:hidden/>
    <w:uiPriority w:val="99"/>
    <w:semiHidden/>
    <w:rsid w:val="00283D66"/>
  </w:style>
  <w:style w:type="character" w:styleId="UnresolvedMention">
    <w:name w:val="Unresolved Mention"/>
    <w:basedOn w:val="DefaultParagraphFont"/>
    <w:uiPriority w:val="99"/>
    <w:semiHidden/>
    <w:unhideWhenUsed/>
    <w:rsid w:val="00AF12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58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8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58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@amcham.b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cb3a59-cbdc-4af9-bd23-b3df108f7ede" xsi:nil="true"/>
    <lcf76f155ced4ddcb4097134ff3c332f xmlns="ec3c2949-b8bb-4cdb-8e0b-aa9c43edb0f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D6336DEE932439A352E90A641AA02" ma:contentTypeVersion="17" ma:contentTypeDescription="Create a new document." ma:contentTypeScope="" ma:versionID="e442b5204cd9db167d8b23d964ca1be4">
  <xsd:schema xmlns:xsd="http://www.w3.org/2001/XMLSchema" xmlns:xs="http://www.w3.org/2001/XMLSchema" xmlns:p="http://schemas.microsoft.com/office/2006/metadata/properties" xmlns:ns2="ec3c2949-b8bb-4cdb-8e0b-aa9c43edb0fa" xmlns:ns3="0acb3a59-cbdc-4af9-bd23-b3df108f7ede" targetNamespace="http://schemas.microsoft.com/office/2006/metadata/properties" ma:root="true" ma:fieldsID="7c5a619668a050f549ac61fc1ff9bee9" ns2:_="" ns3:_="">
    <xsd:import namespace="ec3c2949-b8bb-4cdb-8e0b-aa9c43edb0fa"/>
    <xsd:import namespace="0acb3a59-cbdc-4af9-bd23-b3df108f7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c2949-b8bb-4cdb-8e0b-aa9c43edb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b31408-a92c-4cd3-9288-df75eea89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b3a59-cbdc-4af9-bd23-b3df108f7e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1bdaa0-335a-4390-83fb-5fdd35b7371e}" ma:internalName="TaxCatchAll" ma:showField="CatchAllData" ma:web="0acb3a59-cbdc-4af9-bd23-b3df108f7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28D76-83BB-407B-80A1-328ABC7B7BA9}">
  <ds:schemaRefs>
    <ds:schemaRef ds:uri="http://schemas.microsoft.com/office/2006/metadata/properties"/>
    <ds:schemaRef ds:uri="http://schemas.microsoft.com/office/infopath/2007/PartnerControls"/>
    <ds:schemaRef ds:uri="0acb3a59-cbdc-4af9-bd23-b3df108f7ede"/>
    <ds:schemaRef ds:uri="28340c1b-cc0a-4ad8-beff-62cde759559e"/>
    <ds:schemaRef ds:uri="ec3c2949-b8bb-4cdb-8e0b-aa9c43edb0fa"/>
  </ds:schemaRefs>
</ds:datastoreItem>
</file>

<file path=customXml/itemProps2.xml><?xml version="1.0" encoding="utf-8"?>
<ds:datastoreItem xmlns:ds="http://schemas.openxmlformats.org/officeDocument/2006/customXml" ds:itemID="{67FFB279-E182-4810-962D-870A4E64F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F58FD3-6293-4AE7-A73B-10A66ADFAF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9B3CE-63DB-4832-B8C7-E49D3A62F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c2949-b8bb-4cdb-8e0b-aa9c43edb0fa"/>
    <ds:schemaRef ds:uri="0acb3a59-cbdc-4af9-bd23-b3df108f7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67a070-8ce9-4692-b1af-bf788306bc66}" enabled="0" method="" siteId="{7a67a070-8ce9-4692-b1af-bf788306bc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Daniel Kiryakov</cp:lastModifiedBy>
  <cp:revision>17</cp:revision>
  <cp:lastPrinted>2021-01-18T12:17:00Z</cp:lastPrinted>
  <dcterms:created xsi:type="dcterms:W3CDTF">2025-07-03T10:09:00Z</dcterms:created>
  <dcterms:modified xsi:type="dcterms:W3CDTF">2025-07-10T12:35:00Z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0x010100EA3D6336DEE932439A352E90A641AA02</vt:lpwstr>
  </property>
  <property fmtid="{D5CDD505-2E9C-101B-9397-08002B2CF9AE}" pid="3" name="MediaServiceImageTags">
    <vt:lpwstr/>
  </property>
</Properties>
</file>