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F535" w14:textId="77777777" w:rsidR="00B8322C" w:rsidRPr="00E9274A" w:rsidRDefault="00890520" w:rsidP="00890520">
      <w:pPr>
        <w:spacing w:after="0"/>
        <w:rPr>
          <w:rFonts w:cstheme="minorHAnsi"/>
          <w:b/>
          <w:sz w:val="28"/>
          <w:lang w:val="bg-BG"/>
        </w:rPr>
      </w:pPr>
      <w:bookmarkStart w:id="0" w:name="_Hlk202440949"/>
      <w:bookmarkEnd w:id="0"/>
      <w:r w:rsidRPr="00E9274A">
        <w:rPr>
          <w:rFonts w:cstheme="minorHAnsi"/>
          <w:b/>
          <w:sz w:val="28"/>
          <w:lang w:val="bg-BG"/>
        </w:rPr>
        <w:t>СЪОБЩЕНИЕ ДО МЕДИИТЕ</w:t>
      </w:r>
    </w:p>
    <w:p w14:paraId="18E8DD8E" w14:textId="2BAF6AF1" w:rsidR="00890520" w:rsidRDefault="00890520" w:rsidP="00890520">
      <w:pPr>
        <w:spacing w:after="0"/>
        <w:rPr>
          <w:rFonts w:cstheme="minorHAnsi"/>
          <w:i/>
          <w:lang w:val="bg-BG"/>
        </w:rPr>
      </w:pPr>
      <w:r w:rsidRPr="00E9274A">
        <w:rPr>
          <w:rFonts w:cstheme="minorHAnsi"/>
          <w:i/>
          <w:lang w:val="bg-BG"/>
        </w:rPr>
        <w:t>Дата:</w:t>
      </w:r>
      <w:r w:rsidR="006D6C2D" w:rsidRPr="00E9274A">
        <w:rPr>
          <w:rFonts w:cstheme="minorHAnsi"/>
          <w:i/>
          <w:lang w:val="bg-BG"/>
        </w:rPr>
        <w:t xml:space="preserve"> </w:t>
      </w:r>
      <w:r w:rsidR="006727E8">
        <w:rPr>
          <w:rFonts w:cstheme="minorHAnsi"/>
          <w:i/>
          <w:lang w:val="de-DE"/>
        </w:rPr>
        <w:t>3</w:t>
      </w:r>
      <w:r w:rsidR="00075A72" w:rsidRPr="00E9274A">
        <w:rPr>
          <w:rFonts w:cstheme="minorHAnsi"/>
          <w:i/>
          <w:lang w:val="bg-BG"/>
        </w:rPr>
        <w:t>.0</w:t>
      </w:r>
      <w:r w:rsidR="006727E8">
        <w:rPr>
          <w:rFonts w:cstheme="minorHAnsi"/>
          <w:i/>
          <w:lang w:val="de-DE"/>
        </w:rPr>
        <w:t>7</w:t>
      </w:r>
      <w:r w:rsidR="00075A72" w:rsidRPr="00E9274A">
        <w:rPr>
          <w:rFonts w:cstheme="minorHAnsi"/>
          <w:i/>
          <w:lang w:val="bg-BG"/>
        </w:rPr>
        <w:t>.2025</w:t>
      </w:r>
      <w:r w:rsidR="00C4447F" w:rsidRPr="00E9274A">
        <w:rPr>
          <w:rFonts w:cstheme="minorHAnsi"/>
          <w:i/>
          <w:lang w:val="bg-BG"/>
        </w:rPr>
        <w:t xml:space="preserve"> г.</w:t>
      </w:r>
    </w:p>
    <w:p w14:paraId="378B1D5D" w14:textId="77777777" w:rsidR="00E9274A" w:rsidRPr="00E9274A" w:rsidRDefault="00E9274A" w:rsidP="00890520">
      <w:pPr>
        <w:spacing w:after="0"/>
        <w:rPr>
          <w:rFonts w:cstheme="minorHAnsi"/>
          <w:i/>
          <w:lang w:val="bg-BG"/>
        </w:rPr>
      </w:pPr>
    </w:p>
    <w:p w14:paraId="51CEBA28" w14:textId="77777777" w:rsidR="00F93EEF" w:rsidRPr="00F93EEF" w:rsidRDefault="00F93EEF" w:rsidP="00F93EEF">
      <w:pPr>
        <w:jc w:val="both"/>
        <w:rPr>
          <w:b/>
          <w:bCs/>
          <w:sz w:val="32"/>
          <w:szCs w:val="32"/>
          <w:lang w:val="bg-BG"/>
        </w:rPr>
      </w:pPr>
      <w:r w:rsidRPr="00F93EEF">
        <w:rPr>
          <w:b/>
          <w:bCs/>
          <w:sz w:val="32"/>
          <w:szCs w:val="32"/>
          <w:lang w:val="bg-BG"/>
        </w:rPr>
        <w:t>Време ли е за трансформация на общинските болници?</w:t>
      </w:r>
    </w:p>
    <w:p w14:paraId="02C86DF9" w14:textId="5C599DB1" w:rsidR="00F93EEF" w:rsidRPr="0000312D" w:rsidRDefault="00F93EEF" w:rsidP="00F93EEF">
      <w:pPr>
        <w:jc w:val="both"/>
        <w:rPr>
          <w:i/>
          <w:iCs/>
          <w:sz w:val="24"/>
          <w:szCs w:val="24"/>
          <w:lang w:val="bg-BG"/>
        </w:rPr>
      </w:pPr>
      <w:r w:rsidRPr="006727E8">
        <w:rPr>
          <w:i/>
          <w:iCs/>
          <w:sz w:val="24"/>
          <w:szCs w:val="24"/>
          <w:lang w:val="bg-BG"/>
        </w:rPr>
        <w:t>Нов анализ на ИПИ „</w:t>
      </w:r>
      <w:hyperlink r:id="rId10" w:history="1">
        <w:r w:rsidRPr="0000312D">
          <w:rPr>
            <w:rStyle w:val="Hyperlink"/>
            <w:i/>
            <w:iCs/>
            <w:sz w:val="24"/>
            <w:szCs w:val="24"/>
            <w:lang w:val="bg-BG"/>
          </w:rPr>
          <w:t>Реформирай болничната карта в кратки стъпки: Случаят с общинските многопрофилни болници</w:t>
        </w:r>
      </w:hyperlink>
      <w:r w:rsidRPr="006727E8">
        <w:rPr>
          <w:i/>
          <w:iCs/>
          <w:sz w:val="24"/>
          <w:szCs w:val="24"/>
          <w:lang w:val="bg-BG"/>
        </w:rPr>
        <w:t>“</w:t>
      </w:r>
    </w:p>
    <w:p w14:paraId="695BA1E8" w14:textId="77777777" w:rsidR="00F93EEF" w:rsidRPr="0000312D" w:rsidRDefault="00F93EEF" w:rsidP="00F93EEF">
      <w:pPr>
        <w:jc w:val="both"/>
        <w:rPr>
          <w:sz w:val="24"/>
          <w:szCs w:val="24"/>
          <w:lang w:val="bg-BG"/>
        </w:rPr>
      </w:pPr>
    </w:p>
    <w:p w14:paraId="5E2F89F9" w14:textId="77777777" w:rsidR="00F93EEF" w:rsidRPr="006727E8" w:rsidRDefault="00F93EEF" w:rsidP="00F93EEF">
      <w:pPr>
        <w:jc w:val="both"/>
        <w:rPr>
          <w:lang w:val="bg-BG"/>
        </w:rPr>
      </w:pPr>
      <w:r w:rsidRPr="006727E8">
        <w:rPr>
          <w:lang w:val="bg-BG"/>
        </w:rPr>
        <w:t>Изследването анализира състоянието на общинските многопрофилни болници (МБАЛ) в България, поставяйки ги в контекста на общата болнична мрежа. България е сред водещите страни в ЕС по брой болници и легла на глава от населението, но това не се отразява в качеството на услугите. Много от болниците са малки, с ниска натовареност и високи средни разходи на пациент, което води до неефективност. Досега не виждаме мерки за оптимизация – бездействието удобно се оправдава с обществен или политически натиск въпреки че все повече пациенти избират да  не ползват тези болници.</w:t>
      </w:r>
    </w:p>
    <w:p w14:paraId="60CD0F37" w14:textId="77777777" w:rsidR="00F93EEF" w:rsidRPr="006727E8" w:rsidRDefault="00F93EEF" w:rsidP="00F93EEF">
      <w:pPr>
        <w:jc w:val="both"/>
        <w:rPr>
          <w:lang w:val="bg-BG"/>
        </w:rPr>
      </w:pPr>
      <w:r w:rsidRPr="006727E8">
        <w:rPr>
          <w:lang w:val="bg-BG"/>
        </w:rPr>
        <w:t>Фокусът на изследването са 72 общински МБАЛ, които обслужват средно по около 4 хил. пациенти годишно, но има болници с под 1000 пациенти на година. В някои от тях за цяла година не са извършвани основни дейности като раждания или лечение на инсулти, а ортопедичните операции са рядкост. Около 20–25% от тези болници са на ръба на финансовата устойчивост. Проблеми има и с персонала — в някои болници броят на лекарите надвишава този на сестрите, което е ключова предпоставка за ниско качество на услугите.</w:t>
      </w:r>
    </w:p>
    <w:p w14:paraId="35CDA831" w14:textId="77777777" w:rsidR="00F93EEF" w:rsidRPr="006727E8" w:rsidRDefault="00F93EEF" w:rsidP="00F93EEF">
      <w:pPr>
        <w:jc w:val="both"/>
        <w:rPr>
          <w:lang w:val="bg-BG"/>
        </w:rPr>
      </w:pPr>
      <w:r w:rsidRPr="006727E8">
        <w:rPr>
          <w:noProof/>
          <w:lang w:val="bg-BG" w:eastAsia="bg-BG"/>
        </w:rPr>
        <w:drawing>
          <wp:inline distT="0" distB="0" distL="0" distR="0" wp14:anchorId="30B2233F" wp14:editId="4E36FC81">
            <wp:extent cx="5928360" cy="3230880"/>
            <wp:effectExtent l="0" t="0" r="0" b="762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BA3944" w14:textId="77777777" w:rsidR="00F93EEF" w:rsidRPr="006727E8" w:rsidRDefault="00F93EEF" w:rsidP="00F93EEF">
      <w:pPr>
        <w:jc w:val="both"/>
        <w:rPr>
          <w:lang w:val="bg-BG"/>
        </w:rPr>
      </w:pPr>
      <w:r w:rsidRPr="006727E8">
        <w:rPr>
          <w:lang w:val="bg-BG"/>
        </w:rPr>
        <w:lastRenderedPageBreak/>
        <w:t>Какви са възможностите за решаване на проблема с големия брой болници, разпръснати на територията на България?</w:t>
      </w:r>
    </w:p>
    <w:p w14:paraId="5C33BAE5" w14:textId="77777777" w:rsidR="00F93EEF" w:rsidRPr="006727E8" w:rsidRDefault="00F93EEF" w:rsidP="00F93EEF">
      <w:pPr>
        <w:pStyle w:val="ListParagraph"/>
        <w:numPr>
          <w:ilvl w:val="0"/>
          <w:numId w:val="5"/>
        </w:numPr>
        <w:spacing w:line="278" w:lineRule="auto"/>
        <w:jc w:val="both"/>
        <w:rPr>
          <w:lang w:val="bg-BG"/>
        </w:rPr>
      </w:pPr>
      <w:r w:rsidRPr="006727E8">
        <w:rPr>
          <w:lang w:val="bg-BG"/>
        </w:rPr>
        <w:t xml:space="preserve">Трансформация на общинските многопрофилни болници от МБАЛ в лечебни заведения, предлагащи дългосрочни здравни грижи. </w:t>
      </w:r>
    </w:p>
    <w:p w14:paraId="4795D130" w14:textId="77777777" w:rsidR="00F93EEF" w:rsidRPr="006727E8" w:rsidRDefault="00F93EEF" w:rsidP="00F93EEF">
      <w:pPr>
        <w:pStyle w:val="ListParagraph"/>
        <w:numPr>
          <w:ilvl w:val="0"/>
          <w:numId w:val="5"/>
        </w:numPr>
        <w:spacing w:line="278" w:lineRule="auto"/>
        <w:jc w:val="both"/>
        <w:rPr>
          <w:lang w:val="bg-BG"/>
        </w:rPr>
      </w:pPr>
      <w:r w:rsidRPr="006727E8">
        <w:rPr>
          <w:lang w:val="bg-BG"/>
        </w:rPr>
        <w:t>Трансформация в заведения, предлагащи социални услуги за възрастни хора.</w:t>
      </w:r>
    </w:p>
    <w:p w14:paraId="5986EACA" w14:textId="77777777" w:rsidR="00F93EEF" w:rsidRPr="006727E8" w:rsidRDefault="00F93EEF" w:rsidP="00F93EEF">
      <w:pPr>
        <w:pStyle w:val="ListParagraph"/>
        <w:numPr>
          <w:ilvl w:val="0"/>
          <w:numId w:val="5"/>
        </w:numPr>
        <w:spacing w:line="278" w:lineRule="auto"/>
        <w:jc w:val="both"/>
        <w:rPr>
          <w:lang w:val="bg-BG"/>
        </w:rPr>
      </w:pPr>
      <w:r w:rsidRPr="006727E8">
        <w:rPr>
          <w:lang w:val="bg-BG"/>
        </w:rPr>
        <w:t xml:space="preserve">Консолидация – или обединение с близки МБАЛ от други общини, с областни болници или други лечебни заведения за активно лечение. </w:t>
      </w:r>
    </w:p>
    <w:p w14:paraId="27EA24BF" w14:textId="77777777" w:rsidR="00F93EEF" w:rsidRPr="006727E8" w:rsidRDefault="00F93EEF" w:rsidP="00F93EEF">
      <w:pPr>
        <w:pStyle w:val="ListParagraph"/>
        <w:numPr>
          <w:ilvl w:val="0"/>
          <w:numId w:val="5"/>
        </w:numPr>
        <w:spacing w:line="278" w:lineRule="auto"/>
        <w:jc w:val="both"/>
        <w:rPr>
          <w:lang w:val="bg-BG"/>
        </w:rPr>
      </w:pPr>
      <w:r w:rsidRPr="006727E8">
        <w:rPr>
          <w:lang w:val="bg-BG"/>
        </w:rPr>
        <w:t xml:space="preserve">Приватизация или закриване на болници. За част от общинските МБАЛ този вариант е без алтернатива. Той предполага наличие на добре функционираща спешна помощ в региона и сравнително добре развита система на извънболнична помощ, така че да е гарантиран широк и адекватен достъп до необходими медицински услуги за населението. </w:t>
      </w:r>
    </w:p>
    <w:p w14:paraId="5C90734D" w14:textId="77777777" w:rsidR="00F93EEF" w:rsidRPr="006727E8" w:rsidRDefault="00F93EEF" w:rsidP="00F93EEF">
      <w:pPr>
        <w:jc w:val="both"/>
        <w:rPr>
          <w:lang w:val="bg-BG"/>
        </w:rPr>
      </w:pPr>
    </w:p>
    <w:p w14:paraId="2CA4287E" w14:textId="45220BDB" w:rsidR="00F93EEF" w:rsidRPr="003817A3" w:rsidRDefault="00F93EEF" w:rsidP="00F93EEF">
      <w:pPr>
        <w:jc w:val="both"/>
        <w:rPr>
          <w:lang w:val="bg-BG"/>
        </w:rPr>
      </w:pPr>
      <w:r w:rsidRPr="006727E8">
        <w:rPr>
          <w:lang w:val="bg-BG"/>
        </w:rPr>
        <w:t xml:space="preserve">Пълния текст на анализа е наличен </w:t>
      </w:r>
      <w:hyperlink r:id="rId12" w:history="1">
        <w:r w:rsidRPr="0000312D">
          <w:rPr>
            <w:rStyle w:val="Hyperlink"/>
            <w:lang w:val="bg-BG"/>
          </w:rPr>
          <w:t>тук</w:t>
        </w:r>
      </w:hyperlink>
      <w:r w:rsidR="003817A3" w:rsidRPr="003817A3">
        <w:rPr>
          <w:lang w:val="bg-BG"/>
        </w:rPr>
        <w:t>.</w:t>
      </w:r>
    </w:p>
    <w:p w14:paraId="2362F43F" w14:textId="77777777" w:rsidR="00B9371D" w:rsidRPr="003817A3" w:rsidRDefault="00B9371D" w:rsidP="00006FCA">
      <w:pPr>
        <w:pBdr>
          <w:bottom w:val="single" w:sz="6" w:space="1" w:color="auto"/>
        </w:pBdr>
        <w:jc w:val="both"/>
        <w:rPr>
          <w:rFonts w:cstheme="minorHAnsi"/>
          <w:bCs/>
          <w:lang w:val="bg-BG"/>
        </w:rPr>
      </w:pPr>
    </w:p>
    <w:p w14:paraId="3D2396B7" w14:textId="77777777" w:rsidR="00B9371D" w:rsidRPr="00F700B0" w:rsidRDefault="00B9371D" w:rsidP="00B9371D">
      <w:pPr>
        <w:jc w:val="center"/>
        <w:rPr>
          <w:rFonts w:cstheme="minorHAnsi"/>
          <w:i/>
          <w:iCs/>
          <w:lang w:val="bg-BG"/>
        </w:rPr>
      </w:pPr>
    </w:p>
    <w:p w14:paraId="35918242" w14:textId="2AE928A0" w:rsidR="00B9371D" w:rsidRPr="00F700B0" w:rsidRDefault="00B9371D" w:rsidP="00B9371D">
      <w:pPr>
        <w:jc w:val="center"/>
        <w:rPr>
          <w:rFonts w:cstheme="minorHAnsi"/>
          <w:i/>
          <w:iCs/>
          <w:lang w:val="bg-BG"/>
        </w:rPr>
      </w:pPr>
      <w:r w:rsidRPr="00B9371D">
        <w:rPr>
          <w:rFonts w:cstheme="minorHAnsi"/>
          <w:i/>
          <w:iCs/>
          <w:lang w:val="bg-BG"/>
        </w:rPr>
        <w:t>Подкрепата за Институт за пазарна икономика (ИПИ)</w:t>
      </w:r>
      <w:r w:rsidR="00287343" w:rsidRPr="00F700B0">
        <w:rPr>
          <w:rFonts w:cstheme="minorHAnsi"/>
          <w:i/>
          <w:iCs/>
          <w:lang w:val="bg-BG"/>
        </w:rPr>
        <w:t xml:space="preserve"> </w:t>
      </w:r>
      <w:r w:rsidRPr="00B9371D">
        <w:rPr>
          <w:rFonts w:cstheme="minorHAnsi"/>
          <w:i/>
          <w:iCs/>
          <w:lang w:val="bg-BG"/>
        </w:rPr>
        <w:t>за този материал е осигурена от Фондация „Америка за България“. Изявленията и мненията,  изразени тук, принадлежат единствено на ИПИ и не отразяват непременно вижданията на Фондация „Америка за България“ или нейните партньори.</w:t>
      </w:r>
    </w:p>
    <w:sectPr w:rsidR="00B9371D" w:rsidRPr="00F700B0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AE8A" w14:textId="77777777" w:rsidR="000D0619" w:rsidRDefault="000D0619" w:rsidP="005E099E">
      <w:pPr>
        <w:spacing w:after="0" w:line="240" w:lineRule="auto"/>
      </w:pPr>
      <w:r>
        <w:separator/>
      </w:r>
    </w:p>
  </w:endnote>
  <w:endnote w:type="continuationSeparator" w:id="0">
    <w:p w14:paraId="6AEBBDAD" w14:textId="77777777" w:rsidR="000D0619" w:rsidRDefault="000D0619" w:rsidP="005E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3C1F" w14:textId="77777777" w:rsidR="00547D10" w:rsidRDefault="00547D10">
    <w:pPr>
      <w:pStyle w:val="Footer"/>
      <w:rPr>
        <w:noProof/>
      </w:rPr>
    </w:pPr>
  </w:p>
  <w:p w14:paraId="276A5A76" w14:textId="77777777" w:rsidR="005E099E" w:rsidRPr="00547D10" w:rsidRDefault="00547D10">
    <w:pPr>
      <w:pStyle w:val="Footer"/>
      <w:rPr>
        <w:noProof/>
        <w:u w:val="single"/>
      </w:rPr>
    </w:pPr>
    <w:r w:rsidRPr="00547D10">
      <w:rPr>
        <w:noProof/>
        <w:u w:val="single"/>
      </w:rPr>
      <w:drawing>
        <wp:anchor distT="0" distB="0" distL="114300" distR="114300" simplePos="0" relativeHeight="251660288" behindDoc="0" locked="0" layoutInCell="1" allowOverlap="1" wp14:anchorId="623A5A26" wp14:editId="73A13E64">
          <wp:simplePos x="0" y="0"/>
          <wp:positionH relativeFrom="column">
            <wp:posOffset>3643294</wp:posOffset>
          </wp:positionH>
          <wp:positionV relativeFrom="paragraph">
            <wp:posOffset>165735</wp:posOffset>
          </wp:positionV>
          <wp:extent cx="1097280" cy="247904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" t="18568" r="4683" b="20980"/>
                  <a:stretch/>
                </pic:blipFill>
                <pic:spPr bwMode="auto">
                  <a:xfrm>
                    <a:off x="0" y="0"/>
                    <a:ext cx="1097280" cy="247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D10">
      <w:rPr>
        <w:noProof/>
        <w:u w:val="single"/>
      </w:rPr>
      <w:drawing>
        <wp:anchor distT="0" distB="0" distL="114300" distR="114300" simplePos="0" relativeHeight="251658240" behindDoc="0" locked="0" layoutInCell="1" allowOverlap="1" wp14:anchorId="0BE37353" wp14:editId="2FCBE755">
          <wp:simplePos x="0" y="0"/>
          <wp:positionH relativeFrom="page">
            <wp:align>right</wp:align>
          </wp:positionH>
          <wp:positionV relativeFrom="paragraph">
            <wp:posOffset>153035</wp:posOffset>
          </wp:positionV>
          <wp:extent cx="7816215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nk and Green Floral Spring Email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21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D3B9B" w14:textId="77777777" w:rsidR="005E099E" w:rsidRDefault="00547D10">
    <w:pPr>
      <w:pStyle w:val="Footer"/>
      <w:rPr>
        <w:noProof/>
      </w:rPr>
    </w:pPr>
    <w:r w:rsidRPr="00547D10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7679DA" wp14:editId="282D6F19">
              <wp:simplePos x="0" y="0"/>
              <wp:positionH relativeFrom="column">
                <wp:posOffset>1702435</wp:posOffset>
              </wp:positionH>
              <wp:positionV relativeFrom="paragraph">
                <wp:posOffset>22161</wp:posOffset>
              </wp:positionV>
              <wp:extent cx="1979295" cy="2794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BCFD2" w14:textId="77777777" w:rsidR="00547D10" w:rsidRDefault="00547D10">
                          <w:r>
                            <w:t>Institute for Market Economics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679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1.75pt;width:155.8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" filled="f" stroked="f">
              <v:textbox>
                <w:txbxContent>
                  <w:p w14:paraId="720BCFD2" w14:textId="77777777" w:rsidR="00547D10" w:rsidRDefault="00547D10">
                    <w:r>
                      <w:t>Institute for Market Economics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8481E0" w14:textId="77777777" w:rsidR="005E099E" w:rsidRDefault="005E0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4EFB" w14:textId="77777777" w:rsidR="000D0619" w:rsidRDefault="000D0619" w:rsidP="005E099E">
      <w:pPr>
        <w:spacing w:after="0" w:line="240" w:lineRule="auto"/>
      </w:pPr>
      <w:r>
        <w:separator/>
      </w:r>
    </w:p>
  </w:footnote>
  <w:footnote w:type="continuationSeparator" w:id="0">
    <w:p w14:paraId="5F6CD162" w14:textId="77777777" w:rsidR="000D0619" w:rsidRDefault="000D0619" w:rsidP="005E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2F81" w14:textId="77777777" w:rsidR="00DB10A1" w:rsidRDefault="00DB10A1">
    <w:pPr>
      <w:pStyle w:val="Header"/>
      <w:rPr>
        <w:noProof/>
      </w:rPr>
    </w:pPr>
  </w:p>
  <w:p w14:paraId="36782484" w14:textId="20E052B4" w:rsidR="00890520" w:rsidRDefault="00DB10A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3D2DD5" wp14:editId="51773727">
          <wp:simplePos x="0" y="0"/>
          <wp:positionH relativeFrom="margin">
            <wp:posOffset>3715385</wp:posOffset>
          </wp:positionH>
          <wp:positionV relativeFrom="paragraph">
            <wp:posOffset>-53340</wp:posOffset>
          </wp:positionV>
          <wp:extent cx="1311843" cy="449580"/>
          <wp:effectExtent l="0" t="0" r="317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E_BG_black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43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0BC6D0" wp14:editId="28D217D4">
          <wp:simplePos x="0" y="0"/>
          <wp:positionH relativeFrom="column">
            <wp:posOffset>5356860</wp:posOffset>
          </wp:positionH>
          <wp:positionV relativeFrom="paragraph">
            <wp:posOffset>-76200</wp:posOffset>
          </wp:positionV>
          <wp:extent cx="518160" cy="506316"/>
          <wp:effectExtent l="0" t="0" r="0" b="8255"/>
          <wp:wrapNone/>
          <wp:docPr id="1452764868" name="Picture 2" descr="A red and black striped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64868" name="Picture 2" descr="A red and black striped sig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06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DBA10" w14:textId="77777777" w:rsidR="005E099E" w:rsidRDefault="005E099E">
    <w:pPr>
      <w:pStyle w:val="Header"/>
      <w:rPr>
        <w:noProof/>
      </w:rPr>
    </w:pPr>
  </w:p>
  <w:p w14:paraId="2177D70C" w14:textId="77777777" w:rsidR="005E099E" w:rsidRDefault="005E0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707"/>
    <w:multiLevelType w:val="hybridMultilevel"/>
    <w:tmpl w:val="5D201B92"/>
    <w:lvl w:ilvl="0" w:tplc="C3484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4F0"/>
    <w:multiLevelType w:val="hybridMultilevel"/>
    <w:tmpl w:val="A1221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26B"/>
    <w:multiLevelType w:val="hybridMultilevel"/>
    <w:tmpl w:val="0056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1BB8"/>
    <w:multiLevelType w:val="multilevel"/>
    <w:tmpl w:val="0C1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35D9B"/>
    <w:multiLevelType w:val="hybridMultilevel"/>
    <w:tmpl w:val="88CEDE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48655">
    <w:abstractNumId w:val="3"/>
  </w:num>
  <w:num w:numId="2" w16cid:durableId="1929535784">
    <w:abstractNumId w:val="4"/>
  </w:num>
  <w:num w:numId="3" w16cid:durableId="899485586">
    <w:abstractNumId w:val="1"/>
  </w:num>
  <w:num w:numId="4" w16cid:durableId="784733628">
    <w:abstractNumId w:val="2"/>
  </w:num>
  <w:num w:numId="5" w16cid:durableId="96639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9E"/>
    <w:rsid w:val="0000312D"/>
    <w:rsid w:val="00006FCA"/>
    <w:rsid w:val="000535E4"/>
    <w:rsid w:val="00075A72"/>
    <w:rsid w:val="000D0619"/>
    <w:rsid w:val="000E62DA"/>
    <w:rsid w:val="00106D58"/>
    <w:rsid w:val="001B232D"/>
    <w:rsid w:val="001C371A"/>
    <w:rsid w:val="00287343"/>
    <w:rsid w:val="002B6E98"/>
    <w:rsid w:val="00312986"/>
    <w:rsid w:val="003817A3"/>
    <w:rsid w:val="003B346B"/>
    <w:rsid w:val="003D7AA9"/>
    <w:rsid w:val="004A518A"/>
    <w:rsid w:val="004E6A39"/>
    <w:rsid w:val="00532C02"/>
    <w:rsid w:val="00547D10"/>
    <w:rsid w:val="005B0751"/>
    <w:rsid w:val="005B3C5E"/>
    <w:rsid w:val="005B5B3F"/>
    <w:rsid w:val="005B6CED"/>
    <w:rsid w:val="005E099E"/>
    <w:rsid w:val="00636C28"/>
    <w:rsid w:val="0067053D"/>
    <w:rsid w:val="006727E8"/>
    <w:rsid w:val="006B73A5"/>
    <w:rsid w:val="006D6C2D"/>
    <w:rsid w:val="00703F03"/>
    <w:rsid w:val="00706084"/>
    <w:rsid w:val="00707132"/>
    <w:rsid w:val="00716B9A"/>
    <w:rsid w:val="007B333C"/>
    <w:rsid w:val="00840529"/>
    <w:rsid w:val="00865346"/>
    <w:rsid w:val="0087202E"/>
    <w:rsid w:val="00890520"/>
    <w:rsid w:val="008C6C00"/>
    <w:rsid w:val="00922A26"/>
    <w:rsid w:val="00926997"/>
    <w:rsid w:val="009B02D9"/>
    <w:rsid w:val="00A10AD0"/>
    <w:rsid w:val="00A63A0D"/>
    <w:rsid w:val="00A92B66"/>
    <w:rsid w:val="00B75060"/>
    <w:rsid w:val="00B8322C"/>
    <w:rsid w:val="00B9371D"/>
    <w:rsid w:val="00BC6E53"/>
    <w:rsid w:val="00BE6509"/>
    <w:rsid w:val="00C4447F"/>
    <w:rsid w:val="00C84459"/>
    <w:rsid w:val="00CE630C"/>
    <w:rsid w:val="00D15B60"/>
    <w:rsid w:val="00D56DBD"/>
    <w:rsid w:val="00D62AF3"/>
    <w:rsid w:val="00DA5461"/>
    <w:rsid w:val="00DB10A1"/>
    <w:rsid w:val="00E22AFE"/>
    <w:rsid w:val="00E4782A"/>
    <w:rsid w:val="00E9274A"/>
    <w:rsid w:val="00E92B77"/>
    <w:rsid w:val="00EE311C"/>
    <w:rsid w:val="00EE7BC9"/>
    <w:rsid w:val="00F37921"/>
    <w:rsid w:val="00F60168"/>
    <w:rsid w:val="00F62C21"/>
    <w:rsid w:val="00F700B0"/>
    <w:rsid w:val="00F87779"/>
    <w:rsid w:val="00F93EEF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CCE3"/>
  <w15:chartTrackingRefBased/>
  <w15:docId w15:val="{39A821DD-16B0-48BA-A4C8-2279C0EE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9E"/>
  </w:style>
  <w:style w:type="paragraph" w:styleId="Footer">
    <w:name w:val="footer"/>
    <w:basedOn w:val="Normal"/>
    <w:link w:val="FooterChar"/>
    <w:uiPriority w:val="99"/>
    <w:unhideWhenUsed/>
    <w:rsid w:val="005E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9E"/>
  </w:style>
  <w:style w:type="character" w:customStyle="1" w:styleId="Heading1Char">
    <w:name w:val="Heading 1 Char"/>
    <w:basedOn w:val="DefaultParagraphFont"/>
    <w:link w:val="Heading1"/>
    <w:uiPriority w:val="9"/>
    <w:rsid w:val="008905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-for-sr">
    <w:name w:val="show-for-sr"/>
    <w:basedOn w:val="DefaultParagraphFont"/>
    <w:rsid w:val="00890520"/>
  </w:style>
  <w:style w:type="character" w:styleId="Strong">
    <w:name w:val="Strong"/>
    <w:basedOn w:val="DefaultParagraphFont"/>
    <w:uiPriority w:val="22"/>
    <w:qFormat/>
    <w:rsid w:val="00890520"/>
    <w:rPr>
      <w:b/>
      <w:bCs/>
    </w:rPr>
  </w:style>
  <w:style w:type="character" w:styleId="Emphasis">
    <w:name w:val="Emphasis"/>
    <w:basedOn w:val="DefaultParagraphFont"/>
    <w:uiPriority w:val="20"/>
    <w:qFormat/>
    <w:rsid w:val="00890520"/>
    <w:rPr>
      <w:i/>
      <w:iCs/>
    </w:rPr>
  </w:style>
  <w:style w:type="character" w:styleId="Hyperlink">
    <w:name w:val="Hyperlink"/>
    <w:basedOn w:val="DefaultParagraphFont"/>
    <w:uiPriority w:val="99"/>
    <w:unhideWhenUsed/>
    <w:rsid w:val="008905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B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6C28"/>
    <w:pPr>
      <w:ind w:left="720"/>
      <w:contextualSpacing/>
    </w:pPr>
  </w:style>
  <w:style w:type="table" w:styleId="TableGrid">
    <w:name w:val="Table Grid"/>
    <w:basedOn w:val="TableNormal"/>
    <w:uiPriority w:val="39"/>
    <w:rsid w:val="0007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e.bg/wp-content/uploads/2025/07/reformiraj-bolnichnata-karta-v-kratki-stypk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me.bg/wp-content/uploads/2025/07/reformiraj-bolnichnata-karta-v-kratki-stypk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>
                <a:solidFill>
                  <a:sysClr val="windowText" lastClr="000000"/>
                </a:solidFill>
              </a:rPr>
              <a:t>Брой пациенти, преминали през общинските МБАЛ през 2023 г.</a:t>
            </a:r>
          </a:p>
          <a:p>
            <a:pPr>
              <a:defRPr/>
            </a:pPr>
            <a:r>
              <a:rPr lang="bg-BG" sz="1100">
                <a:solidFill>
                  <a:sysClr val="windowText" lastClr="000000"/>
                </a:solidFill>
              </a:rPr>
              <a:t>Източник: МЗ,</a:t>
            </a:r>
            <a:r>
              <a:rPr lang="bg-BG" sz="1100" baseline="0">
                <a:solidFill>
                  <a:sysClr val="windowText" lastClr="000000"/>
                </a:solidFill>
              </a:rPr>
              <a:t> НЗОК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Sheet5!$B$4:$B$75</c:f>
            </c:numRef>
          </c:val>
          <c:extLst>
            <c:ext xmlns:c16="http://schemas.microsoft.com/office/drawing/2014/chart" uri="{C3380CC4-5D6E-409C-BE32-E72D297353CC}">
              <c16:uniqueId val="{00000000-F463-451C-94B3-713E5E4D1EF7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Sheet5!$C$4:$C$75</c:f>
            </c:numRef>
          </c:val>
          <c:extLst>
            <c:ext xmlns:c16="http://schemas.microsoft.com/office/drawing/2014/chart" uri="{C3380CC4-5D6E-409C-BE32-E72D297353CC}">
              <c16:uniqueId val="{00000001-F463-451C-94B3-713E5E4D1EF7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Sheet5!$D$4:$D$75</c:f>
            </c:numRef>
          </c:val>
          <c:extLst>
            <c:ext xmlns:c16="http://schemas.microsoft.com/office/drawing/2014/chart" uri="{C3380CC4-5D6E-409C-BE32-E72D297353CC}">
              <c16:uniqueId val="{00000002-F463-451C-94B3-713E5E4D1EF7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Sheet5!$E$4:$E$75</c:f>
            </c:numRef>
          </c:val>
          <c:extLst>
            <c:ext xmlns:c16="http://schemas.microsoft.com/office/drawing/2014/chart" uri="{C3380CC4-5D6E-409C-BE32-E72D297353CC}">
              <c16:uniqueId val="{00000003-F463-451C-94B3-713E5E4D1EF7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Sheet5!$F$4:$F$75</c:f>
            </c:numRef>
          </c:val>
          <c:extLst>
            <c:ext xmlns:c16="http://schemas.microsoft.com/office/drawing/2014/chart" uri="{C3380CC4-5D6E-409C-BE32-E72D297353CC}">
              <c16:uniqueId val="{00000004-F463-451C-94B3-713E5E4D1EF7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Sheet5!$G$4:$G$75</c:f>
            </c:numRef>
          </c:val>
          <c:extLst>
            <c:ext xmlns:c16="http://schemas.microsoft.com/office/drawing/2014/chart" uri="{C3380CC4-5D6E-409C-BE32-E72D297353CC}">
              <c16:uniqueId val="{00000005-F463-451C-94B3-713E5E4D1EF7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Sheet5!$H$4:$H$75</c:f>
            </c:numRef>
          </c:val>
          <c:extLst>
            <c:ext xmlns:c16="http://schemas.microsoft.com/office/drawing/2014/chart" uri="{C3380CC4-5D6E-409C-BE32-E72D297353CC}">
              <c16:uniqueId val="{00000006-F463-451C-94B3-713E5E4D1EF7}"/>
            </c:ext>
          </c:extLst>
        </c:ser>
        <c:ser>
          <c:idx val="7"/>
          <c:order val="7"/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Sheet5!$I$4:$I$75</c:f>
            </c:numRef>
          </c:val>
          <c:extLst>
            <c:ext xmlns:c16="http://schemas.microsoft.com/office/drawing/2014/chart" uri="{C3380CC4-5D6E-409C-BE32-E72D297353CC}">
              <c16:uniqueId val="{00000007-F463-451C-94B3-713E5E4D1EF7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Sheet5!$J$4:$J$75</c:f>
            </c:numRef>
          </c:val>
          <c:extLst>
            <c:ext xmlns:c16="http://schemas.microsoft.com/office/drawing/2014/chart" uri="{C3380CC4-5D6E-409C-BE32-E72D297353CC}">
              <c16:uniqueId val="{00000008-F463-451C-94B3-713E5E4D1EF7}"/>
            </c:ext>
          </c:extLst>
        </c:ser>
        <c:ser>
          <c:idx val="9"/>
          <c:order val="9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Sheet5!$K$4:$K$75</c:f>
            </c:numRef>
          </c:val>
          <c:extLst>
            <c:ext xmlns:c16="http://schemas.microsoft.com/office/drawing/2014/chart" uri="{C3380CC4-5D6E-409C-BE32-E72D297353CC}">
              <c16:uniqueId val="{00000009-F463-451C-94B3-713E5E4D1EF7}"/>
            </c:ext>
          </c:extLst>
        </c:ser>
        <c:ser>
          <c:idx val="10"/>
          <c:order val="10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Sheet5!$L$4:$L$75</c:f>
            </c:numRef>
          </c:val>
          <c:extLst>
            <c:ext xmlns:c16="http://schemas.microsoft.com/office/drawing/2014/chart" uri="{C3380CC4-5D6E-409C-BE32-E72D297353CC}">
              <c16:uniqueId val="{0000000A-F463-451C-94B3-713E5E4D1EF7}"/>
            </c:ext>
          </c:extLst>
        </c:ser>
        <c:ser>
          <c:idx val="11"/>
          <c:order val="11"/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Sheet5!$M$4:$M$75</c:f>
            </c:numRef>
          </c:val>
          <c:extLst>
            <c:ext xmlns:c16="http://schemas.microsoft.com/office/drawing/2014/chart" uri="{C3380CC4-5D6E-409C-BE32-E72D297353CC}">
              <c16:uniqueId val="{0000000B-F463-451C-94B3-713E5E4D1EF7}"/>
            </c:ext>
          </c:extLst>
        </c:ser>
        <c:ser>
          <c:idx val="12"/>
          <c:order val="12"/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Sheet5!$N$4:$N$75</c:f>
            </c:numRef>
          </c:val>
          <c:extLst>
            <c:ext xmlns:c16="http://schemas.microsoft.com/office/drawing/2014/chart" uri="{C3380CC4-5D6E-409C-BE32-E72D297353CC}">
              <c16:uniqueId val="{0000000C-F463-451C-94B3-713E5E4D1EF7}"/>
            </c:ext>
          </c:extLst>
        </c:ser>
        <c:ser>
          <c:idx val="13"/>
          <c:order val="13"/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Sheet5!$O$4:$O$75</c:f>
            </c:numRef>
          </c:val>
          <c:extLst>
            <c:ext xmlns:c16="http://schemas.microsoft.com/office/drawing/2014/chart" uri="{C3380CC4-5D6E-409C-BE32-E72D297353CC}">
              <c16:uniqueId val="{0000000D-F463-451C-94B3-713E5E4D1EF7}"/>
            </c:ext>
          </c:extLst>
        </c:ser>
        <c:ser>
          <c:idx val="14"/>
          <c:order val="14"/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Sheet5!$P$4:$P$75</c:f>
            </c:numRef>
          </c:val>
          <c:extLst>
            <c:ext xmlns:c16="http://schemas.microsoft.com/office/drawing/2014/chart" uri="{C3380CC4-5D6E-409C-BE32-E72D297353CC}">
              <c16:uniqueId val="{0000000E-F463-451C-94B3-713E5E4D1EF7}"/>
            </c:ext>
          </c:extLst>
        </c:ser>
        <c:ser>
          <c:idx val="15"/>
          <c:order val="15"/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Sheet5!$Q$4:$Q$75</c:f>
            </c:numRef>
          </c:val>
          <c:extLst>
            <c:ext xmlns:c16="http://schemas.microsoft.com/office/drawing/2014/chart" uri="{C3380CC4-5D6E-409C-BE32-E72D297353CC}">
              <c16:uniqueId val="{0000000F-F463-451C-94B3-713E5E4D1EF7}"/>
            </c:ext>
          </c:extLst>
        </c:ser>
        <c:ser>
          <c:idx val="16"/>
          <c:order val="16"/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Sheet5!$R$4:$R$75</c:f>
            </c:numRef>
          </c:val>
          <c:extLst>
            <c:ext xmlns:c16="http://schemas.microsoft.com/office/drawing/2014/chart" uri="{C3380CC4-5D6E-409C-BE32-E72D297353CC}">
              <c16:uniqueId val="{00000010-F463-451C-94B3-713E5E4D1EF7}"/>
            </c:ext>
          </c:extLst>
        </c:ser>
        <c:ser>
          <c:idx val="17"/>
          <c:order val="17"/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Sheet5!$S$4:$S$75</c:f>
            </c:numRef>
          </c:val>
          <c:extLst>
            <c:ext xmlns:c16="http://schemas.microsoft.com/office/drawing/2014/chart" uri="{C3380CC4-5D6E-409C-BE32-E72D297353CC}">
              <c16:uniqueId val="{00000011-F463-451C-94B3-713E5E4D1EF7}"/>
            </c:ext>
          </c:extLst>
        </c:ser>
        <c:ser>
          <c:idx val="18"/>
          <c:order val="18"/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Sheet5!$T$4:$T$75</c:f>
            </c:numRef>
          </c:val>
          <c:extLst>
            <c:ext xmlns:c16="http://schemas.microsoft.com/office/drawing/2014/chart" uri="{C3380CC4-5D6E-409C-BE32-E72D297353CC}">
              <c16:uniqueId val="{00000012-F463-451C-94B3-713E5E4D1EF7}"/>
            </c:ext>
          </c:extLst>
        </c:ser>
        <c:ser>
          <c:idx val="19"/>
          <c:order val="19"/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Sheet5!$U$4:$U$75</c:f>
            </c:numRef>
          </c:val>
          <c:extLst>
            <c:ext xmlns:c16="http://schemas.microsoft.com/office/drawing/2014/chart" uri="{C3380CC4-5D6E-409C-BE32-E72D297353CC}">
              <c16:uniqueId val="{00000013-F463-451C-94B3-713E5E4D1EF7}"/>
            </c:ext>
          </c:extLst>
        </c:ser>
        <c:ser>
          <c:idx val="20"/>
          <c:order val="20"/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Sheet5!$V$4:$V$75</c:f>
            </c:numRef>
          </c:val>
          <c:extLst>
            <c:ext xmlns:c16="http://schemas.microsoft.com/office/drawing/2014/chart" uri="{C3380CC4-5D6E-409C-BE32-E72D297353CC}">
              <c16:uniqueId val="{00000014-F463-451C-94B3-713E5E4D1EF7}"/>
            </c:ext>
          </c:extLst>
        </c:ser>
        <c:ser>
          <c:idx val="21"/>
          <c:order val="21"/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Sheet5!$W$4:$W$75</c:f>
            </c:numRef>
          </c:val>
          <c:extLst>
            <c:ext xmlns:c16="http://schemas.microsoft.com/office/drawing/2014/chart" uri="{C3380CC4-5D6E-409C-BE32-E72D297353CC}">
              <c16:uniqueId val="{00000015-F463-451C-94B3-713E5E4D1EF7}"/>
            </c:ext>
          </c:extLst>
        </c:ser>
        <c:ser>
          <c:idx val="22"/>
          <c:order val="22"/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Sheet5!$X$4:$X$75</c:f>
            </c:numRef>
          </c:val>
          <c:extLst>
            <c:ext xmlns:c16="http://schemas.microsoft.com/office/drawing/2014/chart" uri="{C3380CC4-5D6E-409C-BE32-E72D297353CC}">
              <c16:uniqueId val="{00000016-F463-451C-94B3-713E5E4D1EF7}"/>
            </c:ext>
          </c:extLst>
        </c:ser>
        <c:ser>
          <c:idx val="23"/>
          <c:order val="23"/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Sheet5!$Y$4:$Y$75</c:f>
            </c:numRef>
          </c:val>
          <c:extLst>
            <c:ext xmlns:c16="http://schemas.microsoft.com/office/drawing/2014/chart" uri="{C3380CC4-5D6E-409C-BE32-E72D297353CC}">
              <c16:uniqueId val="{00000017-F463-451C-94B3-713E5E4D1EF7}"/>
            </c:ext>
          </c:extLst>
        </c:ser>
        <c:ser>
          <c:idx val="24"/>
          <c:order val="24"/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Sheet5!$Z$4:$Z$75</c:f>
            </c:numRef>
          </c:val>
          <c:extLst>
            <c:ext xmlns:c16="http://schemas.microsoft.com/office/drawing/2014/chart" uri="{C3380CC4-5D6E-409C-BE32-E72D297353CC}">
              <c16:uniqueId val="{00000018-F463-451C-94B3-713E5E4D1EF7}"/>
            </c:ext>
          </c:extLst>
        </c:ser>
        <c:ser>
          <c:idx val="25"/>
          <c:order val="25"/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Sheet5!$AA$4:$AA$75</c:f>
            </c:numRef>
          </c:val>
          <c:extLst>
            <c:ext xmlns:c16="http://schemas.microsoft.com/office/drawing/2014/chart" uri="{C3380CC4-5D6E-409C-BE32-E72D297353CC}">
              <c16:uniqueId val="{00000019-F463-451C-94B3-713E5E4D1EF7}"/>
            </c:ext>
          </c:extLst>
        </c:ser>
        <c:ser>
          <c:idx val="26"/>
          <c:order val="26"/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Sheet5!$AB$4:$AB$75</c:f>
            </c:numRef>
          </c:val>
          <c:extLst>
            <c:ext xmlns:c16="http://schemas.microsoft.com/office/drawing/2014/chart" uri="{C3380CC4-5D6E-409C-BE32-E72D297353CC}">
              <c16:uniqueId val="{0000001A-F463-451C-94B3-713E5E4D1EF7}"/>
            </c:ext>
          </c:extLst>
        </c:ser>
        <c:ser>
          <c:idx val="27"/>
          <c:order val="27"/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Sheet5!$AC$4:$AC$75</c:f>
            </c:numRef>
          </c:val>
          <c:extLst>
            <c:ext xmlns:c16="http://schemas.microsoft.com/office/drawing/2014/chart" uri="{C3380CC4-5D6E-409C-BE32-E72D297353CC}">
              <c16:uniqueId val="{0000001B-F463-451C-94B3-713E5E4D1EF7}"/>
            </c:ext>
          </c:extLst>
        </c:ser>
        <c:ser>
          <c:idx val="28"/>
          <c:order val="28"/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Sheet5!$AD$4:$AD$75</c:f>
            </c:numRef>
          </c:val>
          <c:extLst>
            <c:ext xmlns:c16="http://schemas.microsoft.com/office/drawing/2014/chart" uri="{C3380CC4-5D6E-409C-BE32-E72D297353CC}">
              <c16:uniqueId val="{0000001C-F463-451C-94B3-713E5E4D1EF7}"/>
            </c:ext>
          </c:extLst>
        </c:ser>
        <c:ser>
          <c:idx val="29"/>
          <c:order val="29"/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Sheet5!$AE$4:$AE$75</c:f>
            </c:numRef>
          </c:val>
          <c:extLst>
            <c:ext xmlns:c16="http://schemas.microsoft.com/office/drawing/2014/chart" uri="{C3380CC4-5D6E-409C-BE32-E72D297353CC}">
              <c16:uniqueId val="{0000001D-F463-451C-94B3-713E5E4D1EF7}"/>
            </c:ext>
          </c:extLst>
        </c:ser>
        <c:ser>
          <c:idx val="30"/>
          <c:order val="30"/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Sheet5!$AF$4:$AF$75</c:f>
            </c:numRef>
          </c:val>
          <c:extLst>
            <c:ext xmlns:c16="http://schemas.microsoft.com/office/drawing/2014/chart" uri="{C3380CC4-5D6E-409C-BE32-E72D297353CC}">
              <c16:uniqueId val="{0000001E-F463-451C-94B3-713E5E4D1EF7}"/>
            </c:ext>
          </c:extLst>
        </c:ser>
        <c:ser>
          <c:idx val="31"/>
          <c:order val="31"/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Sheet5!$AG$4:$AG$75</c:f>
            </c:numRef>
          </c:val>
          <c:extLst>
            <c:ext xmlns:c16="http://schemas.microsoft.com/office/drawing/2014/chart" uri="{C3380CC4-5D6E-409C-BE32-E72D297353CC}">
              <c16:uniqueId val="{0000001F-F463-451C-94B3-713E5E4D1EF7}"/>
            </c:ext>
          </c:extLst>
        </c:ser>
        <c:ser>
          <c:idx val="32"/>
          <c:order val="32"/>
          <c:spPr>
            <a:solidFill>
              <a:schemeClr val="accent3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Sheet5!$AH$4:$AH$75</c:f>
            </c:numRef>
          </c:val>
          <c:extLst>
            <c:ext xmlns:c16="http://schemas.microsoft.com/office/drawing/2014/chart" uri="{C3380CC4-5D6E-409C-BE32-E72D297353CC}">
              <c16:uniqueId val="{00000020-F463-451C-94B3-713E5E4D1EF7}"/>
            </c:ext>
          </c:extLst>
        </c:ser>
        <c:ser>
          <c:idx val="33"/>
          <c:order val="33"/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Sheet5!$AI$4:$AI$75</c:f>
            </c:numRef>
          </c:val>
          <c:extLst>
            <c:ext xmlns:c16="http://schemas.microsoft.com/office/drawing/2014/chart" uri="{C3380CC4-5D6E-409C-BE32-E72D297353CC}">
              <c16:uniqueId val="{00000021-F463-451C-94B3-713E5E4D1EF7}"/>
            </c:ext>
          </c:extLst>
        </c:ser>
        <c:ser>
          <c:idx val="34"/>
          <c:order val="34"/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Sheet5!$AJ$4:$AJ$75</c:f>
            </c:numRef>
          </c:val>
          <c:extLst>
            <c:ext xmlns:c16="http://schemas.microsoft.com/office/drawing/2014/chart" uri="{C3380CC4-5D6E-409C-BE32-E72D297353CC}">
              <c16:uniqueId val="{00000022-F463-451C-94B3-713E5E4D1EF7}"/>
            </c:ext>
          </c:extLst>
        </c:ser>
        <c:ser>
          <c:idx val="35"/>
          <c:order val="35"/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Sheet5!$AK$4:$AK$75</c:f>
            </c:numRef>
          </c:val>
          <c:extLst>
            <c:ext xmlns:c16="http://schemas.microsoft.com/office/drawing/2014/chart" uri="{C3380CC4-5D6E-409C-BE32-E72D297353CC}">
              <c16:uniqueId val="{00000023-F463-451C-94B3-713E5E4D1EF7}"/>
            </c:ext>
          </c:extLst>
        </c:ser>
        <c:ser>
          <c:idx val="36"/>
          <c:order val="36"/>
          <c:spPr>
            <a:solidFill>
              <a:schemeClr val="accent1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Sheet5!$AL$4:$AL$75</c:f>
            </c:numRef>
          </c:val>
          <c:extLst>
            <c:ext xmlns:c16="http://schemas.microsoft.com/office/drawing/2014/chart" uri="{C3380CC4-5D6E-409C-BE32-E72D297353CC}">
              <c16:uniqueId val="{00000024-F463-451C-94B3-713E5E4D1EF7}"/>
            </c:ext>
          </c:extLst>
        </c:ser>
        <c:ser>
          <c:idx val="37"/>
          <c:order val="37"/>
          <c:spPr>
            <a:solidFill>
              <a:schemeClr val="accent2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Sheet5!$AM$4:$AM$75</c:f>
            </c:numRef>
          </c:val>
          <c:extLst>
            <c:ext xmlns:c16="http://schemas.microsoft.com/office/drawing/2014/chart" uri="{C3380CC4-5D6E-409C-BE32-E72D297353CC}">
              <c16:uniqueId val="{00000025-F463-451C-94B3-713E5E4D1EF7}"/>
            </c:ext>
          </c:extLst>
        </c:ser>
        <c:ser>
          <c:idx val="38"/>
          <c:order val="38"/>
          <c:spPr>
            <a:solidFill>
              <a:schemeClr val="accent3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Sheet5!$AN$4:$AN$75</c:f>
            </c:numRef>
          </c:val>
          <c:extLst>
            <c:ext xmlns:c16="http://schemas.microsoft.com/office/drawing/2014/chart" uri="{C3380CC4-5D6E-409C-BE32-E72D297353CC}">
              <c16:uniqueId val="{00000026-F463-451C-94B3-713E5E4D1EF7}"/>
            </c:ext>
          </c:extLst>
        </c:ser>
        <c:ser>
          <c:idx val="39"/>
          <c:order val="39"/>
          <c:spPr>
            <a:solidFill>
              <a:schemeClr val="accent4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Sheet5!$AO$4:$AO$75</c:f>
            </c:numRef>
          </c:val>
          <c:extLst>
            <c:ext xmlns:c16="http://schemas.microsoft.com/office/drawing/2014/chart" uri="{C3380CC4-5D6E-409C-BE32-E72D297353CC}">
              <c16:uniqueId val="{00000027-F463-451C-94B3-713E5E4D1EF7}"/>
            </c:ext>
          </c:extLst>
        </c:ser>
        <c:ser>
          <c:idx val="40"/>
          <c:order val="40"/>
          <c:spPr>
            <a:solidFill>
              <a:schemeClr val="accent5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Sheet5!$AP$4:$AP$75</c:f>
            </c:numRef>
          </c:val>
          <c:extLst>
            <c:ext xmlns:c16="http://schemas.microsoft.com/office/drawing/2014/chart" uri="{C3380CC4-5D6E-409C-BE32-E72D297353CC}">
              <c16:uniqueId val="{00000028-F463-451C-94B3-713E5E4D1EF7}"/>
            </c:ext>
          </c:extLst>
        </c:ser>
        <c:ser>
          <c:idx val="41"/>
          <c:order val="41"/>
          <c:spPr>
            <a:solidFill>
              <a:schemeClr val="accent6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Sheet5!$AQ$4:$AQ$75</c:f>
            </c:numRef>
          </c:val>
          <c:extLst>
            <c:ext xmlns:c16="http://schemas.microsoft.com/office/drawing/2014/chart" uri="{C3380CC4-5D6E-409C-BE32-E72D297353CC}">
              <c16:uniqueId val="{00000029-F463-451C-94B3-713E5E4D1EF7}"/>
            </c:ext>
          </c:extLst>
        </c:ser>
        <c:ser>
          <c:idx val="42"/>
          <c:order val="42"/>
          <c:spPr>
            <a:solidFill>
              <a:schemeClr val="accent1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Sheet5!$AR$4:$AR$75</c:f>
            </c:numRef>
          </c:val>
          <c:extLst>
            <c:ext xmlns:c16="http://schemas.microsoft.com/office/drawing/2014/chart" uri="{C3380CC4-5D6E-409C-BE32-E72D297353CC}">
              <c16:uniqueId val="{0000002A-F463-451C-94B3-713E5E4D1EF7}"/>
            </c:ext>
          </c:extLst>
        </c:ser>
        <c:ser>
          <c:idx val="43"/>
          <c:order val="43"/>
          <c:spPr>
            <a:solidFill>
              <a:schemeClr val="accent2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Sheet5!$AS$4:$AS$75</c:f>
            </c:numRef>
          </c:val>
          <c:extLst>
            <c:ext xmlns:c16="http://schemas.microsoft.com/office/drawing/2014/chart" uri="{C3380CC4-5D6E-409C-BE32-E72D297353CC}">
              <c16:uniqueId val="{0000002B-F463-451C-94B3-713E5E4D1EF7}"/>
            </c:ext>
          </c:extLst>
        </c:ser>
        <c:ser>
          <c:idx val="44"/>
          <c:order val="44"/>
          <c:spPr>
            <a:solidFill>
              <a:schemeClr val="accent3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Sheet5!$AT$4:$AT$75</c:f>
            </c:numRef>
          </c:val>
          <c:extLst>
            <c:ext xmlns:c16="http://schemas.microsoft.com/office/drawing/2014/chart" uri="{C3380CC4-5D6E-409C-BE32-E72D297353CC}">
              <c16:uniqueId val="{0000002C-F463-451C-94B3-713E5E4D1EF7}"/>
            </c:ext>
          </c:extLst>
        </c:ser>
        <c:ser>
          <c:idx val="45"/>
          <c:order val="45"/>
          <c:spPr>
            <a:solidFill>
              <a:schemeClr val="accent4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Sheet5!$AU$4:$AU$75</c:f>
            </c:numRef>
          </c:val>
          <c:extLst>
            <c:ext xmlns:c16="http://schemas.microsoft.com/office/drawing/2014/chart" uri="{C3380CC4-5D6E-409C-BE32-E72D297353CC}">
              <c16:uniqueId val="{0000002D-F463-451C-94B3-713E5E4D1EF7}"/>
            </c:ext>
          </c:extLst>
        </c:ser>
        <c:ser>
          <c:idx val="46"/>
          <c:order val="46"/>
          <c:spPr>
            <a:solidFill>
              <a:schemeClr val="accent5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Sheet5!$A$4:$A$75</c:f>
              <c:strCache>
                <c:ptCount val="72"/>
                <c:pt idx="0">
                  <c:v>Първа МБАЛ София АД</c:v>
                </c:pt>
                <c:pt idx="1">
                  <c:v>МБАЛ Югозпадна болница ООД Сандански, Петрич</c:v>
                </c:pt>
                <c:pt idx="2">
                  <c:v>Пета МБАЛ София АД</c:v>
                </c:pt>
                <c:pt idx="3">
                  <c:v>МБАЛ Св. Пантелеймон ЕООД Пловдив</c:v>
                </c:pt>
                <c:pt idx="4">
                  <c:v>МБАЛ Асеновград ЕООД</c:v>
                </c:pt>
                <c:pt idx="5">
                  <c:v>МБАЛ Д-р Христо Стамболски ЕООД Стара Загора</c:v>
                </c:pt>
                <c:pt idx="6">
                  <c:v>Втора МБАЛ - София  АД</c:v>
                </c:pt>
                <c:pt idx="7">
                  <c:v>МБАЛ Самоков ЕООД</c:v>
                </c:pt>
                <c:pt idx="8">
                  <c:v>МБАЛ Д-р  Ив.Скендеров ЕООД Гоце Делчев</c:v>
                </c:pt>
                <c:pt idx="9">
                  <c:v>МБАЛ Д-р Юлия Вревска ЕООД Бяла</c:v>
                </c:pt>
                <c:pt idx="10">
                  <c:v>МБАЛ Разлог ЕООД</c:v>
                </c:pt>
                <c:pt idx="11">
                  <c:v>МБАЛ Св. Иван Рилски ЕООД - Горна Оряховица</c:v>
                </c:pt>
                <c:pt idx="12">
                  <c:v>МБАЛ Св. Николай Чудотворец ЕООД гр. Лом</c:v>
                </c:pt>
                <c:pt idx="13">
                  <c:v>МБАЛ Първомай ЕООД гр. Първомай</c:v>
                </c:pt>
                <c:pt idx="14">
                  <c:v>МБАЛ Св.Мина ЕООД Пловдив</c:v>
                </c:pt>
                <c:pt idx="15">
                  <c:v>МБАЛ Свиленград  ЕООД</c:v>
                </c:pt>
                <c:pt idx="16">
                  <c:v>МБАЛ Св. Иван Рилски ЕООД Дупница</c:v>
                </c:pt>
                <c:pt idx="17">
                  <c:v>МБАЛ Тутракан ЕООД</c:v>
                </c:pt>
                <c:pt idx="18">
                  <c:v>МБАЛ Ботевград ЕООД</c:v>
                </c:pt>
                <c:pt idx="19">
                  <c:v>МБАЛ Д-р Стойчо Христов ЕООД Габрово</c:v>
                </c:pt>
                <c:pt idx="20">
                  <c:v>МБАЛ Омуртаг ЕАД </c:v>
                </c:pt>
                <c:pt idx="21">
                  <c:v>МБАЛ Д-р Киро Попов ЕООД Карлово</c:v>
                </c:pt>
                <c:pt idx="22">
                  <c:v>МБАЛ Велинград ЕООД</c:v>
                </c:pt>
                <c:pt idx="23">
                  <c:v>МБАЛ Троян </c:v>
                </c:pt>
                <c:pt idx="24">
                  <c:v>МБАЛПроф. д-р Константин ЧиловЕООД Мадан</c:v>
                </c:pt>
                <c:pt idx="25">
                  <c:v>МБАЛ Бяла Слатина  ЕООД</c:v>
                </c:pt>
                <c:pt idx="26">
                  <c:v>МБАЛ Дулово ЕООД</c:v>
                </c:pt>
                <c:pt idx="27">
                  <c:v>МБАЛ  Кнежа ЕООД</c:v>
                </c:pt>
                <c:pt idx="28">
                  <c:v>МБАЛ Св. Екатерина  ЕООД Димитровград</c:v>
                </c:pt>
                <c:pt idx="29">
                  <c:v>МБАЛ  Исперих ЕООД Разград</c:v>
                </c:pt>
                <c:pt idx="30">
                  <c:v>МБАЛ Харманли ЕООД</c:v>
                </c:pt>
                <c:pt idx="31">
                  <c:v>МБАЛ Мездра ЕООД</c:v>
                </c:pt>
                <c:pt idx="32">
                  <c:v>МБАЛ Д-р Димитър Павлович ЕООД   Свищов</c:v>
                </c:pt>
                <c:pt idx="33">
                  <c:v>МБАЛ   Кубрат ЕООД Разград</c:v>
                </c:pt>
                <c:pt idx="34">
                  <c:v>МБАЛ Чирпан ЕООД</c:v>
                </c:pt>
                <c:pt idx="35">
                  <c:v>МБАЛ  Павликени  ЕООД  </c:v>
                </c:pt>
                <c:pt idx="36">
                  <c:v>МБАЛ Ихтиман ЕООД</c:v>
                </c:pt>
                <c:pt idx="37">
                  <c:v>МБАЛ Св. Иван Рилски ЕООД Козлодуй </c:v>
                </c:pt>
                <c:pt idx="38">
                  <c:v>Четвърта МБАЛ  София  ЕАД</c:v>
                </c:pt>
                <c:pt idx="39">
                  <c:v>МБАЛ Попово  ЕООД  </c:v>
                </c:pt>
                <c:pt idx="40">
                  <c:v>МБАЛ Раковски ЕООД гр. Раковски</c:v>
                </c:pt>
                <c:pt idx="41">
                  <c:v>МБАЛ Тетевен </c:v>
                </c:pt>
                <c:pt idx="42">
                  <c:v>МБАЛ Гълъбово ЕАД</c:v>
                </c:pt>
                <c:pt idx="43">
                  <c:v>МБАЛ Червен бряг ЕООД</c:v>
                </c:pt>
                <c:pt idx="44">
                  <c:v>МБАЛ Своге ЕООД</c:v>
                </c:pt>
                <c:pt idx="45">
                  <c:v>МБАЛ  Карнобат  ЕООД</c:v>
                </c:pt>
                <c:pt idx="46">
                  <c:v>МБАЛ Проф. д-р  Ал. Герчев Етрополе ЕООД</c:v>
                </c:pt>
                <c:pt idx="47">
                  <c:v>МБАЛ  Левски ЕООД</c:v>
                </c:pt>
                <c:pt idx="48">
                  <c:v>МБАЛ Айтос  ЕООД</c:v>
                </c:pt>
                <c:pt idx="49">
                  <c:v>МБАЛПроф. д-р Асен ШоповЕООД Златоград</c:v>
                </c:pt>
                <c:pt idx="50">
                  <c:v>МБАЛ Балчик ЕООД </c:v>
                </c:pt>
                <c:pt idx="51">
                  <c:v>МБАЛ Св.Петка българска- Нова Загора ЕООД</c:v>
                </c:pt>
                <c:pt idx="52">
                  <c:v>МБАЛ Пирдоп АД</c:v>
                </c:pt>
                <c:pt idx="53">
                  <c:v>МБАЛ  Гулянци ЕООД</c:v>
                </c:pt>
                <c:pt idx="54">
                  <c:v>МБАЛ Елин Пелин ЕООД</c:v>
                </c:pt>
                <c:pt idx="55">
                  <c:v>МБАЛ ЕООД гр. Берковица Монтана</c:v>
                </c:pt>
                <c:pt idx="56">
                  <c:v>МБАЛ Луковит </c:v>
                </c:pt>
                <c:pt idx="57">
                  <c:v>МБАЛ Д-р С. Ростовцев ЕООД Момчилград</c:v>
                </c:pt>
                <c:pt idx="58">
                  <c:v>МБАЛ Белене ЕООД</c:v>
                </c:pt>
                <c:pt idx="59">
                  <c:v>МБАЛ Девин ЕАД </c:v>
                </c:pt>
                <c:pt idx="60">
                  <c:v>МБАЛ  Царица Йоанна ЕООД Провадия</c:v>
                </c:pt>
                <c:pt idx="61">
                  <c:v>МБАЛ Д-р Теодоси Витанов ЕООД Габрово</c:v>
                </c:pt>
                <c:pt idx="62">
                  <c:v>МБАЛ Велики Преслав ЕООД</c:v>
                </c:pt>
                <c:pt idx="63">
                  <c:v>МБАЛ Св. Иван Рилски ЕООД Елхово</c:v>
                </c:pt>
                <c:pt idx="64">
                  <c:v>МБАЛ Каварна ЕООД </c:v>
                </c:pt>
                <c:pt idx="65">
                  <c:v>МБАЛ Средец  ЕООД</c:v>
                </c:pt>
                <c:pt idx="66">
                  <c:v>МБАЛ Ардино ЕООД</c:v>
                </c:pt>
                <c:pt idx="67">
                  <c:v>МБАЛ Поморие  ЕООД</c:v>
                </c:pt>
                <c:pt idx="68">
                  <c:v>МБАЛ  Живот+ ЕООД  Крумовград</c:v>
                </c:pt>
                <c:pt idx="69">
                  <c:v>МБАЛ Проф. д-р Г. Златарски ЕООД Белоградчик</c:v>
                </c:pt>
                <c:pt idx="70">
                  <c:v>МБАЛ  Никопол ЕООД</c:v>
                </c:pt>
                <c:pt idx="71">
                  <c:v>МБАЛ  Девня ЕООД</c:v>
                </c:pt>
              </c:strCache>
            </c:strRef>
          </c:cat>
          <c:val>
            <c:numRef>
              <c:f>Sheet5!$AV$4:$AV$75</c:f>
              <c:numCache>
                <c:formatCode>#,##0</c:formatCode>
                <c:ptCount val="72"/>
                <c:pt idx="0">
                  <c:v>12891</c:v>
                </c:pt>
                <c:pt idx="1">
                  <c:v>12218</c:v>
                </c:pt>
                <c:pt idx="2">
                  <c:v>12024</c:v>
                </c:pt>
                <c:pt idx="3">
                  <c:v>10650</c:v>
                </c:pt>
                <c:pt idx="4">
                  <c:v>9603</c:v>
                </c:pt>
                <c:pt idx="5">
                  <c:v>8645</c:v>
                </c:pt>
                <c:pt idx="6">
                  <c:v>8605</c:v>
                </c:pt>
                <c:pt idx="7">
                  <c:v>8348</c:v>
                </c:pt>
                <c:pt idx="8">
                  <c:v>8119</c:v>
                </c:pt>
                <c:pt idx="9">
                  <c:v>7859</c:v>
                </c:pt>
                <c:pt idx="10">
                  <c:v>7436</c:v>
                </c:pt>
                <c:pt idx="11">
                  <c:v>7329</c:v>
                </c:pt>
                <c:pt idx="12">
                  <c:v>7189</c:v>
                </c:pt>
                <c:pt idx="13">
                  <c:v>6451</c:v>
                </c:pt>
                <c:pt idx="14">
                  <c:v>6224</c:v>
                </c:pt>
                <c:pt idx="15">
                  <c:v>6041</c:v>
                </c:pt>
                <c:pt idx="16">
                  <c:v>5526</c:v>
                </c:pt>
                <c:pt idx="17">
                  <c:v>5415</c:v>
                </c:pt>
                <c:pt idx="18">
                  <c:v>5369</c:v>
                </c:pt>
                <c:pt idx="19">
                  <c:v>5251</c:v>
                </c:pt>
                <c:pt idx="20">
                  <c:v>5072</c:v>
                </c:pt>
                <c:pt idx="21">
                  <c:v>4766</c:v>
                </c:pt>
                <c:pt idx="22">
                  <c:v>4450</c:v>
                </c:pt>
                <c:pt idx="23">
                  <c:v>4228</c:v>
                </c:pt>
                <c:pt idx="24">
                  <c:v>4179</c:v>
                </c:pt>
                <c:pt idx="25">
                  <c:v>3929</c:v>
                </c:pt>
                <c:pt idx="26">
                  <c:v>3728</c:v>
                </c:pt>
                <c:pt idx="27">
                  <c:v>3721</c:v>
                </c:pt>
                <c:pt idx="28">
                  <c:v>3620</c:v>
                </c:pt>
                <c:pt idx="29">
                  <c:v>3512</c:v>
                </c:pt>
                <c:pt idx="30">
                  <c:v>3482</c:v>
                </c:pt>
                <c:pt idx="31">
                  <c:v>3444</c:v>
                </c:pt>
                <c:pt idx="32">
                  <c:v>3432</c:v>
                </c:pt>
                <c:pt idx="33">
                  <c:v>3398</c:v>
                </c:pt>
                <c:pt idx="34">
                  <c:v>3396</c:v>
                </c:pt>
                <c:pt idx="35">
                  <c:v>3310</c:v>
                </c:pt>
                <c:pt idx="36">
                  <c:v>3093</c:v>
                </c:pt>
                <c:pt idx="37">
                  <c:v>3081</c:v>
                </c:pt>
                <c:pt idx="38">
                  <c:v>3044</c:v>
                </c:pt>
                <c:pt idx="39">
                  <c:v>3013</c:v>
                </c:pt>
                <c:pt idx="40">
                  <c:v>3012</c:v>
                </c:pt>
                <c:pt idx="41">
                  <c:v>2947</c:v>
                </c:pt>
                <c:pt idx="42">
                  <c:v>2708</c:v>
                </c:pt>
                <c:pt idx="43">
                  <c:v>2687</c:v>
                </c:pt>
                <c:pt idx="44">
                  <c:v>2573</c:v>
                </c:pt>
                <c:pt idx="45">
                  <c:v>2553</c:v>
                </c:pt>
                <c:pt idx="46">
                  <c:v>2501</c:v>
                </c:pt>
                <c:pt idx="47">
                  <c:v>2354</c:v>
                </c:pt>
                <c:pt idx="48">
                  <c:v>2345</c:v>
                </c:pt>
                <c:pt idx="49">
                  <c:v>2318</c:v>
                </c:pt>
                <c:pt idx="50">
                  <c:v>2284</c:v>
                </c:pt>
                <c:pt idx="51">
                  <c:v>2274</c:v>
                </c:pt>
                <c:pt idx="52">
                  <c:v>2212</c:v>
                </c:pt>
                <c:pt idx="53">
                  <c:v>2112</c:v>
                </c:pt>
                <c:pt idx="54">
                  <c:v>2066</c:v>
                </c:pt>
                <c:pt idx="55">
                  <c:v>2063</c:v>
                </c:pt>
                <c:pt idx="56">
                  <c:v>1990</c:v>
                </c:pt>
                <c:pt idx="57">
                  <c:v>1773</c:v>
                </c:pt>
                <c:pt idx="58">
                  <c:v>1608</c:v>
                </c:pt>
                <c:pt idx="59">
                  <c:v>1554</c:v>
                </c:pt>
                <c:pt idx="60">
                  <c:v>1519</c:v>
                </c:pt>
                <c:pt idx="61">
                  <c:v>1379</c:v>
                </c:pt>
                <c:pt idx="62">
                  <c:v>1272</c:v>
                </c:pt>
                <c:pt idx="63">
                  <c:v>1267</c:v>
                </c:pt>
                <c:pt idx="64">
                  <c:v>1118</c:v>
                </c:pt>
                <c:pt idx="65">
                  <c:v>1093</c:v>
                </c:pt>
                <c:pt idx="66">
                  <c:v>1051</c:v>
                </c:pt>
                <c:pt idx="67">
                  <c:v>1016</c:v>
                </c:pt>
                <c:pt idx="68">
                  <c:v>927</c:v>
                </c:pt>
                <c:pt idx="69">
                  <c:v>627</c:v>
                </c:pt>
                <c:pt idx="70">
                  <c:v>548</c:v>
                </c:pt>
                <c:pt idx="71">
                  <c:v>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F463-451C-94B3-713E5E4D1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88512616"/>
        <c:axId val="488510320"/>
      </c:barChart>
      <c:lineChart>
        <c:grouping val="standard"/>
        <c:varyColors val="0"/>
        <c:ser>
          <c:idx val="47"/>
          <c:order val="47"/>
          <c:tx>
            <c:strRef>
              <c:f>Sheet5!$BG$3</c:f>
              <c:strCache>
                <c:ptCount val="1"/>
                <c:pt idx="0">
                  <c:v>Среден брой преминали болни</c:v>
                </c:pt>
              </c:strCache>
            </c:strRef>
          </c:tx>
          <c:spPr>
            <a:ln w="28575" cap="rnd">
              <a:solidFill>
                <a:schemeClr val="accent6">
                  <a:lumMod val="7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7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F463-451C-94B3-713E5E4D1E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Sheet5!$BG$4:$BG$75</c:f>
              <c:numCache>
                <c:formatCode>General</c:formatCode>
                <c:ptCount val="72"/>
                <c:pt idx="0">
                  <c:v>4071</c:v>
                </c:pt>
                <c:pt idx="1">
                  <c:v>4071</c:v>
                </c:pt>
                <c:pt idx="2">
                  <c:v>4071</c:v>
                </c:pt>
                <c:pt idx="3">
                  <c:v>4071</c:v>
                </c:pt>
                <c:pt idx="4">
                  <c:v>4071</c:v>
                </c:pt>
                <c:pt idx="5">
                  <c:v>4071</c:v>
                </c:pt>
                <c:pt idx="6">
                  <c:v>4071</c:v>
                </c:pt>
                <c:pt idx="7">
                  <c:v>4071</c:v>
                </c:pt>
                <c:pt idx="8">
                  <c:v>4071</c:v>
                </c:pt>
                <c:pt idx="9">
                  <c:v>4071</c:v>
                </c:pt>
                <c:pt idx="10">
                  <c:v>4071</c:v>
                </c:pt>
                <c:pt idx="11">
                  <c:v>4071</c:v>
                </c:pt>
                <c:pt idx="12">
                  <c:v>4071</c:v>
                </c:pt>
                <c:pt idx="13">
                  <c:v>4071</c:v>
                </c:pt>
                <c:pt idx="14">
                  <c:v>4071</c:v>
                </c:pt>
                <c:pt idx="15">
                  <c:v>4071</c:v>
                </c:pt>
                <c:pt idx="16">
                  <c:v>4071</c:v>
                </c:pt>
                <c:pt idx="17">
                  <c:v>4071</c:v>
                </c:pt>
                <c:pt idx="18">
                  <c:v>4071</c:v>
                </c:pt>
                <c:pt idx="19">
                  <c:v>4071</c:v>
                </c:pt>
                <c:pt idx="20">
                  <c:v>4071</c:v>
                </c:pt>
                <c:pt idx="21">
                  <c:v>4071</c:v>
                </c:pt>
                <c:pt idx="22">
                  <c:v>4071</c:v>
                </c:pt>
                <c:pt idx="23">
                  <c:v>4071</c:v>
                </c:pt>
                <c:pt idx="24">
                  <c:v>4071</c:v>
                </c:pt>
                <c:pt idx="25">
                  <c:v>4071</c:v>
                </c:pt>
                <c:pt idx="26">
                  <c:v>4071</c:v>
                </c:pt>
                <c:pt idx="27">
                  <c:v>4071</c:v>
                </c:pt>
                <c:pt idx="28">
                  <c:v>4071</c:v>
                </c:pt>
                <c:pt idx="29">
                  <c:v>4071</c:v>
                </c:pt>
                <c:pt idx="30">
                  <c:v>4071</c:v>
                </c:pt>
                <c:pt idx="31">
                  <c:v>4071</c:v>
                </c:pt>
                <c:pt idx="32">
                  <c:v>4071</c:v>
                </c:pt>
                <c:pt idx="33">
                  <c:v>4071</c:v>
                </c:pt>
                <c:pt idx="34">
                  <c:v>4071</c:v>
                </c:pt>
                <c:pt idx="35">
                  <c:v>4071</c:v>
                </c:pt>
                <c:pt idx="36">
                  <c:v>4071</c:v>
                </c:pt>
                <c:pt idx="37">
                  <c:v>4071</c:v>
                </c:pt>
                <c:pt idx="38">
                  <c:v>4071</c:v>
                </c:pt>
                <c:pt idx="39">
                  <c:v>4071</c:v>
                </c:pt>
                <c:pt idx="40">
                  <c:v>4071</c:v>
                </c:pt>
                <c:pt idx="41">
                  <c:v>4071</c:v>
                </c:pt>
                <c:pt idx="42">
                  <c:v>4071</c:v>
                </c:pt>
                <c:pt idx="43">
                  <c:v>4071</c:v>
                </c:pt>
                <c:pt idx="44">
                  <c:v>4071</c:v>
                </c:pt>
                <c:pt idx="45">
                  <c:v>4071</c:v>
                </c:pt>
                <c:pt idx="46">
                  <c:v>4071</c:v>
                </c:pt>
                <c:pt idx="47">
                  <c:v>4071</c:v>
                </c:pt>
                <c:pt idx="48">
                  <c:v>4071</c:v>
                </c:pt>
                <c:pt idx="49">
                  <c:v>4071</c:v>
                </c:pt>
                <c:pt idx="50">
                  <c:v>4071</c:v>
                </c:pt>
                <c:pt idx="51">
                  <c:v>4071</c:v>
                </c:pt>
                <c:pt idx="52">
                  <c:v>4071</c:v>
                </c:pt>
                <c:pt idx="53">
                  <c:v>4071</c:v>
                </c:pt>
                <c:pt idx="54">
                  <c:v>4071</c:v>
                </c:pt>
                <c:pt idx="55">
                  <c:v>4071</c:v>
                </c:pt>
                <c:pt idx="56">
                  <c:v>4071</c:v>
                </c:pt>
                <c:pt idx="57">
                  <c:v>4071</c:v>
                </c:pt>
                <c:pt idx="58">
                  <c:v>4071</c:v>
                </c:pt>
                <c:pt idx="59">
                  <c:v>4071</c:v>
                </c:pt>
                <c:pt idx="60">
                  <c:v>4071</c:v>
                </c:pt>
                <c:pt idx="61">
                  <c:v>4071</c:v>
                </c:pt>
                <c:pt idx="62">
                  <c:v>4071</c:v>
                </c:pt>
                <c:pt idx="63">
                  <c:v>4071</c:v>
                </c:pt>
                <c:pt idx="64">
                  <c:v>4071</c:v>
                </c:pt>
                <c:pt idx="65">
                  <c:v>4071</c:v>
                </c:pt>
                <c:pt idx="66">
                  <c:v>4071</c:v>
                </c:pt>
                <c:pt idx="67">
                  <c:v>4071</c:v>
                </c:pt>
                <c:pt idx="68">
                  <c:v>4071</c:v>
                </c:pt>
                <c:pt idx="69">
                  <c:v>4071</c:v>
                </c:pt>
                <c:pt idx="70">
                  <c:v>4071</c:v>
                </c:pt>
                <c:pt idx="71">
                  <c:v>4071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0-F463-451C-94B3-713E5E4D1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8512616"/>
        <c:axId val="488510320"/>
      </c:lineChart>
      <c:catAx>
        <c:axId val="48851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88510320"/>
        <c:crosses val="autoZero"/>
        <c:auto val="1"/>
        <c:lblAlgn val="ctr"/>
        <c:lblOffset val="100"/>
        <c:noMultiLvlLbl val="0"/>
      </c:catAx>
      <c:valAx>
        <c:axId val="4885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8851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8713EB8F71C48BCB3E8CC0C1DF848" ma:contentTypeVersion="13" ma:contentTypeDescription="Създаване на нов документ" ma:contentTypeScope="" ma:versionID="18d612f24d6a6dfa3f52676826d96a00">
  <xsd:schema xmlns:xsd="http://www.w3.org/2001/XMLSchema" xmlns:xs="http://www.w3.org/2001/XMLSchema" xmlns:p="http://schemas.microsoft.com/office/2006/metadata/properties" xmlns:ns2="0d70eba6-ce61-401d-9c32-8f6d2dd5a757" xmlns:ns3="df92a046-1b49-4675-98ce-a2b7b37d7cd1" targetNamespace="http://schemas.microsoft.com/office/2006/metadata/properties" ma:root="true" ma:fieldsID="759252d194b3aeb24fd2718d9c733f68" ns2:_="" ns3:_="">
    <xsd:import namespace="0d70eba6-ce61-401d-9c32-8f6d2dd5a757"/>
    <xsd:import namespace="df92a046-1b49-4675-98ce-a2b7b37d7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eba6-ce61-401d-9c32-8f6d2dd5a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39f4b41-eb45-4747-9dc1-7263014f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2a046-1b49-4675-98ce-a2b7b37d7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2e1521-cad0-4fd9-9848-ae04885d648d}" ma:internalName="TaxCatchAll" ma:showField="CatchAllData" ma:web="df92a046-1b49-4675-98ce-a2b7b37d7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0eba6-ce61-401d-9c32-8f6d2dd5a757">
      <Terms xmlns="http://schemas.microsoft.com/office/infopath/2007/PartnerControls"/>
    </lcf76f155ced4ddcb4097134ff3c332f>
    <TaxCatchAll xmlns="df92a046-1b49-4675-98ce-a2b7b37d7cd1" xsi:nil="true"/>
  </documentManagement>
</p:properties>
</file>

<file path=customXml/itemProps1.xml><?xml version="1.0" encoding="utf-8"?>
<ds:datastoreItem xmlns:ds="http://schemas.openxmlformats.org/officeDocument/2006/customXml" ds:itemID="{59BF0960-DACF-4AFA-B403-7CD4F8D69CAE}"/>
</file>

<file path=customXml/itemProps2.xml><?xml version="1.0" encoding="utf-8"?>
<ds:datastoreItem xmlns:ds="http://schemas.openxmlformats.org/officeDocument/2006/customXml" ds:itemID="{B2F8AA7C-7447-49E2-98DA-A84E0CAEE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E2E7C-F108-4AB6-A7C4-EEB648444129}">
  <ds:schemaRefs>
    <ds:schemaRef ds:uri="http://schemas.microsoft.com/office/2006/metadata/properties"/>
    <ds:schemaRef ds:uri="http://schemas.microsoft.com/office/infopath/2007/PartnerControls"/>
    <ds:schemaRef ds:uri="0d70eba6-ce61-401d-9c32-8f6d2dd5a757"/>
    <ds:schemaRef ds:uri="df92a046-1b49-4675-98ce-a2b7b37d7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Rankovska</dc:creator>
  <cp:keywords/>
  <dc:description/>
  <cp:lastModifiedBy>Iva Rankovska</cp:lastModifiedBy>
  <cp:revision>15</cp:revision>
  <dcterms:created xsi:type="dcterms:W3CDTF">2025-06-26T10:41:00Z</dcterms:created>
  <dcterms:modified xsi:type="dcterms:W3CDTF">2025-07-03T10:23:00Z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0x010100FC68713EB8F71C48BCB3E8CC0C1DF848</vt:lpwstr>
  </property>
  <property fmtid="{D5CDD505-2E9C-101B-9397-08002B2CF9AE}" pid="3" name="MediaServiceImageTags">
    <vt:lpwstr/>
  </property>
</Properties>
</file>