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2E1E" w14:textId="77777777" w:rsidR="002949D2" w:rsidRDefault="00C05D99" w:rsidP="00B46F15">
      <w:pPr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05D99">
        <w:rPr>
          <w:rFonts w:ascii="Verdana" w:eastAsia="Μοντέρνα" w:hAnsi="Verdana"/>
          <w:b/>
          <w:sz w:val="20"/>
          <w:szCs w:val="20"/>
        </w:rPr>
        <w:t xml:space="preserve">ТРАНСПОРТ (ЖЕЛЕЗОПЪТЕН, ПЪТНИЧЕСКИ АВТОБУСЕН, МОРСКИ, РЕЧЕН, ТОВАРЕН АВТОМОБИЛЕН И ГРАДСКИ ЕЛЕКТРОТРАНСПОРТ) </w:t>
      </w:r>
      <w:r w:rsidRPr="0013453D">
        <w:rPr>
          <w:rFonts w:ascii="Verdana" w:eastAsia="Μοντέρνα" w:hAnsi="Verdana"/>
          <w:b/>
          <w:sz w:val="20"/>
          <w:szCs w:val="20"/>
        </w:rPr>
        <w:t xml:space="preserve">ПРЕЗ </w:t>
      </w:r>
      <w:r>
        <w:rPr>
          <w:rFonts w:ascii="Verdana" w:eastAsia="Μοντέρνα" w:hAnsi="Verdana"/>
          <w:b/>
          <w:sz w:val="20"/>
          <w:szCs w:val="20"/>
        </w:rPr>
        <w:t>ПЪРВ</w:t>
      </w:r>
      <w:r w:rsidRPr="0013453D">
        <w:rPr>
          <w:rFonts w:ascii="Verdana" w:eastAsia="Μοντέρνα" w:hAnsi="Verdana"/>
          <w:b/>
          <w:sz w:val="20"/>
          <w:szCs w:val="20"/>
        </w:rPr>
        <w:t>ОТО ТРИМЕСЕЧИЕ НА 202</w:t>
      </w:r>
      <w:r>
        <w:rPr>
          <w:rFonts w:ascii="Verdana" w:eastAsia="Μοντέρνα" w:hAnsi="Verdana"/>
          <w:b/>
          <w:sz w:val="20"/>
          <w:szCs w:val="20"/>
        </w:rPr>
        <w:t>5</w:t>
      </w:r>
      <w:r w:rsidRPr="0013453D">
        <w:rPr>
          <w:rFonts w:ascii="Verdana" w:eastAsia="Μοντέρνα" w:hAnsi="Verdana"/>
          <w:b/>
          <w:sz w:val="20"/>
          <w:szCs w:val="20"/>
        </w:rPr>
        <w:t xml:space="preserve"> Г</w:t>
      </w:r>
      <w:r>
        <w:rPr>
          <w:rFonts w:ascii="Verdana" w:eastAsia="Μοντέρνα" w:hAnsi="Verdana"/>
          <w:b/>
          <w:sz w:val="20"/>
          <w:szCs w:val="20"/>
        </w:rPr>
        <w:t>ОДИНА</w:t>
      </w:r>
      <w:r w:rsidRPr="0013453D">
        <w:rPr>
          <w:rFonts w:ascii="Verdana" w:eastAsia="Μοντέρνα" w:hAnsi="Verdana"/>
          <w:b/>
          <w:sz w:val="20"/>
          <w:szCs w:val="20"/>
        </w:rPr>
        <w:t xml:space="preserve"> </w:t>
      </w:r>
    </w:p>
    <w:p w14:paraId="54C46180" w14:textId="494E4C0B" w:rsidR="0073777F" w:rsidRDefault="00C05D99" w:rsidP="00B46F15">
      <w:pPr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13453D">
        <w:rPr>
          <w:rFonts w:ascii="Verdana" w:eastAsia="Μοντέρνα" w:hAnsi="Verdana"/>
          <w:b/>
          <w:sz w:val="20"/>
          <w:szCs w:val="20"/>
        </w:rPr>
        <w:t>(ПРЕДВАРИТЕЛНИ ДАННИ)</w:t>
      </w:r>
    </w:p>
    <w:p w14:paraId="2B82C274" w14:textId="41362208" w:rsidR="00353A2B" w:rsidRDefault="00353A2B" w:rsidP="00761D64">
      <w:pPr>
        <w:spacing w:before="160" w:after="16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>
        <w:rPr>
          <w:rFonts w:ascii="Verdana" w:eastAsia="Μοντέρνα" w:hAnsi="Verdana"/>
          <w:b/>
          <w:sz w:val="20"/>
          <w:szCs w:val="20"/>
        </w:rPr>
        <w:t>Транспорт - общо</w:t>
      </w:r>
    </w:p>
    <w:p w14:paraId="730ACD8B" w14:textId="3C232658" w:rsidR="00CD6A77" w:rsidRPr="00CD6A77" w:rsidRDefault="00CD6A77" w:rsidP="00761D64">
      <w:pPr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Тримесечни изменения</w:t>
      </w:r>
    </w:p>
    <w:p w14:paraId="1DB19D44" w14:textId="3DCAFDBD" w:rsidR="00075890" w:rsidRDefault="00075890" w:rsidP="00075890">
      <w:pPr>
        <w:keepNext/>
        <w:keepLines/>
        <w:tabs>
          <w:tab w:val="left" w:pos="426"/>
          <w:tab w:val="left" w:pos="3560"/>
        </w:tabs>
        <w:spacing w:before="160"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4B7579">
        <w:rPr>
          <w:rFonts w:ascii="Verdana" w:hAnsi="Verdana"/>
          <w:bCs/>
          <w:sz w:val="20"/>
          <w:szCs w:val="20"/>
        </w:rPr>
        <w:t xml:space="preserve">През </w:t>
      </w:r>
      <w:r>
        <w:rPr>
          <w:rFonts w:ascii="Verdana" w:hAnsi="Verdana"/>
          <w:bCs/>
          <w:sz w:val="20"/>
          <w:szCs w:val="20"/>
        </w:rPr>
        <w:t>първ</w:t>
      </w:r>
      <w:r w:rsidRPr="004B7579">
        <w:rPr>
          <w:rFonts w:ascii="Verdana" w:hAnsi="Verdana"/>
          <w:bCs/>
          <w:sz w:val="20"/>
          <w:szCs w:val="20"/>
        </w:rPr>
        <w:t>ото тримесечие на 202</w:t>
      </w:r>
      <w:r>
        <w:rPr>
          <w:rFonts w:ascii="Verdana" w:hAnsi="Verdana"/>
          <w:bCs/>
          <w:sz w:val="20"/>
          <w:szCs w:val="20"/>
        </w:rPr>
        <w:t>5</w:t>
      </w:r>
      <w:r w:rsidRPr="004B7579">
        <w:rPr>
          <w:rFonts w:ascii="Verdana" w:hAnsi="Verdana"/>
          <w:bCs/>
          <w:sz w:val="20"/>
          <w:szCs w:val="20"/>
        </w:rPr>
        <w:t xml:space="preserve"> г. </w:t>
      </w:r>
      <w:r w:rsidRPr="00317548">
        <w:rPr>
          <w:rFonts w:ascii="Verdana" w:hAnsi="Verdana"/>
          <w:bCs/>
          <w:sz w:val="20"/>
          <w:szCs w:val="20"/>
        </w:rPr>
        <w:t xml:space="preserve">се наблюдава ръст </w:t>
      </w:r>
      <w:r w:rsidR="00462E4D">
        <w:rPr>
          <w:rFonts w:ascii="Verdana" w:hAnsi="Verdana"/>
          <w:bCs/>
          <w:sz w:val="20"/>
          <w:szCs w:val="20"/>
        </w:rPr>
        <w:t xml:space="preserve">от </w:t>
      </w:r>
      <w:r w:rsidR="00462E4D" w:rsidRPr="00317548">
        <w:rPr>
          <w:rFonts w:ascii="Verdana" w:hAnsi="Verdana"/>
          <w:bCs/>
          <w:sz w:val="20"/>
          <w:szCs w:val="20"/>
        </w:rPr>
        <w:t>1</w:t>
      </w:r>
      <w:r w:rsidR="00462E4D">
        <w:rPr>
          <w:rFonts w:ascii="Verdana" w:hAnsi="Verdana"/>
          <w:bCs/>
          <w:sz w:val="20"/>
          <w:szCs w:val="20"/>
        </w:rPr>
        <w:t>2</w:t>
      </w:r>
      <w:r w:rsidR="00462E4D" w:rsidRPr="00317548">
        <w:rPr>
          <w:rFonts w:ascii="Verdana" w:hAnsi="Verdana"/>
          <w:bCs/>
          <w:sz w:val="20"/>
          <w:szCs w:val="20"/>
        </w:rPr>
        <w:t>.</w:t>
      </w:r>
      <w:r w:rsidR="00462E4D">
        <w:rPr>
          <w:rFonts w:ascii="Verdana" w:hAnsi="Verdana"/>
          <w:bCs/>
          <w:sz w:val="20"/>
          <w:szCs w:val="20"/>
        </w:rPr>
        <w:t>5</w:t>
      </w:r>
      <w:r w:rsidR="00462E4D" w:rsidRPr="00317548">
        <w:rPr>
          <w:rFonts w:ascii="Verdana" w:hAnsi="Verdana"/>
          <w:bCs/>
          <w:sz w:val="20"/>
          <w:szCs w:val="20"/>
        </w:rPr>
        <w:t xml:space="preserve">% </w:t>
      </w:r>
      <w:r w:rsidRPr="00317548">
        <w:rPr>
          <w:rFonts w:ascii="Verdana" w:hAnsi="Verdana"/>
          <w:bCs/>
          <w:sz w:val="20"/>
          <w:szCs w:val="20"/>
        </w:rPr>
        <w:t xml:space="preserve">на превозените товари от </w:t>
      </w:r>
      <w:r w:rsidRPr="00317548">
        <w:rPr>
          <w:rFonts w:ascii="Verdana" w:hAnsi="Verdana"/>
          <w:b/>
          <w:bCs/>
          <w:sz w:val="20"/>
          <w:szCs w:val="20"/>
        </w:rPr>
        <w:t>товарния транспорт</w:t>
      </w:r>
      <w:r w:rsidRPr="00317548">
        <w:rPr>
          <w:rFonts w:ascii="Verdana" w:hAnsi="Verdana"/>
          <w:bCs/>
          <w:sz w:val="20"/>
          <w:szCs w:val="20"/>
        </w:rPr>
        <w:t xml:space="preserve"> </w:t>
      </w:r>
      <w:r w:rsidR="00462E4D">
        <w:rPr>
          <w:rFonts w:ascii="Verdana" w:hAnsi="Verdana"/>
          <w:bCs/>
          <w:sz w:val="20"/>
          <w:szCs w:val="20"/>
        </w:rPr>
        <w:t xml:space="preserve">(сухопътен и воден) </w:t>
      </w:r>
      <w:r w:rsidRPr="00317548">
        <w:rPr>
          <w:rFonts w:ascii="Verdana" w:hAnsi="Verdana"/>
          <w:bCs/>
          <w:sz w:val="20"/>
          <w:szCs w:val="20"/>
        </w:rPr>
        <w:t xml:space="preserve">в сравнение с предходното тримесечие, докато извършената работа намалява с </w:t>
      </w:r>
      <w:r>
        <w:rPr>
          <w:rFonts w:ascii="Verdana" w:hAnsi="Verdana"/>
          <w:bCs/>
          <w:sz w:val="20"/>
          <w:szCs w:val="20"/>
        </w:rPr>
        <w:t>3</w:t>
      </w:r>
      <w:r w:rsidRPr="00317548">
        <w:rPr>
          <w:rFonts w:ascii="Verdana" w:hAnsi="Verdana"/>
          <w:bCs/>
          <w:sz w:val="20"/>
          <w:szCs w:val="20"/>
        </w:rPr>
        <w:t>.</w:t>
      </w:r>
      <w:r w:rsidRPr="00317548">
        <w:rPr>
          <w:rFonts w:ascii="Verdana" w:hAnsi="Verdana"/>
          <w:bCs/>
          <w:sz w:val="20"/>
          <w:szCs w:val="20"/>
          <w:lang w:val="en-US"/>
        </w:rPr>
        <w:t>8</w:t>
      </w:r>
      <w:r w:rsidRPr="00317548">
        <w:rPr>
          <w:rFonts w:ascii="Verdana" w:hAnsi="Verdana"/>
          <w:bCs/>
          <w:sz w:val="20"/>
          <w:szCs w:val="20"/>
        </w:rPr>
        <w:t>% (</w:t>
      </w:r>
      <w:r w:rsidR="004F059D">
        <w:rPr>
          <w:rFonts w:ascii="Verdana" w:hAnsi="Verdana"/>
          <w:bCs/>
          <w:sz w:val="20"/>
          <w:szCs w:val="20"/>
        </w:rPr>
        <w:t xml:space="preserve">виж </w:t>
      </w:r>
      <w:r w:rsidRPr="00317548">
        <w:rPr>
          <w:rFonts w:ascii="Verdana" w:hAnsi="Verdana"/>
          <w:bCs/>
          <w:sz w:val="20"/>
          <w:szCs w:val="20"/>
        </w:rPr>
        <w:t>фиг. 1).</w:t>
      </w:r>
      <w:r w:rsidR="00217F25" w:rsidRPr="00217F25">
        <w:rPr>
          <w:rFonts w:ascii="Verdana" w:hAnsi="Verdana"/>
          <w:bCs/>
          <w:sz w:val="20"/>
          <w:szCs w:val="20"/>
        </w:rPr>
        <w:t xml:space="preserve"> Данните са предварителни и сезонно изгладени.</w:t>
      </w:r>
      <w:r w:rsidRPr="00317548">
        <w:rPr>
          <w:rFonts w:ascii="Verdana" w:hAnsi="Verdana"/>
          <w:bCs/>
          <w:sz w:val="20"/>
          <w:szCs w:val="20"/>
        </w:rPr>
        <w:t xml:space="preserve"> </w:t>
      </w:r>
    </w:p>
    <w:p w14:paraId="37C12B9C" w14:textId="5E6A8B94" w:rsidR="00CD6A77" w:rsidRPr="00CD6A77" w:rsidRDefault="00CD6A77" w:rsidP="00913699">
      <w:pPr>
        <w:tabs>
          <w:tab w:val="left" w:pos="426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Фиг. 1. Превозени товари и извършена работа от товарния транспорт</w:t>
      </w:r>
      <w:r w:rsidR="001B4D60">
        <w:rPr>
          <w:rFonts w:ascii="Verdana" w:hAnsi="Verdana"/>
          <w:b/>
          <w:bCs/>
          <w:sz w:val="20"/>
          <w:szCs w:val="20"/>
        </w:rPr>
        <w:t xml:space="preserve"> по тримесечия</w:t>
      </w:r>
      <w:r w:rsidR="00E5224B">
        <w:rPr>
          <w:rFonts w:ascii="Verdana" w:hAnsi="Verdana"/>
          <w:b/>
          <w:bCs/>
          <w:sz w:val="20"/>
          <w:szCs w:val="20"/>
        </w:rPr>
        <w:t xml:space="preserve"> за периода 2020 - 2025 година</w:t>
      </w:r>
    </w:p>
    <w:p w14:paraId="08B2DE3C" w14:textId="384BE867" w:rsidR="00761D64" w:rsidRPr="00CD6A77" w:rsidRDefault="00761D64" w:rsidP="00913699">
      <w:pPr>
        <w:tabs>
          <w:tab w:val="left" w:pos="426"/>
          <w:tab w:val="left" w:pos="356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(</w:t>
      </w:r>
      <w:r w:rsidR="00C04DC2">
        <w:rPr>
          <w:rFonts w:ascii="Verdana" w:hAnsi="Verdana"/>
          <w:b/>
          <w:bCs/>
          <w:sz w:val="20"/>
          <w:szCs w:val="20"/>
        </w:rPr>
        <w:t>с</w:t>
      </w:r>
      <w:r w:rsidRPr="00CD6A77">
        <w:rPr>
          <w:rFonts w:ascii="Verdana" w:hAnsi="Verdana"/>
          <w:b/>
          <w:bCs/>
          <w:sz w:val="20"/>
          <w:szCs w:val="20"/>
        </w:rPr>
        <w:t>езонно изгладени данни)</w:t>
      </w:r>
    </w:p>
    <w:p w14:paraId="7A066FCB" w14:textId="77777777" w:rsidR="0073777F" w:rsidRDefault="00075890" w:rsidP="0073777F">
      <w:pPr>
        <w:spacing w:before="160" w:after="160" w:line="360" w:lineRule="auto"/>
        <w:ind w:right="-1"/>
        <w:jc w:val="both"/>
        <w:rPr>
          <w:rFonts w:ascii="Verdana" w:hAnsi="Verdana"/>
          <w:bCs/>
          <w:sz w:val="20"/>
          <w:szCs w:val="20"/>
        </w:rPr>
      </w:pPr>
      <w:r w:rsidRPr="005606D9">
        <w:rPr>
          <w:rFonts w:ascii="Verdana" w:hAnsi="Verdana"/>
          <w:noProof/>
          <w:sz w:val="16"/>
          <w:szCs w:val="16"/>
        </w:rPr>
        <w:drawing>
          <wp:inline distT="0" distB="0" distL="0" distR="0" wp14:anchorId="5A20CB01" wp14:editId="70A45122">
            <wp:extent cx="5760085" cy="3805555"/>
            <wp:effectExtent l="0" t="0" r="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EE14615" w14:textId="51A4EF99" w:rsidR="00075890" w:rsidRPr="0073777F" w:rsidRDefault="00075890" w:rsidP="00844539">
      <w:pPr>
        <w:spacing w:before="160" w:line="360" w:lineRule="auto"/>
        <w:ind w:firstLine="624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1F50A2">
        <w:rPr>
          <w:rFonts w:ascii="Verdana" w:hAnsi="Verdana"/>
          <w:bCs/>
          <w:sz w:val="20"/>
          <w:szCs w:val="20"/>
        </w:rPr>
        <w:lastRenderedPageBreak/>
        <w:t xml:space="preserve">С </w:t>
      </w:r>
      <w:r>
        <w:rPr>
          <w:rFonts w:ascii="Verdana" w:hAnsi="Verdana"/>
          <w:bCs/>
          <w:sz w:val="20"/>
          <w:szCs w:val="20"/>
        </w:rPr>
        <w:t>1</w:t>
      </w:r>
      <w:r w:rsidRPr="001F50A2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4</w:t>
      </w:r>
      <w:r w:rsidRPr="001F50A2">
        <w:rPr>
          <w:rFonts w:ascii="Verdana" w:hAnsi="Verdana"/>
          <w:bCs/>
          <w:sz w:val="20"/>
          <w:szCs w:val="20"/>
        </w:rPr>
        <w:t xml:space="preserve">% се увеличават превозените пътници от </w:t>
      </w:r>
      <w:r w:rsidRPr="001F50A2">
        <w:rPr>
          <w:rFonts w:ascii="Verdana" w:hAnsi="Verdana"/>
          <w:b/>
          <w:bCs/>
          <w:sz w:val="20"/>
          <w:szCs w:val="20"/>
        </w:rPr>
        <w:t>пътническия транспорт</w:t>
      </w:r>
      <w:r w:rsidRPr="001F50A2">
        <w:rPr>
          <w:rFonts w:ascii="Verdana" w:hAnsi="Verdana"/>
          <w:bCs/>
          <w:sz w:val="20"/>
          <w:szCs w:val="20"/>
        </w:rPr>
        <w:t xml:space="preserve"> (сухопътен, воден и градски електротранспорт). </w:t>
      </w:r>
      <w:r w:rsidR="001B5CDE">
        <w:rPr>
          <w:rFonts w:ascii="Verdana" w:hAnsi="Verdana"/>
          <w:bCs/>
          <w:sz w:val="20"/>
          <w:szCs w:val="20"/>
        </w:rPr>
        <w:t>Същевременно п</w:t>
      </w:r>
      <w:r>
        <w:rPr>
          <w:rFonts w:ascii="Verdana" w:hAnsi="Verdana"/>
          <w:bCs/>
          <w:sz w:val="20"/>
          <w:szCs w:val="20"/>
        </w:rPr>
        <w:t>ри и</w:t>
      </w:r>
      <w:r w:rsidRPr="001F50A2">
        <w:rPr>
          <w:rFonts w:ascii="Verdana" w:hAnsi="Verdana"/>
          <w:bCs/>
          <w:sz w:val="20"/>
          <w:szCs w:val="20"/>
        </w:rPr>
        <w:t xml:space="preserve">звършената работа </w:t>
      </w:r>
      <w:r>
        <w:rPr>
          <w:rFonts w:ascii="Verdana" w:hAnsi="Verdana"/>
          <w:bCs/>
          <w:sz w:val="20"/>
          <w:szCs w:val="20"/>
        </w:rPr>
        <w:t xml:space="preserve">е </w:t>
      </w:r>
      <w:r w:rsidR="00462E4D">
        <w:rPr>
          <w:rFonts w:ascii="Verdana" w:hAnsi="Verdana"/>
          <w:bCs/>
          <w:sz w:val="20"/>
          <w:szCs w:val="20"/>
        </w:rPr>
        <w:t>регистриран</w:t>
      </w:r>
      <w:r>
        <w:rPr>
          <w:rFonts w:ascii="Verdana" w:hAnsi="Verdana"/>
          <w:bCs/>
          <w:sz w:val="20"/>
          <w:szCs w:val="20"/>
        </w:rPr>
        <w:t xml:space="preserve"> спад от</w:t>
      </w:r>
      <w:r w:rsidRPr="001F50A2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12</w:t>
      </w:r>
      <w:r w:rsidRPr="001F50A2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 xml:space="preserve">1% </w:t>
      </w:r>
      <w:r w:rsidRPr="00293149">
        <w:rPr>
          <w:rFonts w:ascii="Verdana" w:hAnsi="Verdana"/>
          <w:bCs/>
          <w:sz w:val="20"/>
          <w:szCs w:val="20"/>
        </w:rPr>
        <w:t>(виж фиг. 2).</w:t>
      </w:r>
      <w:r w:rsidR="006463EE">
        <w:rPr>
          <w:rFonts w:ascii="Verdana" w:hAnsi="Verdana"/>
          <w:bCs/>
          <w:sz w:val="20"/>
          <w:szCs w:val="20"/>
        </w:rPr>
        <w:t xml:space="preserve"> </w:t>
      </w:r>
      <w:r w:rsidRPr="004B7579">
        <w:rPr>
          <w:rFonts w:ascii="Verdana" w:hAnsi="Verdana"/>
          <w:bCs/>
          <w:sz w:val="20"/>
          <w:szCs w:val="20"/>
        </w:rPr>
        <w:t>Данните са предварителни и сезонно изгладени.</w:t>
      </w:r>
    </w:p>
    <w:p w14:paraId="03EC86EC" w14:textId="1C04DA76" w:rsidR="00CD6A77" w:rsidRPr="00CD6A77" w:rsidRDefault="00CD6A77" w:rsidP="00913699">
      <w:pPr>
        <w:keepNext/>
        <w:keepLines/>
        <w:tabs>
          <w:tab w:val="left" w:pos="426"/>
          <w:tab w:val="left" w:pos="356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Фиг. 2. Превозени пътници и извършена работа</w:t>
      </w:r>
      <w:r w:rsidR="00BC02D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761D64">
        <w:rPr>
          <w:rFonts w:ascii="Verdana" w:hAnsi="Verdana"/>
          <w:b/>
          <w:bCs/>
          <w:sz w:val="20"/>
          <w:szCs w:val="20"/>
        </w:rPr>
        <w:t>от пътническия</w:t>
      </w:r>
      <w:r w:rsidR="00761D64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CD6A77">
        <w:rPr>
          <w:rFonts w:ascii="Verdana" w:hAnsi="Verdana"/>
          <w:b/>
          <w:bCs/>
          <w:sz w:val="20"/>
          <w:szCs w:val="20"/>
        </w:rPr>
        <w:t>транспорт</w:t>
      </w:r>
      <w:r w:rsidR="001B4D60">
        <w:rPr>
          <w:rFonts w:ascii="Verdana" w:hAnsi="Verdana"/>
          <w:b/>
          <w:bCs/>
          <w:sz w:val="20"/>
          <w:szCs w:val="20"/>
        </w:rPr>
        <w:t xml:space="preserve"> по тримесечия</w:t>
      </w:r>
      <w:r w:rsidR="00E5224B">
        <w:rPr>
          <w:rFonts w:ascii="Verdana" w:hAnsi="Verdana"/>
          <w:b/>
          <w:bCs/>
          <w:sz w:val="20"/>
          <w:szCs w:val="20"/>
        </w:rPr>
        <w:t xml:space="preserve"> за периода 2020 - 2025 година</w:t>
      </w:r>
    </w:p>
    <w:p w14:paraId="2400B5D9" w14:textId="7C428C16" w:rsidR="00CD6A77" w:rsidRPr="00CD6A77" w:rsidRDefault="00CD6A77" w:rsidP="00913699">
      <w:pPr>
        <w:keepNext/>
        <w:keepLines/>
        <w:tabs>
          <w:tab w:val="left" w:pos="426"/>
          <w:tab w:val="left" w:pos="356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(</w:t>
      </w:r>
      <w:r w:rsidR="00186EFE">
        <w:rPr>
          <w:rFonts w:ascii="Verdana" w:hAnsi="Verdana"/>
          <w:b/>
          <w:bCs/>
          <w:sz w:val="20"/>
          <w:szCs w:val="20"/>
        </w:rPr>
        <w:t>с</w:t>
      </w:r>
      <w:r w:rsidRPr="00CD6A77">
        <w:rPr>
          <w:rFonts w:ascii="Verdana" w:hAnsi="Verdana"/>
          <w:b/>
          <w:bCs/>
          <w:sz w:val="20"/>
          <w:szCs w:val="20"/>
        </w:rPr>
        <w:t>езонно изгладени данни)</w:t>
      </w:r>
    </w:p>
    <w:p w14:paraId="4A4CFC74" w14:textId="78A4A020" w:rsidR="00CD6A77" w:rsidRPr="00A05602" w:rsidRDefault="00075890" w:rsidP="0000419F">
      <w:pPr>
        <w:spacing w:before="120" w:after="120" w:line="360" w:lineRule="auto"/>
        <w:ind w:right="-1"/>
        <w:jc w:val="both"/>
        <w:rPr>
          <w:rFonts w:ascii="Verdana" w:eastAsia="Μοντέρνα" w:hAnsi="Verdana"/>
          <w:b/>
          <w:sz w:val="16"/>
          <w:szCs w:val="16"/>
          <w:lang w:val="en-US"/>
        </w:rPr>
      </w:pPr>
      <w:r w:rsidRPr="005606D9">
        <w:rPr>
          <w:rFonts w:ascii="Verdana" w:hAnsi="Verdana"/>
          <w:noProof/>
          <w:sz w:val="16"/>
          <w:szCs w:val="16"/>
        </w:rPr>
        <w:drawing>
          <wp:inline distT="0" distB="0" distL="0" distR="0" wp14:anchorId="5E9FDBF1" wp14:editId="27F947EB">
            <wp:extent cx="5760085" cy="3808095"/>
            <wp:effectExtent l="0" t="0" r="0" b="190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7DD7F1" w14:textId="7E111E8D" w:rsidR="00CD6A77" w:rsidRPr="00CD6A77" w:rsidRDefault="00CD6A77" w:rsidP="0013453D">
      <w:pPr>
        <w:spacing w:before="240" w:after="16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 xml:space="preserve">Годишни изменения </w:t>
      </w:r>
    </w:p>
    <w:p w14:paraId="1246777D" w14:textId="6B9EEC16" w:rsidR="0073777F" w:rsidRPr="0073777F" w:rsidRDefault="00075890" w:rsidP="0073777F">
      <w:pPr>
        <w:tabs>
          <w:tab w:val="left" w:pos="2907"/>
          <w:tab w:val="left" w:pos="3560"/>
        </w:tabs>
        <w:spacing w:before="160" w:after="160" w:line="360" w:lineRule="auto"/>
        <w:ind w:firstLine="567"/>
        <w:jc w:val="both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</w:pP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През </w:t>
      </w:r>
      <w:r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първо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то тримесечие на 202</w:t>
      </w:r>
      <w:r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5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г. в сравнение със съответното тримесечие на 202</w:t>
      </w:r>
      <w:r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4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г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en-US"/>
        </w:rPr>
        <w:t>.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</w:t>
      </w:r>
      <w:r w:rsidRPr="00741CCE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превозените товари от сухопътния и водния</w:t>
      </w:r>
      <w:r w:rsidRPr="00741CCE">
        <w:rPr>
          <w:rFonts w:ascii="Verdana" w:eastAsia="Arial Unicode MS" w:hAnsi="Verdana" w:cs="Arial Unicode MS"/>
          <w:b/>
          <w:color w:val="000000"/>
          <w:sz w:val="20"/>
          <w:szCs w:val="20"/>
          <w:u w:color="000000"/>
          <w:bdr w:val="nil"/>
        </w:rPr>
        <w:t xml:space="preserve"> товарен транспорт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</w:t>
      </w:r>
      <w:r w:rsidRPr="0043374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нарастват 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с</w:t>
      </w:r>
      <w:r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5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.</w:t>
      </w:r>
      <w:r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8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%, </w:t>
      </w:r>
      <w:r w:rsidRPr="0043374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дока</w:t>
      </w:r>
      <w:r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то извършената работа </w:t>
      </w:r>
      <w:r w:rsidR="006463EE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се понижава </w:t>
      </w:r>
      <w:r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с 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2.</w:t>
      </w:r>
      <w:r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5%.</w:t>
      </w:r>
      <w:r w:rsidR="006463EE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</w:t>
      </w:r>
      <w:r w:rsidRPr="00FB0B82">
        <w:rPr>
          <w:rFonts w:ascii="Verdana" w:eastAsia="Arial Unicode MS" w:hAnsi="Verdana" w:cs="Arial Unicode MS"/>
          <w:bCs/>
          <w:color w:val="000000"/>
          <w:sz w:val="20"/>
          <w:szCs w:val="20"/>
          <w:u w:color="000000"/>
          <w:bdr w:val="nil"/>
        </w:rPr>
        <w:t xml:space="preserve">Превозените пътници, както и извършената работа от </w:t>
      </w:r>
      <w:r w:rsidRPr="00741CCE">
        <w:rPr>
          <w:rFonts w:ascii="Verdana" w:eastAsia="Arial Unicode MS" w:hAnsi="Verdana" w:cs="Arial Unicode MS"/>
          <w:b/>
          <w:color w:val="000000"/>
          <w:sz w:val="20"/>
          <w:szCs w:val="20"/>
          <w:u w:color="000000"/>
          <w:bdr w:val="nil"/>
        </w:rPr>
        <w:t>пътническия транспорт</w:t>
      </w:r>
      <w:r w:rsidRPr="00FB0B8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(</w:t>
      </w:r>
      <w:r w:rsidRPr="00FB0B82">
        <w:rPr>
          <w:rFonts w:ascii="Verdana" w:eastAsia="Arial Unicode MS" w:hAnsi="Verdana" w:cs="Arial Unicode MS"/>
          <w:bCs/>
          <w:color w:val="000000"/>
          <w:sz w:val="20"/>
          <w:szCs w:val="20"/>
          <w:u w:color="000000"/>
          <w:bdr w:val="nil"/>
        </w:rPr>
        <w:t xml:space="preserve">сухопътен, воден и градски електротранспорт) намаляват, съответно с </w:t>
      </w:r>
      <w:r>
        <w:rPr>
          <w:rFonts w:ascii="Verdana" w:eastAsia="Arial Unicode MS" w:hAnsi="Verdana" w:cs="Arial Unicode MS"/>
          <w:bCs/>
          <w:color w:val="000000"/>
          <w:sz w:val="20"/>
          <w:szCs w:val="20"/>
          <w:u w:color="000000"/>
          <w:bdr w:val="nil"/>
        </w:rPr>
        <w:t>1</w:t>
      </w:r>
      <w:r w:rsidRPr="00FB0B82">
        <w:rPr>
          <w:rFonts w:ascii="Verdana" w:eastAsia="Arial Unicode MS" w:hAnsi="Verdana" w:cs="Arial Unicode MS"/>
          <w:bCs/>
          <w:color w:val="000000"/>
          <w:sz w:val="20"/>
          <w:szCs w:val="20"/>
          <w:u w:color="000000"/>
          <w:bdr w:val="nil"/>
        </w:rPr>
        <w:t>.</w:t>
      </w:r>
      <w:r>
        <w:rPr>
          <w:rFonts w:ascii="Verdana" w:eastAsia="Arial Unicode MS" w:hAnsi="Verdana" w:cs="Arial Unicode MS"/>
          <w:bCs/>
          <w:color w:val="000000"/>
          <w:sz w:val="20"/>
          <w:szCs w:val="20"/>
          <w:u w:color="000000"/>
          <w:bdr w:val="nil"/>
        </w:rPr>
        <w:t>7</w:t>
      </w:r>
      <w:r w:rsidRPr="00FB0B82">
        <w:rPr>
          <w:rFonts w:ascii="Verdana" w:eastAsia="Arial Unicode MS" w:hAnsi="Verdana" w:cs="Arial Unicode MS"/>
          <w:bCs/>
          <w:color w:val="000000"/>
          <w:sz w:val="20"/>
          <w:szCs w:val="20"/>
          <w:u w:color="000000"/>
          <w:bdr w:val="nil"/>
        </w:rPr>
        <w:t xml:space="preserve"> и 1</w:t>
      </w:r>
      <w:r>
        <w:rPr>
          <w:rFonts w:ascii="Verdana" w:eastAsia="Arial Unicode MS" w:hAnsi="Verdana" w:cs="Arial Unicode MS"/>
          <w:bCs/>
          <w:color w:val="000000"/>
          <w:sz w:val="20"/>
          <w:szCs w:val="20"/>
          <w:u w:color="000000"/>
          <w:bdr w:val="nil"/>
        </w:rPr>
        <w:t>9</w:t>
      </w:r>
      <w:r w:rsidRPr="00FB0B82">
        <w:rPr>
          <w:rFonts w:ascii="Verdana" w:eastAsia="Arial Unicode MS" w:hAnsi="Verdana" w:cs="Arial Unicode MS"/>
          <w:bCs/>
          <w:color w:val="000000"/>
          <w:sz w:val="20"/>
          <w:szCs w:val="20"/>
          <w:u w:color="000000"/>
          <w:bdr w:val="nil"/>
        </w:rPr>
        <w:t>.</w:t>
      </w:r>
      <w:r>
        <w:rPr>
          <w:rFonts w:ascii="Verdana" w:eastAsia="Arial Unicode MS" w:hAnsi="Verdana" w:cs="Arial Unicode MS"/>
          <w:bCs/>
          <w:color w:val="000000"/>
          <w:sz w:val="20"/>
          <w:szCs w:val="20"/>
          <w:u w:color="000000"/>
          <w:bdr w:val="nil"/>
        </w:rPr>
        <w:t>1%</w:t>
      </w:r>
      <w:r w:rsidRPr="00FB0B82">
        <w:rPr>
          <w:rFonts w:ascii="Verdana" w:eastAsia="Arial Unicode MS" w:hAnsi="Verdana" w:cs="Arial Unicode MS"/>
          <w:bCs/>
          <w:color w:val="000000"/>
          <w:sz w:val="20"/>
          <w:szCs w:val="20"/>
          <w:u w:color="000000"/>
          <w:bdr w:val="nil"/>
        </w:rPr>
        <w:t>.</w:t>
      </w:r>
      <w:r w:rsidRPr="00FB0B8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</w:t>
      </w:r>
      <w:r w:rsidRPr="00FB0B82">
        <w:rPr>
          <w:rFonts w:ascii="Verdana" w:eastAsia="Arial Unicode MS" w:hAnsi="Verdana" w:cs="Arial Unicode MS"/>
          <w:bCs/>
          <w:color w:val="000000"/>
          <w:sz w:val="20"/>
          <w:szCs w:val="20"/>
          <w:u w:color="000000"/>
          <w:bdr w:val="nil"/>
        </w:rPr>
        <w:t>Данните са предварителни.</w:t>
      </w:r>
    </w:p>
    <w:p w14:paraId="113DF6B2" w14:textId="6B1EA901" w:rsidR="00CD6A77" w:rsidRPr="00CD6A77" w:rsidRDefault="00CD6A77" w:rsidP="00922837">
      <w:pPr>
        <w:keepNext/>
        <w:tabs>
          <w:tab w:val="left" w:pos="2907"/>
          <w:tab w:val="left" w:pos="3560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lastRenderedPageBreak/>
        <w:t>Товарен сухопътен транспорт</w:t>
      </w:r>
    </w:p>
    <w:p w14:paraId="112DC137" w14:textId="3C7018E5" w:rsidR="00CD6A77" w:rsidRPr="00CD6A77" w:rsidRDefault="00CD6A77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Превозените товари</w:t>
      </w:r>
      <w:r w:rsidRPr="00CD6A77">
        <w:rPr>
          <w:rFonts w:ascii="Verdana" w:eastAsia="Μοντέρνα" w:hAnsi="Verdana"/>
          <w:sz w:val="20"/>
          <w:szCs w:val="20"/>
        </w:rPr>
        <w:t xml:space="preserve"> от сухопътния транспорт</w:t>
      </w:r>
      <w:r w:rsidRPr="00CD6A77">
        <w:rPr>
          <w:rFonts w:ascii="Verdana" w:eastAsia="Μοντέρνα" w:hAnsi="Verdana"/>
          <w:sz w:val="20"/>
          <w:szCs w:val="20"/>
          <w:lang w:val="en-GB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през </w:t>
      </w:r>
      <w:r w:rsidR="00075890">
        <w:rPr>
          <w:rFonts w:ascii="Verdana" w:eastAsia="Μοντέρνα" w:hAnsi="Verdana"/>
          <w:sz w:val="20"/>
          <w:szCs w:val="20"/>
        </w:rPr>
        <w:t>първ</w:t>
      </w:r>
      <w:r w:rsidR="001C18EE">
        <w:rPr>
          <w:rFonts w:ascii="Verdana" w:eastAsia="Μοντέρνα" w:hAnsi="Verdana"/>
          <w:sz w:val="20"/>
          <w:szCs w:val="20"/>
        </w:rPr>
        <w:t>ото</w:t>
      </w:r>
      <w:r w:rsidRPr="00CD6A77">
        <w:rPr>
          <w:rFonts w:ascii="Verdana" w:eastAsia="Μοντέρνα" w:hAnsi="Verdana"/>
          <w:sz w:val="20"/>
          <w:szCs w:val="20"/>
        </w:rPr>
        <w:t xml:space="preserve"> тримесечие на 202</w:t>
      </w:r>
      <w:r w:rsidR="00075890">
        <w:rPr>
          <w:rFonts w:ascii="Verdana" w:eastAsia="Μοντέρνα" w:hAnsi="Verdana"/>
          <w:sz w:val="20"/>
          <w:szCs w:val="20"/>
        </w:rPr>
        <w:t>5</w:t>
      </w:r>
      <w:r w:rsidR="00B2521B">
        <w:rPr>
          <w:rFonts w:ascii="Verdana" w:eastAsia="Μοντέρνα" w:hAnsi="Verdana"/>
          <w:sz w:val="20"/>
          <w:szCs w:val="20"/>
        </w:rPr>
        <w:t> </w:t>
      </w:r>
      <w:r w:rsidRPr="00CD6A77">
        <w:rPr>
          <w:rFonts w:ascii="Verdana" w:eastAsia="Μοντέρνα" w:hAnsi="Verdana"/>
          <w:sz w:val="20"/>
          <w:szCs w:val="20"/>
        </w:rPr>
        <w:t xml:space="preserve">г. са </w:t>
      </w:r>
      <w:r w:rsidR="00075890">
        <w:rPr>
          <w:rFonts w:ascii="Verdana" w:eastAsia="Μοντέρνα" w:hAnsi="Verdana"/>
          <w:color w:val="000000"/>
          <w:sz w:val="20"/>
          <w:szCs w:val="20"/>
        </w:rPr>
        <w:t>30</w:t>
      </w:r>
      <w:r w:rsidR="00D67296">
        <w:rPr>
          <w:rFonts w:ascii="Verdana" w:eastAsia="Μοντέρνα" w:hAnsi="Verdana"/>
          <w:color w:val="000000"/>
          <w:sz w:val="20"/>
          <w:szCs w:val="20"/>
        </w:rPr>
        <w:t> </w:t>
      </w:r>
      <w:r w:rsidR="00F35AEE">
        <w:rPr>
          <w:rFonts w:ascii="Verdana" w:eastAsia="Μοντέρνα" w:hAnsi="Verdana"/>
          <w:color w:val="000000"/>
          <w:sz w:val="20"/>
          <w:szCs w:val="20"/>
        </w:rPr>
        <w:t>2</w:t>
      </w:r>
      <w:r w:rsidR="00075890">
        <w:rPr>
          <w:rFonts w:ascii="Verdana" w:eastAsia="Μοντέρνα" w:hAnsi="Verdana"/>
          <w:color w:val="000000"/>
          <w:sz w:val="20"/>
          <w:szCs w:val="20"/>
        </w:rPr>
        <w:t>44</w:t>
      </w:r>
      <w:r w:rsidR="00CF0905">
        <w:rPr>
          <w:rFonts w:ascii="Verdana" w:eastAsia="Μοντέρνα" w:hAnsi="Verdana"/>
          <w:color w:val="000000"/>
          <w:sz w:val="20"/>
          <w:szCs w:val="20"/>
          <w:lang w:val="en-US"/>
        </w:rPr>
        <w:t>.</w:t>
      </w:r>
      <w:r w:rsidR="00075890">
        <w:rPr>
          <w:rFonts w:ascii="Verdana" w:eastAsia="Μοντέρνα" w:hAnsi="Verdana"/>
          <w:color w:val="000000"/>
          <w:sz w:val="20"/>
          <w:szCs w:val="20"/>
        </w:rPr>
        <w:t>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хил. т, или с</w:t>
      </w:r>
      <w:r w:rsidR="00DE0BC4">
        <w:rPr>
          <w:rFonts w:ascii="Verdana" w:eastAsia="Μοντέρνα" w:hAnsi="Verdana"/>
          <w:color w:val="000000"/>
          <w:sz w:val="20"/>
          <w:szCs w:val="20"/>
        </w:rPr>
        <w:t>ъс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F35AEE">
        <w:rPr>
          <w:rFonts w:ascii="Verdana" w:eastAsia="Μοντέρνα" w:hAnsi="Verdana"/>
          <w:color w:val="000000"/>
          <w:sz w:val="20"/>
          <w:szCs w:val="20"/>
        </w:rPr>
        <w:t>7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075890">
        <w:rPr>
          <w:rFonts w:ascii="Verdana" w:eastAsia="Μοντέρνα" w:hAnsi="Verdana"/>
          <w:color w:val="000000"/>
          <w:sz w:val="20"/>
          <w:szCs w:val="20"/>
        </w:rPr>
        <w:t>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075890">
        <w:rPr>
          <w:rFonts w:ascii="Verdana" w:eastAsia="Μοντέρνα" w:hAnsi="Verdana"/>
          <w:color w:val="000000"/>
          <w:sz w:val="20"/>
          <w:szCs w:val="20"/>
        </w:rPr>
        <w:t>вече</w:t>
      </w:r>
      <w:r w:rsidRPr="00CD6A77">
        <w:rPr>
          <w:rFonts w:ascii="Verdana" w:eastAsia="Μοντέρνα" w:hAnsi="Verdana"/>
          <w:sz w:val="20"/>
          <w:szCs w:val="20"/>
        </w:rPr>
        <w:t xml:space="preserve"> спрямо съ</w:t>
      </w:r>
      <w:r w:rsidR="00510CDC">
        <w:rPr>
          <w:rFonts w:ascii="Verdana" w:eastAsia="Μοντέρνα" w:hAnsi="Verdana"/>
          <w:sz w:val="20"/>
          <w:szCs w:val="20"/>
        </w:rPr>
        <w:t>щото</w:t>
      </w:r>
      <w:r w:rsidRPr="00CD6A77">
        <w:rPr>
          <w:rFonts w:ascii="Verdana" w:eastAsia="Μοντέρνα" w:hAnsi="Verdana"/>
          <w:sz w:val="20"/>
          <w:szCs w:val="20"/>
        </w:rPr>
        <w:t xml:space="preserve"> тримесечие на </w:t>
      </w:r>
      <w:r w:rsidR="006463EE">
        <w:rPr>
          <w:rFonts w:ascii="Verdana" w:eastAsia="Μοντέρνα" w:hAnsi="Verdana"/>
          <w:sz w:val="20"/>
          <w:szCs w:val="20"/>
        </w:rPr>
        <w:br/>
      </w:r>
      <w:r w:rsidRPr="00CD6A77">
        <w:rPr>
          <w:rFonts w:ascii="Verdana" w:eastAsia="Μοντέρνα" w:hAnsi="Verdana"/>
          <w:sz w:val="20"/>
          <w:szCs w:val="20"/>
        </w:rPr>
        <w:t>202</w:t>
      </w:r>
      <w:r w:rsidR="00075890">
        <w:rPr>
          <w:rFonts w:ascii="Verdana" w:eastAsia="Μοντέρνα" w:hAnsi="Verdana"/>
          <w:sz w:val="20"/>
          <w:szCs w:val="20"/>
        </w:rPr>
        <w:t>4</w:t>
      </w:r>
      <w:r w:rsidRPr="00CD6A77">
        <w:rPr>
          <w:rFonts w:ascii="Verdana" w:eastAsia="Μοντέρνα" w:hAnsi="Verdana"/>
          <w:sz w:val="20"/>
          <w:szCs w:val="20"/>
        </w:rPr>
        <w:t xml:space="preserve"> г</w:t>
      </w:r>
      <w:r w:rsidR="001E23CC">
        <w:rPr>
          <w:rFonts w:ascii="Verdana" w:eastAsia="Μοντέρνα" w:hAnsi="Verdana"/>
          <w:sz w:val="20"/>
          <w:szCs w:val="20"/>
        </w:rPr>
        <w:t>.</w:t>
      </w:r>
      <w:r w:rsidRPr="00CD6A77">
        <w:rPr>
          <w:rFonts w:ascii="Verdana" w:eastAsia="Μοντέρνα" w:hAnsi="Verdana"/>
          <w:sz w:val="20"/>
          <w:szCs w:val="20"/>
        </w:rPr>
        <w:t xml:space="preserve">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3). </w:t>
      </w:r>
      <w:r w:rsidR="00361E1B">
        <w:rPr>
          <w:rFonts w:ascii="Verdana" w:eastAsia="Μοντέρνα" w:hAnsi="Verdana"/>
          <w:sz w:val="20"/>
          <w:szCs w:val="20"/>
        </w:rPr>
        <w:t>При в</w:t>
      </w:r>
      <w:r w:rsidRPr="00CD6A77">
        <w:rPr>
          <w:rFonts w:ascii="Verdana" w:eastAsia="Μοντέρνα" w:hAnsi="Verdana"/>
          <w:sz w:val="20"/>
          <w:szCs w:val="20"/>
        </w:rPr>
        <w:t xml:space="preserve">ътрешните превози </w:t>
      </w:r>
      <w:r w:rsidR="00075890">
        <w:rPr>
          <w:rFonts w:ascii="Verdana" w:eastAsia="Μοντέρνα" w:hAnsi="Verdana"/>
          <w:sz w:val="20"/>
          <w:szCs w:val="20"/>
        </w:rPr>
        <w:t>увеличението е с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B94E42">
        <w:rPr>
          <w:rFonts w:ascii="Verdana" w:eastAsia="Μοντέρνα" w:hAnsi="Verdana"/>
          <w:color w:val="000000"/>
          <w:sz w:val="20"/>
          <w:szCs w:val="20"/>
        </w:rPr>
        <w:t>1</w:t>
      </w:r>
      <w:r w:rsidR="00075890">
        <w:rPr>
          <w:rFonts w:ascii="Verdana" w:eastAsia="Μοντέρνα" w:hAnsi="Verdana"/>
          <w:color w:val="000000"/>
          <w:sz w:val="20"/>
          <w:szCs w:val="20"/>
        </w:rPr>
        <w:t>2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075890">
        <w:rPr>
          <w:rFonts w:ascii="Verdana" w:eastAsia="Μοντέρνα" w:hAnsi="Verdana"/>
          <w:color w:val="000000"/>
          <w:sz w:val="20"/>
          <w:szCs w:val="20"/>
        </w:rPr>
        <w:t>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 xml:space="preserve">, </w:t>
      </w:r>
      <w:r w:rsidR="001B5CDE">
        <w:rPr>
          <w:rFonts w:ascii="Verdana" w:eastAsia="Μοντέρνα" w:hAnsi="Verdana"/>
          <w:color w:val="000000"/>
          <w:sz w:val="20"/>
          <w:szCs w:val="20"/>
        </w:rPr>
        <w:t>докато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F50D3A">
        <w:rPr>
          <w:rFonts w:ascii="Verdana" w:eastAsia="Μοντέρνα" w:hAnsi="Verdana"/>
          <w:color w:val="000000"/>
          <w:sz w:val="20"/>
          <w:szCs w:val="20"/>
        </w:rPr>
        <w:t xml:space="preserve">при 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 xml:space="preserve">международните </w:t>
      </w:r>
      <w:r w:rsidR="00745D11">
        <w:rPr>
          <w:rFonts w:ascii="Verdana" w:eastAsia="Μοντέρνα" w:hAnsi="Verdana"/>
          <w:color w:val="000000"/>
          <w:sz w:val="20"/>
          <w:szCs w:val="20"/>
        </w:rPr>
        <w:t xml:space="preserve">се наблюдава </w:t>
      </w:r>
      <w:r w:rsidR="0077049A">
        <w:rPr>
          <w:rFonts w:ascii="Verdana" w:eastAsia="Μοντέρνα" w:hAnsi="Verdana"/>
          <w:color w:val="000000"/>
          <w:sz w:val="20"/>
          <w:szCs w:val="20"/>
        </w:rPr>
        <w:t xml:space="preserve">намаление </w:t>
      </w:r>
      <w:r w:rsidR="00F50D3A">
        <w:rPr>
          <w:rFonts w:ascii="Verdana" w:eastAsia="Μοντέρνα" w:hAnsi="Verdana"/>
          <w:color w:val="000000"/>
          <w:sz w:val="20"/>
          <w:szCs w:val="20"/>
        </w:rPr>
        <w:t xml:space="preserve">- 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745D11">
        <w:rPr>
          <w:rFonts w:ascii="Verdana" w:eastAsia="Μοντέρνα" w:hAnsi="Verdana"/>
          <w:color w:val="000000"/>
          <w:sz w:val="20"/>
          <w:szCs w:val="20"/>
        </w:rPr>
        <w:t>3</w:t>
      </w:r>
      <w:r w:rsidR="0013453D">
        <w:rPr>
          <w:rFonts w:ascii="Verdana" w:eastAsia="Μοντέρνα" w:hAnsi="Verdana"/>
          <w:color w:val="000000"/>
          <w:sz w:val="20"/>
          <w:szCs w:val="20"/>
        </w:rPr>
        <w:t>.</w:t>
      </w:r>
      <w:r w:rsidR="00745D11">
        <w:rPr>
          <w:rFonts w:ascii="Verdana" w:eastAsia="Μοντέρνα" w:hAnsi="Verdana"/>
          <w:color w:val="000000"/>
          <w:sz w:val="20"/>
          <w:szCs w:val="20"/>
        </w:rPr>
        <w:t>6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%.</w:t>
      </w:r>
    </w:p>
    <w:p w14:paraId="235A1773" w14:textId="0DCDC543" w:rsidR="00CD6A77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color w:val="000000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 xml:space="preserve">Извършената </w:t>
      </w:r>
      <w:r w:rsidRPr="00CD6A77">
        <w:rPr>
          <w:rFonts w:ascii="Verdana" w:eastAsia="Μοντέρνα" w:hAnsi="Verdana"/>
          <w:b/>
          <w:color w:val="000000"/>
          <w:sz w:val="20"/>
          <w:szCs w:val="20"/>
        </w:rPr>
        <w:t>работа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е </w:t>
      </w:r>
      <w:r w:rsidR="00DA4DAD">
        <w:rPr>
          <w:rFonts w:ascii="Verdana" w:eastAsia="Μοντέρνα" w:hAnsi="Verdana"/>
          <w:color w:val="000000"/>
          <w:sz w:val="20"/>
          <w:szCs w:val="20"/>
        </w:rPr>
        <w:t>8</w:t>
      </w:r>
      <w:r w:rsidR="004F059D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DA4DAD">
        <w:rPr>
          <w:rFonts w:ascii="Verdana" w:eastAsia="Μοντέρνα" w:hAnsi="Verdana"/>
          <w:color w:val="000000"/>
          <w:sz w:val="20"/>
          <w:szCs w:val="20"/>
        </w:rPr>
        <w:t>696</w:t>
      </w:r>
      <w:r w:rsidR="00CF0905">
        <w:rPr>
          <w:rFonts w:ascii="Verdana" w:eastAsia="Μοντέρνα" w:hAnsi="Verdana"/>
          <w:color w:val="000000"/>
          <w:sz w:val="20"/>
          <w:szCs w:val="20"/>
          <w:lang w:val="en-US"/>
        </w:rPr>
        <w:t>.</w:t>
      </w:r>
      <w:r w:rsidR="00DA4DAD">
        <w:rPr>
          <w:rFonts w:ascii="Verdana" w:eastAsia="Μοντέρνα" w:hAnsi="Verdana"/>
          <w:color w:val="000000"/>
          <w:sz w:val="20"/>
          <w:szCs w:val="20"/>
        </w:rPr>
        <w:t>2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млн. тонкилометра, което е </w:t>
      </w:r>
      <w:r w:rsidR="00CF0905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DA4DAD">
        <w:rPr>
          <w:rFonts w:ascii="Verdana" w:eastAsia="Μοντέρνα" w:hAnsi="Verdana"/>
          <w:color w:val="000000"/>
          <w:sz w:val="20"/>
          <w:szCs w:val="20"/>
        </w:rPr>
        <w:t>3</w:t>
      </w:r>
      <w:r w:rsidR="00CF0905">
        <w:rPr>
          <w:rFonts w:ascii="Verdana" w:eastAsia="Μοντέρνα" w:hAnsi="Verdana"/>
          <w:color w:val="000000"/>
          <w:sz w:val="20"/>
          <w:szCs w:val="20"/>
        </w:rPr>
        <w:t>.</w:t>
      </w:r>
      <w:r w:rsidR="00DA4DAD">
        <w:rPr>
          <w:rFonts w:ascii="Verdana" w:eastAsia="Μοντέρνα" w:hAnsi="Verdana"/>
          <w:color w:val="000000"/>
          <w:sz w:val="20"/>
          <w:szCs w:val="20"/>
        </w:rPr>
        <w:t>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-малко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3051C7">
        <w:rPr>
          <w:rFonts w:ascii="Verdana" w:eastAsia="Μοντέρνα" w:hAnsi="Verdana"/>
          <w:color w:val="000000"/>
          <w:sz w:val="20"/>
          <w:szCs w:val="20"/>
        </w:rPr>
        <w:t>в сравнение със</w:t>
      </w:r>
      <w:r w:rsidR="003051C7" w:rsidRPr="00CB2C93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CB2C93" w:rsidRPr="00CB2C93">
        <w:rPr>
          <w:rFonts w:ascii="Verdana" w:eastAsia="Μοντέρνα" w:hAnsi="Verdana"/>
          <w:color w:val="000000"/>
          <w:sz w:val="20"/>
          <w:szCs w:val="20"/>
        </w:rPr>
        <w:t>съ</w:t>
      </w:r>
      <w:r w:rsidR="00926FD3">
        <w:rPr>
          <w:rFonts w:ascii="Verdana" w:eastAsia="Μοντέρνα" w:hAnsi="Verdana"/>
          <w:color w:val="000000"/>
          <w:sz w:val="20"/>
          <w:szCs w:val="20"/>
        </w:rPr>
        <w:t>щия период на предходната</w:t>
      </w:r>
      <w:r w:rsidR="00CB2C93" w:rsidRPr="00CB2C93">
        <w:rPr>
          <w:rFonts w:ascii="Verdana" w:eastAsia="Μοντέρνα" w:hAnsi="Verdana"/>
          <w:color w:val="000000"/>
          <w:sz w:val="20"/>
          <w:szCs w:val="20"/>
        </w:rPr>
        <w:t xml:space="preserve"> година </w:t>
      </w:r>
      <w:r w:rsidRPr="00CD6A77">
        <w:rPr>
          <w:rFonts w:ascii="Verdana" w:eastAsia="Μοντέρνα" w:hAnsi="Verdana"/>
          <w:sz w:val="20"/>
          <w:szCs w:val="20"/>
        </w:rPr>
        <w:t>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>фиг. 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).</w:t>
      </w:r>
    </w:p>
    <w:p w14:paraId="5782EA9E" w14:textId="519800BB" w:rsidR="00CD6A77" w:rsidRPr="00A1605A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  <w:lang w:val="en-US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Фиг. 3. Превозени товари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сухопътния 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="00E5224B">
        <w:rPr>
          <w:rFonts w:ascii="Verdana" w:eastAsia="Μοντέρνα" w:hAnsi="Verdana"/>
          <w:b/>
          <w:sz w:val="20"/>
          <w:szCs w:val="20"/>
        </w:rPr>
        <w:t>през първото тримесечие на съответната година</w:t>
      </w:r>
    </w:p>
    <w:p w14:paraId="546F8437" w14:textId="56A04B0B" w:rsidR="00CD6A77" w:rsidRPr="00507F87" w:rsidRDefault="00AD56AD" w:rsidP="00481640">
      <w:pPr>
        <w:tabs>
          <w:tab w:val="left" w:pos="142"/>
          <w:tab w:val="left" w:pos="10348"/>
        </w:tabs>
        <w:spacing w:after="240"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E6BB744" wp14:editId="143B539D">
            <wp:extent cx="5760085" cy="290385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30237F" w14:textId="698E5EED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Товарен воден транспорт</w:t>
      </w:r>
    </w:p>
    <w:p w14:paraId="765BB713" w14:textId="6BA6B5B6" w:rsidR="00DA4DAD" w:rsidRPr="00CD6A77" w:rsidRDefault="00DA4DAD" w:rsidP="00DA4DAD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Превозените товари</w:t>
      </w:r>
      <w:r w:rsidRPr="00CD6A77">
        <w:rPr>
          <w:rFonts w:ascii="Verdana" w:eastAsia="Μοντέρνα" w:hAnsi="Verdana"/>
          <w:sz w:val="20"/>
          <w:szCs w:val="20"/>
        </w:rPr>
        <w:t xml:space="preserve"> от речния и морския транспорт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са с </w:t>
      </w:r>
      <w:r>
        <w:rPr>
          <w:rFonts w:ascii="Verdana" w:eastAsia="Μοντέρνα" w:hAnsi="Verdana"/>
          <w:color w:val="000000"/>
          <w:sz w:val="20"/>
          <w:szCs w:val="20"/>
        </w:rPr>
        <w:t>362.8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хил. т по</w:t>
      </w:r>
      <w:r>
        <w:rPr>
          <w:rFonts w:ascii="Verdana" w:eastAsia="Μοντέρνα" w:hAnsi="Verdana"/>
          <w:color w:val="000000"/>
          <w:sz w:val="20"/>
          <w:szCs w:val="20"/>
        </w:rPr>
        <w:t>-малко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>
        <w:rPr>
          <w:rFonts w:ascii="Verdana" w:eastAsia="Μοντέρνα" w:hAnsi="Verdana"/>
          <w:sz w:val="20"/>
          <w:szCs w:val="20"/>
        </w:rPr>
        <w:t>в сравнение с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>
        <w:rPr>
          <w:rFonts w:ascii="Verdana" w:eastAsia="Μοντέρνα" w:hAnsi="Verdana"/>
          <w:sz w:val="20"/>
          <w:szCs w:val="20"/>
        </w:rPr>
        <w:t>първото тримесечие</w:t>
      </w:r>
      <w:r w:rsidRPr="00CD6A77">
        <w:rPr>
          <w:rFonts w:ascii="Verdana" w:eastAsia="Μοντέρνα" w:hAnsi="Verdana"/>
          <w:sz w:val="20"/>
          <w:szCs w:val="20"/>
        </w:rPr>
        <w:t xml:space="preserve"> на 202</w:t>
      </w:r>
      <w:r>
        <w:rPr>
          <w:rFonts w:ascii="Verdana" w:eastAsia="Μοντέρνα" w:hAnsi="Verdana"/>
          <w:sz w:val="20"/>
          <w:szCs w:val="20"/>
        </w:rPr>
        <w:t>4</w:t>
      </w:r>
      <w:r w:rsidRPr="00CD6A77">
        <w:rPr>
          <w:rFonts w:ascii="Verdana" w:eastAsia="Μοντέρνα" w:hAnsi="Verdana"/>
          <w:sz w:val="20"/>
          <w:szCs w:val="20"/>
        </w:rPr>
        <w:t xml:space="preserve"> г.</w:t>
      </w:r>
      <w:r w:rsidR="006463EE">
        <w:rPr>
          <w:rFonts w:ascii="Verdana" w:eastAsia="Μοντέρνα" w:hAnsi="Verdana"/>
          <w:sz w:val="20"/>
          <w:szCs w:val="20"/>
        </w:rPr>
        <w:t>,</w:t>
      </w:r>
      <w:r w:rsidRPr="00CD6A77">
        <w:rPr>
          <w:rFonts w:ascii="Verdana" w:eastAsia="Μοντέρνα" w:hAnsi="Verdana"/>
          <w:sz w:val="20"/>
          <w:szCs w:val="20"/>
        </w:rPr>
        <w:t xml:space="preserve"> в резултат на по-</w:t>
      </w:r>
      <w:r>
        <w:rPr>
          <w:rFonts w:ascii="Verdana" w:eastAsia="Μοντέρνα" w:hAnsi="Verdana"/>
          <w:sz w:val="20"/>
          <w:szCs w:val="20"/>
        </w:rPr>
        <w:t>малк</w:t>
      </w:r>
      <w:r w:rsidRPr="00CD6A77">
        <w:rPr>
          <w:rFonts w:ascii="Verdana" w:eastAsia="Μοντέρνα" w:hAnsi="Verdana"/>
          <w:sz w:val="20"/>
          <w:szCs w:val="20"/>
        </w:rPr>
        <w:t>ото количество превозени товари от речния транспорт (</w:t>
      </w:r>
      <w:r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</w:t>
      </w:r>
      <w:r>
        <w:rPr>
          <w:rFonts w:ascii="Verdana" w:eastAsia="Μοντέρνα" w:hAnsi="Verdana"/>
          <w:sz w:val="20"/>
          <w:szCs w:val="20"/>
          <w:lang w:val="en-US"/>
        </w:rPr>
        <w:t>4</w:t>
      </w:r>
      <w:r w:rsidRPr="00CD6A77">
        <w:rPr>
          <w:rFonts w:ascii="Verdana" w:eastAsia="Μοντέρνα" w:hAnsi="Verdana"/>
          <w:sz w:val="20"/>
          <w:szCs w:val="20"/>
        </w:rPr>
        <w:t xml:space="preserve">). </w:t>
      </w:r>
    </w:p>
    <w:p w14:paraId="378B57A1" w14:textId="21A14C71" w:rsidR="00DA4DAD" w:rsidRPr="00CD6A77" w:rsidRDefault="00DA4DAD" w:rsidP="00DA4DAD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>При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 извършената работа, </w:t>
      </w:r>
      <w:r w:rsidRPr="00CD6A77">
        <w:rPr>
          <w:rFonts w:ascii="Verdana" w:eastAsia="Μοντέρνα" w:hAnsi="Verdana"/>
          <w:sz w:val="20"/>
          <w:szCs w:val="20"/>
        </w:rPr>
        <w:t>измерена в тонкилометри</w:t>
      </w:r>
      <w:r>
        <w:rPr>
          <w:rFonts w:ascii="Verdana" w:eastAsia="Μοντέρνα" w:hAnsi="Verdana"/>
          <w:sz w:val="20"/>
          <w:szCs w:val="20"/>
        </w:rPr>
        <w:t>, увеличението е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с </w:t>
      </w:r>
      <w:r>
        <w:rPr>
          <w:rFonts w:ascii="Verdana" w:eastAsia="Μοντέρνα" w:hAnsi="Verdana"/>
          <w:color w:val="000000"/>
          <w:sz w:val="20"/>
          <w:szCs w:val="20"/>
        </w:rPr>
        <w:t>16.</w:t>
      </w:r>
      <w:r w:rsidR="0077049A">
        <w:rPr>
          <w:rFonts w:ascii="Verdana" w:eastAsia="Μοντέρνα" w:hAnsi="Verdana"/>
          <w:color w:val="000000"/>
          <w:sz w:val="20"/>
          <w:szCs w:val="20"/>
        </w:rPr>
        <w:t>7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Pr="00926FD3">
        <w:t xml:space="preserve"> </w:t>
      </w:r>
      <w:r w:rsidRPr="00926FD3">
        <w:rPr>
          <w:rFonts w:ascii="Verdana" w:eastAsia="Μοντέρνα" w:hAnsi="Verdana"/>
          <w:color w:val="000000"/>
          <w:sz w:val="20"/>
          <w:szCs w:val="20"/>
        </w:rPr>
        <w:t>спрямо същия период на предходната година</w:t>
      </w:r>
      <w:r>
        <w:rPr>
          <w:rFonts w:ascii="Verdana" w:eastAsia="Μοντέρνα" w:hAnsi="Verdana"/>
          <w:color w:val="000000"/>
          <w:sz w:val="20"/>
          <w:szCs w:val="20"/>
        </w:rPr>
        <w:t>, поради по-голямото изминато превозно разстояние</w:t>
      </w:r>
      <w:r w:rsidRPr="00CD6A77">
        <w:rPr>
          <w:rFonts w:ascii="Verdana" w:eastAsia="Μοντέρνα" w:hAnsi="Verdana"/>
          <w:sz w:val="20"/>
          <w:szCs w:val="20"/>
        </w:rPr>
        <w:t>.</w:t>
      </w:r>
    </w:p>
    <w:p w14:paraId="43194BBF" w14:textId="1D8D6FDF" w:rsidR="00481640" w:rsidRPr="00481640" w:rsidRDefault="00CD6A77" w:rsidP="00844539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4. Превозени товари и извършена работа от</w:t>
      </w:r>
      <w:r w:rsidR="00A50D8E">
        <w:rPr>
          <w:rFonts w:ascii="Verdana" w:eastAsia="Μοντέρνα" w:hAnsi="Verdana"/>
          <w:b/>
          <w:sz w:val="20"/>
          <w:szCs w:val="20"/>
          <w:lang w:val="en-US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водния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="00481640" w:rsidRPr="00481640">
        <w:rPr>
          <w:rFonts w:ascii="Verdana" w:eastAsia="Μοντέρνα" w:hAnsi="Verdana"/>
          <w:b/>
          <w:sz w:val="20"/>
          <w:szCs w:val="20"/>
        </w:rPr>
        <w:t>транспорт</w:t>
      </w:r>
      <w:r w:rsidR="00E5224B">
        <w:rPr>
          <w:rFonts w:ascii="Verdana" w:eastAsia="Μοντέρνα" w:hAnsi="Verdana"/>
          <w:b/>
          <w:sz w:val="20"/>
          <w:szCs w:val="20"/>
        </w:rPr>
        <w:t xml:space="preserve"> през първото тримесечие на съответната година</w:t>
      </w:r>
    </w:p>
    <w:p w14:paraId="2A0ACEEC" w14:textId="6809EAF8" w:rsidR="006540D7" w:rsidRPr="0073777F" w:rsidRDefault="00DA4DAD" w:rsidP="0073777F">
      <w:pPr>
        <w:spacing w:before="160" w:after="160" w:line="360" w:lineRule="auto"/>
        <w:jc w:val="both"/>
        <w:rPr>
          <w:rFonts w:ascii="Verdana" w:eastAsia="Μοντέρνα" w:hAnsi="Verdana"/>
          <w:b/>
          <w:sz w:val="20"/>
          <w:szCs w:val="20"/>
          <w:lang w:val="en-US"/>
        </w:rPr>
      </w:pPr>
      <w:r w:rsidRPr="00FE71DE">
        <w:rPr>
          <w:rFonts w:ascii="Verdana" w:hAnsi="Verdana"/>
          <w:noProof/>
          <w:sz w:val="16"/>
          <w:szCs w:val="16"/>
        </w:rPr>
        <w:drawing>
          <wp:inline distT="0" distB="0" distL="0" distR="0" wp14:anchorId="51301922" wp14:editId="31F8E067">
            <wp:extent cx="5762625" cy="2926080"/>
            <wp:effectExtent l="0" t="0" r="0" b="762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D6008F" w14:textId="77065203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Пътнически сухопътен транспорт</w:t>
      </w:r>
    </w:p>
    <w:p w14:paraId="5CE06755" w14:textId="715A6BAE" w:rsidR="00CD6A77" w:rsidRPr="00FF7241" w:rsidRDefault="00CD6A77">
      <w:pPr>
        <w:tabs>
          <w:tab w:val="left" w:pos="9356"/>
        </w:tabs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Броят на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превозените </w:t>
      </w:r>
      <w:r w:rsidRPr="00DC568F">
        <w:rPr>
          <w:rFonts w:ascii="Verdana" w:eastAsia="Μοντέρνα" w:hAnsi="Verdana"/>
          <w:b/>
          <w:sz w:val="20"/>
          <w:szCs w:val="20"/>
        </w:rPr>
        <w:t>пътници</w:t>
      </w:r>
      <w:r w:rsidRPr="00CD6A77">
        <w:rPr>
          <w:rFonts w:ascii="Verdana" w:eastAsia="Μοντέρνα" w:hAnsi="Verdana"/>
          <w:sz w:val="20"/>
          <w:szCs w:val="20"/>
        </w:rPr>
        <w:t xml:space="preserve"> от сухопътния транспорт е </w:t>
      </w:r>
      <w:r w:rsidR="006540D7">
        <w:rPr>
          <w:rFonts w:ascii="Verdana" w:eastAsia="Μοντέρνα" w:hAnsi="Verdana"/>
          <w:color w:val="000000"/>
          <w:sz w:val="20"/>
          <w:szCs w:val="20"/>
        </w:rPr>
        <w:t>90</w:t>
      </w:r>
      <w:r w:rsidR="007F2E6D">
        <w:rPr>
          <w:rFonts w:ascii="Verdana" w:eastAsia="Μοντέρνα" w:hAnsi="Verdana"/>
          <w:color w:val="000000"/>
          <w:sz w:val="20"/>
          <w:szCs w:val="20"/>
        </w:rPr>
        <w:t> </w:t>
      </w:r>
      <w:r w:rsidR="006540D7">
        <w:rPr>
          <w:rFonts w:ascii="Verdana" w:eastAsia="Μοντέρνα" w:hAnsi="Verdana"/>
          <w:color w:val="000000"/>
          <w:sz w:val="20"/>
          <w:szCs w:val="20"/>
        </w:rPr>
        <w:t>093</w:t>
      </w:r>
      <w:r w:rsidR="007F2E6D">
        <w:rPr>
          <w:rFonts w:ascii="Verdana" w:eastAsia="Μοντέρνα" w:hAnsi="Verdana"/>
          <w:color w:val="000000"/>
          <w:sz w:val="20"/>
          <w:szCs w:val="20"/>
        </w:rPr>
        <w:t>.</w:t>
      </w:r>
      <w:r w:rsidR="006540D7">
        <w:rPr>
          <w:rFonts w:ascii="Verdana" w:eastAsia="Μοντέρνα" w:hAnsi="Verdana"/>
          <w:color w:val="000000"/>
          <w:sz w:val="20"/>
          <w:szCs w:val="20"/>
        </w:rPr>
        <w:t>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</w:t>
      </w:r>
      <w:r w:rsidR="00E5224B">
        <w:rPr>
          <w:rFonts w:ascii="Verdana" w:eastAsia="Μοντέρνα" w:hAnsi="Verdana"/>
          <w:color w:val="000000"/>
          <w:sz w:val="20"/>
          <w:szCs w:val="20"/>
        </w:rPr>
        <w:t>.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, или с </w:t>
      </w:r>
      <w:r w:rsidR="006540D7">
        <w:rPr>
          <w:rFonts w:ascii="Verdana" w:eastAsia="Μοντέρνα" w:hAnsi="Verdana"/>
          <w:color w:val="000000"/>
          <w:sz w:val="20"/>
          <w:szCs w:val="20"/>
        </w:rPr>
        <w:t>5</w:t>
      </w:r>
      <w:r w:rsidR="007F2E6D">
        <w:rPr>
          <w:rFonts w:ascii="Verdana" w:eastAsia="Μοντέρνα" w:hAnsi="Verdana"/>
          <w:color w:val="000000"/>
          <w:sz w:val="20"/>
          <w:szCs w:val="20"/>
        </w:rPr>
        <w:t>.</w:t>
      </w:r>
      <w:r w:rsidR="006540D7">
        <w:rPr>
          <w:rFonts w:ascii="Verdana" w:eastAsia="Μοντέρνα" w:hAnsi="Verdana"/>
          <w:color w:val="000000"/>
          <w:sz w:val="20"/>
          <w:szCs w:val="20"/>
        </w:rPr>
        <w:t>4</w:t>
      </w:r>
      <w:r w:rsidR="0003758E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B8417C">
        <w:rPr>
          <w:rFonts w:ascii="Verdana" w:eastAsia="Μοντέρνα" w:hAnsi="Verdana"/>
          <w:color w:val="000000"/>
          <w:sz w:val="20"/>
          <w:szCs w:val="20"/>
        </w:rPr>
        <w:t>-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малко</w:t>
      </w:r>
      <w:r w:rsidR="005A4F61">
        <w:rPr>
          <w:rFonts w:ascii="Verdana" w:eastAsia="Μοντέρνα" w:hAnsi="Verdana"/>
          <w:sz w:val="20"/>
          <w:szCs w:val="20"/>
        </w:rPr>
        <w:t xml:space="preserve"> спрямо </w:t>
      </w:r>
      <w:r w:rsidR="006540D7">
        <w:rPr>
          <w:rFonts w:ascii="Verdana" w:eastAsia="Μοντέρνα" w:hAnsi="Verdana"/>
          <w:sz w:val="20"/>
          <w:szCs w:val="20"/>
        </w:rPr>
        <w:t>първ</w:t>
      </w:r>
      <w:r w:rsidR="007F2E6D">
        <w:rPr>
          <w:rFonts w:ascii="Verdana" w:eastAsia="Μοντέρνα" w:hAnsi="Verdana"/>
          <w:sz w:val="20"/>
          <w:szCs w:val="20"/>
        </w:rPr>
        <w:t>о</w:t>
      </w:r>
      <w:r w:rsidR="00361E1B">
        <w:rPr>
          <w:rFonts w:ascii="Verdana" w:eastAsia="Μοντέρνα" w:hAnsi="Verdana"/>
          <w:sz w:val="20"/>
          <w:szCs w:val="20"/>
        </w:rPr>
        <w:t>то тримесечие</w:t>
      </w:r>
      <w:r w:rsidR="005A4F61">
        <w:rPr>
          <w:rFonts w:ascii="Verdana" w:eastAsia="Μοντέρνα" w:hAnsi="Verdana"/>
          <w:sz w:val="20"/>
          <w:szCs w:val="20"/>
        </w:rPr>
        <w:t xml:space="preserve"> на 202</w:t>
      </w:r>
      <w:r w:rsidR="006540D7">
        <w:rPr>
          <w:rFonts w:ascii="Verdana" w:eastAsia="Μοντέρνα" w:hAnsi="Verdana"/>
          <w:sz w:val="20"/>
          <w:szCs w:val="20"/>
        </w:rPr>
        <w:t>4</w:t>
      </w:r>
      <w:r w:rsidRPr="00CD6A77">
        <w:rPr>
          <w:rFonts w:ascii="Verdana" w:eastAsia="Μοντέρνα" w:hAnsi="Verdana"/>
          <w:sz w:val="20"/>
          <w:szCs w:val="20"/>
        </w:rPr>
        <w:t xml:space="preserve"> г</w:t>
      </w:r>
      <w:r w:rsidR="00E5224B">
        <w:rPr>
          <w:rFonts w:ascii="Verdana" w:eastAsia="Μοντέρνα" w:hAnsi="Verdana"/>
          <w:sz w:val="20"/>
          <w:szCs w:val="20"/>
        </w:rPr>
        <w:t>.</w:t>
      </w:r>
      <w:r w:rsidRPr="00CD6A77">
        <w:rPr>
          <w:rFonts w:ascii="Verdana" w:eastAsia="Μοντέρνα" w:hAnsi="Verdana"/>
          <w:sz w:val="20"/>
          <w:szCs w:val="20"/>
        </w:rPr>
        <w:t xml:space="preserve">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5). </w:t>
      </w:r>
      <w:r w:rsidR="009B045F">
        <w:rPr>
          <w:rFonts w:ascii="Verdana" w:eastAsia="Μοντέρνα" w:hAnsi="Verdana"/>
          <w:color w:val="000000"/>
          <w:sz w:val="20"/>
          <w:szCs w:val="20"/>
        </w:rPr>
        <w:t>П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ри </w:t>
      </w:r>
      <w:r w:rsidR="00F13B2D">
        <w:rPr>
          <w:rFonts w:ascii="Verdana" w:eastAsia="Μοντέρνα" w:hAnsi="Verdana"/>
          <w:color w:val="000000"/>
          <w:sz w:val="20"/>
          <w:szCs w:val="20"/>
        </w:rPr>
        <w:t xml:space="preserve">автобусните 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превози</w:t>
      </w:r>
      <w:r w:rsidR="009B045F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намале</w:t>
      </w:r>
      <w:r w:rsidR="009B045F">
        <w:rPr>
          <w:rFonts w:ascii="Verdana" w:eastAsia="Μοντέρνα" w:hAnsi="Verdana"/>
          <w:color w:val="000000"/>
          <w:sz w:val="20"/>
          <w:szCs w:val="20"/>
        </w:rPr>
        <w:t>нието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 xml:space="preserve"> е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с </w:t>
      </w:r>
      <w:r w:rsidR="006540D7">
        <w:rPr>
          <w:rFonts w:ascii="Verdana" w:eastAsia="Μοντέρνα" w:hAnsi="Verdana"/>
          <w:color w:val="000000"/>
          <w:sz w:val="20"/>
          <w:szCs w:val="20"/>
        </w:rPr>
        <w:t>5</w:t>
      </w:r>
      <w:r w:rsidR="0062729E">
        <w:rPr>
          <w:rFonts w:ascii="Verdana" w:eastAsia="Μοντέρνα" w:hAnsi="Verdana"/>
          <w:color w:val="000000"/>
          <w:sz w:val="20"/>
          <w:szCs w:val="20"/>
        </w:rPr>
        <w:t>.6</w:t>
      </w:r>
      <w:r w:rsidRPr="00186CD0">
        <w:rPr>
          <w:rFonts w:ascii="Verdana" w:eastAsia="Μοντέρνα" w:hAnsi="Verdana"/>
          <w:color w:val="000000"/>
          <w:sz w:val="20"/>
          <w:szCs w:val="20"/>
        </w:rPr>
        <w:t>%</w:t>
      </w:r>
      <w:r w:rsidR="009B045F" w:rsidRPr="00EE7781">
        <w:rPr>
          <w:rFonts w:ascii="Verdana" w:hAnsi="Verdana"/>
          <w:sz w:val="20"/>
          <w:szCs w:val="20"/>
        </w:rPr>
        <w:t xml:space="preserve">, </w:t>
      </w:r>
      <w:r w:rsidR="00256B0D">
        <w:rPr>
          <w:rFonts w:ascii="Verdana" w:hAnsi="Verdana"/>
          <w:sz w:val="20"/>
          <w:szCs w:val="20"/>
        </w:rPr>
        <w:t>а</w:t>
      </w:r>
      <w:r w:rsidR="009B045F" w:rsidRPr="00EE7781">
        <w:rPr>
          <w:rFonts w:ascii="Verdana" w:hAnsi="Verdana"/>
          <w:sz w:val="20"/>
          <w:szCs w:val="20"/>
        </w:rPr>
        <w:t xml:space="preserve"> </w:t>
      </w:r>
      <w:r w:rsidR="006F07BC" w:rsidRPr="00186CD0">
        <w:rPr>
          <w:rFonts w:ascii="Verdana" w:eastAsia="Μοντέρνα" w:hAnsi="Verdana"/>
          <w:color w:val="000000"/>
          <w:sz w:val="20"/>
          <w:szCs w:val="20"/>
        </w:rPr>
        <w:t xml:space="preserve">при железопътните </w:t>
      </w:r>
      <w:r w:rsidR="005C52F0">
        <w:rPr>
          <w:rFonts w:ascii="Verdana" w:eastAsia="Μοντέρνα" w:hAnsi="Verdana"/>
          <w:color w:val="000000"/>
          <w:sz w:val="20"/>
          <w:szCs w:val="20"/>
        </w:rPr>
        <w:t>-</w:t>
      </w:r>
      <w:r w:rsidR="009B045F" w:rsidRPr="00186CD0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6F07BC" w:rsidRPr="007D71BA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6540D7">
        <w:rPr>
          <w:rFonts w:ascii="Verdana" w:eastAsia="Μοντέρνα" w:hAnsi="Verdana"/>
          <w:color w:val="000000"/>
          <w:sz w:val="20"/>
          <w:szCs w:val="20"/>
        </w:rPr>
        <w:t>2</w:t>
      </w:r>
      <w:r w:rsidR="0062729E">
        <w:rPr>
          <w:rFonts w:ascii="Verdana" w:eastAsia="Μοντέρνα" w:hAnsi="Verdana"/>
          <w:color w:val="000000"/>
          <w:sz w:val="20"/>
          <w:szCs w:val="20"/>
        </w:rPr>
        <w:t>.</w:t>
      </w:r>
      <w:r w:rsidR="006540D7">
        <w:rPr>
          <w:rFonts w:ascii="Verdana" w:eastAsia="Μοντέρνα" w:hAnsi="Verdana"/>
          <w:color w:val="000000"/>
          <w:sz w:val="20"/>
          <w:szCs w:val="20"/>
        </w:rPr>
        <w:t>3</w:t>
      </w:r>
      <w:r w:rsidR="006F07BC" w:rsidRPr="007D71BA">
        <w:rPr>
          <w:rFonts w:ascii="Verdana" w:eastAsia="Μοντέρνα" w:hAnsi="Verdana"/>
          <w:color w:val="000000"/>
          <w:sz w:val="20"/>
          <w:szCs w:val="20"/>
        </w:rPr>
        <w:t>%</w:t>
      </w:r>
      <w:r w:rsidRPr="007D71BA">
        <w:rPr>
          <w:rFonts w:ascii="Verdana" w:eastAsia="Μοντέρνα" w:hAnsi="Verdana"/>
          <w:color w:val="000000"/>
          <w:sz w:val="20"/>
          <w:szCs w:val="20"/>
        </w:rPr>
        <w:t>.</w:t>
      </w:r>
      <w:r w:rsidRPr="00FF7241">
        <w:rPr>
          <w:rFonts w:ascii="Verdana" w:eastAsia="Μοντέρνα" w:hAnsi="Verdana"/>
          <w:sz w:val="20"/>
          <w:szCs w:val="20"/>
        </w:rPr>
        <w:t xml:space="preserve"> </w:t>
      </w:r>
    </w:p>
    <w:p w14:paraId="27E90B9C" w14:textId="61499BD2" w:rsidR="00202708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F13B2D">
        <w:rPr>
          <w:rFonts w:ascii="Verdana" w:eastAsia="Μοντέρνα" w:hAnsi="Verdana"/>
          <w:b/>
          <w:sz w:val="20"/>
          <w:szCs w:val="20"/>
        </w:rPr>
        <w:t>Извършената работа</w:t>
      </w:r>
      <w:r w:rsidRPr="00F13B2D">
        <w:rPr>
          <w:rFonts w:ascii="Verdana" w:eastAsia="Μοντέρνα" w:hAnsi="Verdana"/>
          <w:sz w:val="20"/>
          <w:szCs w:val="20"/>
        </w:rPr>
        <w:t xml:space="preserve"> е </w:t>
      </w:r>
      <w:r w:rsidR="006540D7" w:rsidRPr="00F13B2D">
        <w:rPr>
          <w:rFonts w:ascii="Verdana" w:eastAsia="Μοντέρνα" w:hAnsi="Verdana"/>
          <w:color w:val="000000"/>
          <w:sz w:val="20"/>
          <w:szCs w:val="20"/>
        </w:rPr>
        <w:t>1</w:t>
      </w:r>
      <w:r w:rsidR="0003758E" w:rsidRPr="00F13B2D">
        <w:rPr>
          <w:rFonts w:ascii="Verdana" w:eastAsia="Μοντέρνα" w:hAnsi="Verdana"/>
          <w:color w:val="000000"/>
          <w:sz w:val="20"/>
          <w:szCs w:val="20"/>
          <w:lang w:val="en-US"/>
        </w:rPr>
        <w:t> </w:t>
      </w:r>
      <w:r w:rsidR="006540D7" w:rsidRPr="00F13B2D">
        <w:rPr>
          <w:rFonts w:ascii="Verdana" w:eastAsia="Μοντέρνα" w:hAnsi="Verdana"/>
          <w:color w:val="000000"/>
          <w:sz w:val="20"/>
          <w:szCs w:val="20"/>
        </w:rPr>
        <w:t>674</w:t>
      </w:r>
      <w:r w:rsidRPr="00F13B2D">
        <w:rPr>
          <w:rFonts w:ascii="Verdana" w:eastAsia="Μοντέρνα" w:hAnsi="Verdana"/>
          <w:color w:val="000000"/>
          <w:sz w:val="20"/>
          <w:szCs w:val="20"/>
        </w:rPr>
        <w:t>.</w:t>
      </w:r>
      <w:r w:rsidR="006540D7" w:rsidRPr="00F13B2D">
        <w:rPr>
          <w:rFonts w:ascii="Verdana" w:eastAsia="Μοντέρνα" w:hAnsi="Verdana"/>
          <w:color w:val="000000"/>
          <w:sz w:val="20"/>
          <w:szCs w:val="20"/>
        </w:rPr>
        <w:t>4</w:t>
      </w:r>
      <w:r w:rsidRPr="00F13B2D">
        <w:rPr>
          <w:rFonts w:ascii="Verdana" w:eastAsia="Μοντέρνα" w:hAnsi="Verdana"/>
          <w:color w:val="000000"/>
          <w:sz w:val="20"/>
          <w:szCs w:val="20"/>
        </w:rPr>
        <w:t xml:space="preserve"> млн. пътниккилометра, к</w:t>
      </w:r>
      <w:r w:rsidR="009C5CDC" w:rsidRPr="00F13B2D">
        <w:rPr>
          <w:rFonts w:ascii="Verdana" w:eastAsia="Μοντέρνα" w:hAnsi="Verdana"/>
          <w:color w:val="000000"/>
          <w:sz w:val="20"/>
          <w:szCs w:val="20"/>
        </w:rPr>
        <w:t>а</w:t>
      </w:r>
      <w:r w:rsidRPr="00F13B2D">
        <w:rPr>
          <w:rFonts w:ascii="Verdana" w:eastAsia="Μοντέρνα" w:hAnsi="Verdana"/>
          <w:color w:val="000000"/>
          <w:sz w:val="20"/>
          <w:szCs w:val="20"/>
        </w:rPr>
        <w:t xml:space="preserve">то </w:t>
      </w:r>
      <w:r w:rsidR="009C5CDC" w:rsidRPr="00F13B2D">
        <w:rPr>
          <w:rFonts w:ascii="Verdana" w:eastAsia="Μοντέρνα" w:hAnsi="Verdana"/>
          <w:color w:val="000000"/>
          <w:sz w:val="20"/>
          <w:szCs w:val="20"/>
        </w:rPr>
        <w:t>е регистриран</w:t>
      </w:r>
      <w:r w:rsidR="00F50D3A" w:rsidRPr="00F13B2D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6540D7" w:rsidRPr="00F13B2D">
        <w:rPr>
          <w:rFonts w:ascii="Verdana" w:eastAsia="Μοντέρνα" w:hAnsi="Verdana"/>
          <w:color w:val="000000"/>
          <w:sz w:val="20"/>
          <w:szCs w:val="20"/>
        </w:rPr>
        <w:t>спад от</w:t>
      </w:r>
      <w:r w:rsidR="00F50D3A" w:rsidRPr="00F13B2D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6540D7" w:rsidRPr="00F13B2D">
        <w:rPr>
          <w:rFonts w:ascii="Verdana" w:eastAsia="Μοντέρνα" w:hAnsi="Verdana"/>
          <w:color w:val="000000"/>
          <w:sz w:val="20"/>
          <w:szCs w:val="20"/>
        </w:rPr>
        <w:t>2</w:t>
      </w:r>
      <w:r w:rsidR="00256B0D" w:rsidRPr="00F13B2D">
        <w:rPr>
          <w:rFonts w:ascii="Verdana" w:eastAsia="Μοντέρνα" w:hAnsi="Verdana"/>
          <w:color w:val="000000"/>
          <w:sz w:val="20"/>
          <w:szCs w:val="20"/>
        </w:rPr>
        <w:t>4</w:t>
      </w:r>
      <w:r w:rsidR="0062729E" w:rsidRPr="00F13B2D">
        <w:rPr>
          <w:rFonts w:ascii="Verdana" w:eastAsia="Μοντέρνα" w:hAnsi="Verdana"/>
          <w:color w:val="000000"/>
          <w:sz w:val="20"/>
          <w:szCs w:val="20"/>
        </w:rPr>
        <w:t>.</w:t>
      </w:r>
      <w:r w:rsidR="006540D7" w:rsidRPr="00F13B2D">
        <w:rPr>
          <w:rFonts w:ascii="Verdana" w:eastAsia="Μοντέρνα" w:hAnsi="Verdana"/>
          <w:color w:val="000000"/>
          <w:sz w:val="20"/>
          <w:szCs w:val="20"/>
        </w:rPr>
        <w:t>7</w:t>
      </w:r>
      <w:r w:rsidRPr="00F13B2D">
        <w:rPr>
          <w:rFonts w:ascii="Verdana" w:eastAsia="Μοντέρνα" w:hAnsi="Verdana"/>
          <w:color w:val="000000"/>
          <w:sz w:val="20"/>
          <w:szCs w:val="20"/>
        </w:rPr>
        <w:t>%</w:t>
      </w:r>
      <w:r w:rsidR="009C5CDC" w:rsidRPr="00F13B2D">
        <w:rPr>
          <w:rFonts w:ascii="Verdana" w:eastAsia="Μοντέρνα" w:hAnsi="Verdana"/>
          <w:color w:val="000000"/>
          <w:sz w:val="20"/>
          <w:szCs w:val="20"/>
        </w:rPr>
        <w:t xml:space="preserve"> в сравнение с</w:t>
      </w:r>
      <w:r w:rsidR="00361E1B" w:rsidRPr="00F13B2D">
        <w:rPr>
          <w:rFonts w:ascii="Verdana" w:eastAsia="Μοντέρνα" w:hAnsi="Verdana"/>
          <w:color w:val="000000"/>
          <w:sz w:val="20"/>
          <w:szCs w:val="20"/>
        </w:rPr>
        <w:t>ъс съответното</w:t>
      </w:r>
      <w:r w:rsidR="009C5CDC" w:rsidRPr="00F13B2D">
        <w:rPr>
          <w:rFonts w:ascii="Verdana" w:eastAsia="Μοντέρνα" w:hAnsi="Verdana"/>
          <w:color w:val="000000"/>
          <w:sz w:val="20"/>
          <w:szCs w:val="20"/>
        </w:rPr>
        <w:t xml:space="preserve"> тримесечие на 202</w:t>
      </w:r>
      <w:r w:rsidR="006540D7" w:rsidRPr="00F13B2D">
        <w:rPr>
          <w:rFonts w:ascii="Verdana" w:eastAsia="Μοντέρνα" w:hAnsi="Verdana"/>
          <w:color w:val="000000"/>
          <w:sz w:val="20"/>
          <w:szCs w:val="20"/>
        </w:rPr>
        <w:t>4</w:t>
      </w:r>
      <w:r w:rsidR="009C5CDC" w:rsidRPr="00F13B2D">
        <w:rPr>
          <w:rFonts w:ascii="Verdana" w:eastAsia="Μοντέρνα" w:hAnsi="Verdana"/>
          <w:color w:val="000000"/>
          <w:sz w:val="20"/>
          <w:szCs w:val="20"/>
        </w:rPr>
        <w:t xml:space="preserve"> г</w:t>
      </w:r>
      <w:r w:rsidR="00E5224B" w:rsidRPr="00F13B2D">
        <w:rPr>
          <w:rFonts w:ascii="Verdana" w:eastAsia="Μοντέρνα" w:hAnsi="Verdana"/>
          <w:color w:val="000000"/>
          <w:sz w:val="20"/>
          <w:szCs w:val="20"/>
        </w:rPr>
        <w:t>.</w:t>
      </w:r>
      <w:r w:rsidR="00D17CDB" w:rsidRPr="00F13B2D">
        <w:rPr>
          <w:rFonts w:ascii="Verdana" w:eastAsia="Μοντέρνα" w:hAnsi="Verdana"/>
          <w:color w:val="000000"/>
          <w:sz w:val="20"/>
          <w:szCs w:val="20"/>
        </w:rPr>
        <w:t xml:space="preserve">, </w:t>
      </w:r>
      <w:r w:rsidR="00776E29" w:rsidRPr="00F13B2D">
        <w:rPr>
          <w:rFonts w:ascii="Verdana" w:eastAsia="Μοντέρνα" w:hAnsi="Verdana"/>
          <w:color w:val="000000"/>
          <w:sz w:val="20"/>
          <w:szCs w:val="20"/>
        </w:rPr>
        <w:t>в резултат</w:t>
      </w:r>
      <w:r w:rsidR="00D17CDB" w:rsidRPr="00F13B2D">
        <w:rPr>
          <w:rFonts w:ascii="Verdana" w:eastAsia="Μοντέρνα" w:hAnsi="Verdana"/>
          <w:color w:val="000000"/>
          <w:sz w:val="20"/>
          <w:szCs w:val="20"/>
        </w:rPr>
        <w:t xml:space="preserve"> на </w:t>
      </w:r>
      <w:r w:rsidR="00776E29" w:rsidRPr="00F13B2D">
        <w:rPr>
          <w:rFonts w:ascii="Verdana" w:eastAsia="Μοντέρνα" w:hAnsi="Verdana"/>
          <w:color w:val="000000"/>
          <w:sz w:val="20"/>
          <w:szCs w:val="20"/>
        </w:rPr>
        <w:t>на</w:t>
      </w:r>
      <w:r w:rsidR="006540D7" w:rsidRPr="00F13B2D">
        <w:rPr>
          <w:rFonts w:ascii="Verdana" w:eastAsia="Μοντέρνα" w:hAnsi="Verdana"/>
          <w:color w:val="000000"/>
          <w:sz w:val="20"/>
          <w:szCs w:val="20"/>
        </w:rPr>
        <w:t>мален</w:t>
      </w:r>
      <w:r w:rsidR="00B9035B">
        <w:rPr>
          <w:rFonts w:ascii="Verdana" w:eastAsia="Μοντέρνα" w:hAnsi="Verdana"/>
          <w:color w:val="000000"/>
          <w:sz w:val="20"/>
          <w:szCs w:val="20"/>
        </w:rPr>
        <w:t>ата</w:t>
      </w:r>
      <w:r w:rsidR="00F13B2D">
        <w:rPr>
          <w:rFonts w:ascii="Verdana" w:eastAsia="Μοντέρνα" w:hAnsi="Verdana"/>
          <w:color w:val="000000"/>
          <w:sz w:val="20"/>
          <w:szCs w:val="20"/>
        </w:rPr>
        <w:t xml:space="preserve"> превозна дейност както от автобусния</w:t>
      </w:r>
      <w:r w:rsidR="00B9035B">
        <w:rPr>
          <w:rFonts w:ascii="Verdana" w:eastAsia="Μοντέρνα" w:hAnsi="Verdana"/>
          <w:color w:val="000000"/>
          <w:sz w:val="20"/>
          <w:szCs w:val="20"/>
        </w:rPr>
        <w:t>,</w:t>
      </w:r>
      <w:r w:rsidR="00F13B2D">
        <w:rPr>
          <w:rFonts w:ascii="Verdana" w:eastAsia="Μοντέρνα" w:hAnsi="Verdana"/>
          <w:color w:val="000000"/>
          <w:sz w:val="20"/>
          <w:szCs w:val="20"/>
        </w:rPr>
        <w:t xml:space="preserve"> така и от железопътния</w:t>
      </w:r>
      <w:r w:rsidR="00776E29" w:rsidRPr="00F13B2D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A1605A" w:rsidRPr="00F13B2D">
        <w:rPr>
          <w:rFonts w:ascii="Verdana" w:eastAsia="Μοντέρνα" w:hAnsi="Verdana"/>
          <w:color w:val="000000"/>
          <w:sz w:val="20"/>
          <w:szCs w:val="20"/>
        </w:rPr>
        <w:t>транспорт</w:t>
      </w:r>
      <w:r w:rsidR="009C5CDC" w:rsidRPr="00F13B2D">
        <w:rPr>
          <w:rFonts w:ascii="Verdana" w:eastAsia="Μοντέρνα" w:hAnsi="Verdana"/>
          <w:color w:val="000000"/>
          <w:sz w:val="20"/>
          <w:szCs w:val="20"/>
        </w:rPr>
        <w:t>.</w:t>
      </w:r>
    </w:p>
    <w:p w14:paraId="6EA257E8" w14:textId="2C1969EE" w:rsidR="00CD6A77" w:rsidRPr="00CD6A77" w:rsidRDefault="00CD6A77" w:rsidP="00844539">
      <w:pPr>
        <w:keepNext/>
        <w:keepLines/>
        <w:tabs>
          <w:tab w:val="left" w:pos="0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5. Превозени пътници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сухопътния транспорт</w:t>
      </w:r>
      <w:r w:rsidR="00462E4D">
        <w:rPr>
          <w:rFonts w:ascii="Verdana" w:eastAsia="Μοντέρνα" w:hAnsi="Verdana"/>
          <w:b/>
          <w:sz w:val="20"/>
          <w:szCs w:val="20"/>
        </w:rPr>
        <w:t xml:space="preserve"> през първото тримесечие на съответната година</w:t>
      </w:r>
    </w:p>
    <w:p w14:paraId="6BCBEBE3" w14:textId="611E62A1" w:rsidR="006540D7" w:rsidRPr="006540D7" w:rsidRDefault="006540D7" w:rsidP="006540D7">
      <w:pPr>
        <w:tabs>
          <w:tab w:val="left" w:pos="0"/>
          <w:tab w:val="left" w:pos="142"/>
          <w:tab w:val="left" w:pos="426"/>
          <w:tab w:val="left" w:pos="10206"/>
        </w:tabs>
        <w:spacing w:line="360" w:lineRule="auto"/>
        <w:jc w:val="both"/>
        <w:rPr>
          <w:rFonts w:ascii="Verdana" w:eastAsia="Μοντέρνα" w:hAnsi="Verdana"/>
          <w:b/>
          <w:sz w:val="20"/>
          <w:szCs w:val="20"/>
        </w:rPr>
      </w:pPr>
      <w:r w:rsidRPr="00791AC6">
        <w:rPr>
          <w:rFonts w:ascii="Verdana" w:hAnsi="Verdana"/>
          <w:noProof/>
          <w:sz w:val="16"/>
          <w:szCs w:val="16"/>
        </w:rPr>
        <w:drawing>
          <wp:inline distT="0" distB="0" distL="0" distR="0" wp14:anchorId="6311A44C" wp14:editId="4C28AE03">
            <wp:extent cx="5760085" cy="2664460"/>
            <wp:effectExtent l="0" t="0" r="0" b="254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2ECAA0" w14:textId="3EA29FA5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Пътнически воден транспорт</w:t>
      </w:r>
    </w:p>
    <w:p w14:paraId="114A38C3" w14:textId="1F6B3EDF" w:rsidR="006540D7" w:rsidRDefault="006540D7" w:rsidP="006540D7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При пътническия воден транспорт се наблюдава </w:t>
      </w:r>
      <w:r>
        <w:rPr>
          <w:rFonts w:ascii="Verdana" w:eastAsia="Μοντέρνα" w:hAnsi="Verdana"/>
          <w:color w:val="000000"/>
          <w:sz w:val="20"/>
          <w:szCs w:val="20"/>
        </w:rPr>
        <w:t>намале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ние </w:t>
      </w:r>
      <w:r w:rsidRPr="00CD6A77">
        <w:rPr>
          <w:rFonts w:ascii="Verdana" w:eastAsia="Μοντέρνα" w:hAnsi="Verdana"/>
          <w:sz w:val="20"/>
          <w:szCs w:val="20"/>
        </w:rPr>
        <w:t xml:space="preserve">на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превозените пътници </w:t>
      </w:r>
      <w:r w:rsidRPr="00CD6A77">
        <w:rPr>
          <w:rFonts w:ascii="Verdana" w:eastAsia="Μοντέρνα" w:hAnsi="Verdana"/>
          <w:sz w:val="20"/>
          <w:szCs w:val="20"/>
        </w:rPr>
        <w:t>с</w:t>
      </w:r>
      <w:r w:rsidR="006463EE">
        <w:rPr>
          <w:rFonts w:ascii="Verdana" w:eastAsia="Μοντέρνα" w:hAnsi="Verdana"/>
          <w:sz w:val="20"/>
          <w:szCs w:val="20"/>
        </w:rPr>
        <w:t>ъс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>
        <w:rPr>
          <w:rFonts w:ascii="Verdana" w:eastAsia="Μοντέρνα" w:hAnsi="Verdana"/>
          <w:sz w:val="20"/>
          <w:szCs w:val="20"/>
        </w:rPr>
        <w:t>17</w:t>
      </w:r>
      <w:r w:rsidRPr="00CD6A77">
        <w:rPr>
          <w:rFonts w:ascii="Verdana" w:eastAsia="Μοντέρνα" w:hAnsi="Verdana"/>
          <w:sz w:val="20"/>
          <w:szCs w:val="20"/>
          <w:lang w:val="en-US"/>
        </w:rPr>
        <w:t>.</w:t>
      </w:r>
      <w:r>
        <w:rPr>
          <w:rFonts w:ascii="Verdana" w:eastAsia="Μοντέρνα" w:hAnsi="Verdana"/>
          <w:sz w:val="20"/>
          <w:szCs w:val="20"/>
        </w:rPr>
        <w:t>5</w:t>
      </w:r>
      <w:r w:rsidRPr="00CD6A77">
        <w:rPr>
          <w:rFonts w:ascii="Verdana" w:eastAsia="Μοντέρνα" w:hAnsi="Verdana"/>
          <w:sz w:val="20"/>
          <w:szCs w:val="20"/>
        </w:rPr>
        <w:t xml:space="preserve"> хил</w:t>
      </w:r>
      <w:r w:rsidR="00462E4D">
        <w:rPr>
          <w:rFonts w:ascii="Verdana" w:eastAsia="Μοντέρνα" w:hAnsi="Verdana"/>
          <w:sz w:val="20"/>
          <w:szCs w:val="20"/>
        </w:rPr>
        <w:t>.</w:t>
      </w:r>
      <w:r w:rsidRPr="00F05CE4">
        <w:rPr>
          <w:rFonts w:ascii="Verdana" w:eastAsia="Μοντέρνα" w:hAnsi="Verdana"/>
          <w:sz w:val="20"/>
          <w:szCs w:val="20"/>
        </w:rPr>
        <w:t xml:space="preserve"> </w:t>
      </w:r>
      <w:r w:rsidRPr="006B3542">
        <w:rPr>
          <w:rFonts w:ascii="Verdana" w:eastAsia="Μοντέρνα" w:hAnsi="Verdana"/>
          <w:sz w:val="20"/>
          <w:szCs w:val="20"/>
        </w:rPr>
        <w:t>спрямо същия период на 202</w:t>
      </w:r>
      <w:r>
        <w:rPr>
          <w:rFonts w:ascii="Verdana" w:eastAsia="Μοντέρνα" w:hAnsi="Verdana"/>
          <w:sz w:val="20"/>
          <w:szCs w:val="20"/>
        </w:rPr>
        <w:t>4</w:t>
      </w:r>
      <w:r w:rsidRPr="006B3542">
        <w:rPr>
          <w:rFonts w:ascii="Verdana" w:eastAsia="Μοντέρνα" w:hAnsi="Verdana"/>
          <w:sz w:val="20"/>
          <w:szCs w:val="20"/>
        </w:rPr>
        <w:t xml:space="preserve"> г.</w:t>
      </w:r>
      <w:r w:rsidRPr="00CD6A77">
        <w:rPr>
          <w:rFonts w:ascii="Verdana" w:eastAsia="Μοντέρνα" w:hAnsi="Verdana"/>
          <w:sz w:val="20"/>
          <w:szCs w:val="20"/>
        </w:rPr>
        <w:t xml:space="preserve"> поради по-</w:t>
      </w:r>
      <w:r>
        <w:rPr>
          <w:rFonts w:ascii="Verdana" w:eastAsia="Μοντέρνα" w:hAnsi="Verdana"/>
          <w:sz w:val="20"/>
          <w:szCs w:val="20"/>
        </w:rPr>
        <w:t>малкия брой</w:t>
      </w:r>
      <w:r w:rsidRPr="00CD6A77">
        <w:rPr>
          <w:rFonts w:ascii="Verdana" w:eastAsia="Μοντέρνα" w:hAnsi="Verdana"/>
          <w:sz w:val="20"/>
          <w:szCs w:val="20"/>
        </w:rPr>
        <w:t xml:space="preserve"> превозени </w:t>
      </w:r>
      <w:r w:rsidR="001B5CDE">
        <w:rPr>
          <w:rFonts w:ascii="Verdana" w:eastAsia="Μοντέρνα" w:hAnsi="Verdana"/>
          <w:sz w:val="20"/>
          <w:szCs w:val="20"/>
        </w:rPr>
        <w:t>пътници</w:t>
      </w:r>
      <w:r w:rsidR="001B5CDE"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>от речния</w:t>
      </w:r>
      <w:r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>транспорт</w:t>
      </w:r>
      <w:r w:rsidRPr="00CD6A77">
        <w:rPr>
          <w:rFonts w:ascii="Verdana" w:eastAsia="Μοντέρνα" w:hAnsi="Verdana"/>
          <w:b/>
          <w:sz w:val="20"/>
          <w:szCs w:val="20"/>
        </w:rPr>
        <w:t>.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</w:p>
    <w:p w14:paraId="11453F3F" w14:textId="7057AED3" w:rsidR="006540D7" w:rsidRDefault="00462E4D" w:rsidP="006540D7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A1605A">
        <w:rPr>
          <w:rFonts w:ascii="Verdana" w:eastAsia="Μοντέρνα" w:hAnsi="Verdana"/>
          <w:sz w:val="20"/>
          <w:szCs w:val="20"/>
        </w:rPr>
        <w:t>Същевременно</w:t>
      </w:r>
      <w:r>
        <w:rPr>
          <w:rFonts w:ascii="Verdana" w:eastAsia="Μοντέρνα" w:hAnsi="Verdana"/>
          <w:b/>
          <w:sz w:val="20"/>
          <w:szCs w:val="20"/>
        </w:rPr>
        <w:t xml:space="preserve"> и</w:t>
      </w:r>
      <w:r w:rsidR="006540D7" w:rsidRPr="00CD6A77">
        <w:rPr>
          <w:rFonts w:ascii="Verdana" w:eastAsia="Μοντέρνα" w:hAnsi="Verdana"/>
          <w:b/>
          <w:sz w:val="20"/>
          <w:szCs w:val="20"/>
        </w:rPr>
        <w:t xml:space="preserve">звършената работа </w:t>
      </w:r>
      <w:r w:rsidR="006540D7" w:rsidRPr="00A1605A">
        <w:rPr>
          <w:rFonts w:ascii="Verdana" w:eastAsia="Μοντέρνα" w:hAnsi="Verdana"/>
          <w:sz w:val="20"/>
          <w:szCs w:val="20"/>
        </w:rPr>
        <w:t>нараства</w:t>
      </w:r>
      <w:r w:rsidR="006540D7">
        <w:rPr>
          <w:rFonts w:ascii="Verdana" w:eastAsia="Μοντέρνα" w:hAnsi="Verdana"/>
          <w:b/>
          <w:sz w:val="20"/>
          <w:szCs w:val="20"/>
        </w:rPr>
        <w:t xml:space="preserve"> </w:t>
      </w:r>
      <w:r w:rsidR="006540D7" w:rsidRPr="0013453D">
        <w:rPr>
          <w:rFonts w:ascii="Verdana" w:eastAsia="Μοντέρνα" w:hAnsi="Verdana"/>
          <w:sz w:val="20"/>
          <w:szCs w:val="20"/>
        </w:rPr>
        <w:t>с</w:t>
      </w:r>
      <w:r w:rsidR="006540D7">
        <w:rPr>
          <w:rFonts w:ascii="Verdana" w:eastAsia="Μοντέρνα" w:hAnsi="Verdana"/>
          <w:b/>
          <w:sz w:val="20"/>
          <w:szCs w:val="20"/>
        </w:rPr>
        <w:t xml:space="preserve"> </w:t>
      </w:r>
      <w:r w:rsidR="0077049A">
        <w:rPr>
          <w:rFonts w:ascii="Verdana" w:eastAsia="Μοντέρνα" w:hAnsi="Verdana"/>
          <w:sz w:val="20"/>
          <w:szCs w:val="20"/>
        </w:rPr>
        <w:t>0.8 милиона пкм</w:t>
      </w:r>
      <w:r w:rsidR="006540D7">
        <w:rPr>
          <w:rFonts w:ascii="Verdana" w:eastAsia="Μοντέρνα" w:hAnsi="Verdana"/>
          <w:sz w:val="20"/>
          <w:szCs w:val="20"/>
        </w:rPr>
        <w:t xml:space="preserve">, в резултат на увеличеното средно превозно разстояние (виж фиг. </w:t>
      </w:r>
      <w:r w:rsidR="006540D7">
        <w:rPr>
          <w:rFonts w:ascii="Verdana" w:eastAsia="Μοντέρνα" w:hAnsi="Verdana"/>
          <w:sz w:val="20"/>
          <w:szCs w:val="20"/>
          <w:lang w:val="en-US"/>
        </w:rPr>
        <w:t>6</w:t>
      </w:r>
      <w:r w:rsidR="006540D7">
        <w:rPr>
          <w:rFonts w:ascii="Verdana" w:eastAsia="Μοντέρνα" w:hAnsi="Verdana"/>
          <w:sz w:val="20"/>
          <w:szCs w:val="20"/>
        </w:rPr>
        <w:t>).</w:t>
      </w:r>
    </w:p>
    <w:p w14:paraId="0FAA435A" w14:textId="11B4F5DD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6. Превозени пътници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водния 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="00462E4D">
        <w:rPr>
          <w:rFonts w:ascii="Verdana" w:eastAsia="Μοντέρνα" w:hAnsi="Verdana"/>
          <w:b/>
          <w:sz w:val="20"/>
          <w:szCs w:val="20"/>
        </w:rPr>
        <w:t>през първото тримесечие на съответната година</w:t>
      </w:r>
    </w:p>
    <w:p w14:paraId="46809474" w14:textId="63036469" w:rsidR="008511A4" w:rsidRDefault="0073777F" w:rsidP="005F17A9">
      <w:pPr>
        <w:keepNext/>
        <w:spacing w:before="160" w:after="160" w:line="360" w:lineRule="auto"/>
        <w:jc w:val="both"/>
        <w:rPr>
          <w:rFonts w:ascii="Verdana" w:eastAsia="Μοντέρνα" w:hAnsi="Verdana"/>
          <w:b/>
          <w:sz w:val="20"/>
          <w:szCs w:val="20"/>
        </w:rPr>
      </w:pPr>
      <w:r w:rsidRPr="001977E7">
        <w:rPr>
          <w:rFonts w:ascii="Verdana" w:hAnsi="Verdana"/>
          <w:noProof/>
          <w:sz w:val="16"/>
          <w:szCs w:val="16"/>
        </w:rPr>
        <w:drawing>
          <wp:inline distT="0" distB="0" distL="0" distR="0" wp14:anchorId="14300E8D" wp14:editId="4F07DECE">
            <wp:extent cx="5715000" cy="272796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26DA46" w14:textId="5901CF57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Градски електротранспорт</w:t>
      </w:r>
    </w:p>
    <w:p w14:paraId="70BC02BC" w14:textId="6EDACF3C" w:rsidR="0073777F" w:rsidRDefault="0073777F" w:rsidP="0073777F">
      <w:pPr>
        <w:spacing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През периода </w:t>
      </w:r>
      <w:r>
        <w:rPr>
          <w:rFonts w:ascii="Verdana" w:eastAsia="Μοντέρνα" w:hAnsi="Verdana"/>
          <w:sz w:val="20"/>
          <w:szCs w:val="20"/>
        </w:rPr>
        <w:t>януа</w:t>
      </w:r>
      <w:r w:rsidRPr="0031721E">
        <w:rPr>
          <w:rFonts w:ascii="Verdana" w:eastAsia="Μοντέρνα" w:hAnsi="Verdana"/>
          <w:sz w:val="20"/>
          <w:szCs w:val="20"/>
        </w:rPr>
        <w:t>ри</w:t>
      </w:r>
      <w:r>
        <w:rPr>
          <w:rFonts w:ascii="Verdana" w:eastAsia="Μοντέρνα" w:hAnsi="Verdana"/>
          <w:sz w:val="20"/>
          <w:szCs w:val="20"/>
        </w:rPr>
        <w:t xml:space="preserve"> </w:t>
      </w:r>
      <w:r w:rsidRPr="0031721E">
        <w:rPr>
          <w:rFonts w:ascii="Verdana" w:eastAsia="Μοντέρνα" w:hAnsi="Verdana"/>
          <w:sz w:val="20"/>
          <w:szCs w:val="20"/>
        </w:rPr>
        <w:t xml:space="preserve">- </w:t>
      </w:r>
      <w:r>
        <w:rPr>
          <w:rFonts w:ascii="Verdana" w:eastAsia="Μοντέρνα" w:hAnsi="Verdana"/>
          <w:sz w:val="20"/>
          <w:szCs w:val="20"/>
        </w:rPr>
        <w:t>март</w:t>
      </w:r>
      <w:r w:rsidRPr="00CD6A77">
        <w:rPr>
          <w:rFonts w:ascii="Verdana" w:eastAsia="Μοντέρνα" w:hAnsi="Verdana"/>
          <w:sz w:val="20"/>
          <w:szCs w:val="20"/>
        </w:rPr>
        <w:t xml:space="preserve"> 202</w:t>
      </w:r>
      <w:r>
        <w:rPr>
          <w:rFonts w:ascii="Verdana" w:eastAsia="Μοντέρνα" w:hAnsi="Verdana"/>
          <w:sz w:val="20"/>
          <w:szCs w:val="20"/>
        </w:rPr>
        <w:t>5</w:t>
      </w:r>
      <w:r w:rsidRPr="00CD6A77">
        <w:rPr>
          <w:rFonts w:ascii="Verdana" w:eastAsia="Μοντέρνα" w:hAnsi="Verdana"/>
          <w:sz w:val="20"/>
          <w:szCs w:val="20"/>
        </w:rPr>
        <w:t xml:space="preserve"> г. предприятията от градския електротранспорт са превозили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общо </w:t>
      </w:r>
      <w:r w:rsidRPr="00D347A4">
        <w:rPr>
          <w:rFonts w:ascii="Verdana" w:eastAsia="Μοντέρνα" w:hAnsi="Verdana"/>
          <w:color w:val="000000"/>
          <w:sz w:val="20"/>
          <w:szCs w:val="20"/>
        </w:rPr>
        <w:t>7</w:t>
      </w:r>
      <w:r>
        <w:rPr>
          <w:rFonts w:ascii="Verdana" w:eastAsia="Μοντέρνα" w:hAnsi="Verdana"/>
          <w:color w:val="000000"/>
          <w:sz w:val="20"/>
          <w:szCs w:val="20"/>
        </w:rPr>
        <w:t>9</w:t>
      </w:r>
      <w:r w:rsidRPr="00D347A4">
        <w:rPr>
          <w:rFonts w:ascii="Verdana" w:eastAsia="Μοντέρνα" w:hAnsi="Verdana"/>
          <w:color w:val="000000"/>
          <w:sz w:val="20"/>
          <w:szCs w:val="20"/>
          <w:lang w:val="en-US"/>
        </w:rPr>
        <w:t> </w:t>
      </w:r>
      <w:r>
        <w:rPr>
          <w:rFonts w:ascii="Verdana" w:eastAsia="Μοντέρνα" w:hAnsi="Verdana"/>
          <w:color w:val="000000"/>
          <w:sz w:val="20"/>
          <w:szCs w:val="20"/>
        </w:rPr>
        <w:t>732</w:t>
      </w:r>
      <w:r w:rsidRPr="00D347A4">
        <w:rPr>
          <w:rFonts w:ascii="Verdana" w:eastAsia="Μοντέρνα" w:hAnsi="Verdana"/>
          <w:color w:val="000000"/>
          <w:sz w:val="20"/>
          <w:szCs w:val="20"/>
        </w:rPr>
        <w:t>.</w:t>
      </w:r>
      <w:r>
        <w:rPr>
          <w:rFonts w:ascii="Verdana" w:eastAsia="Μοντέρνα" w:hAnsi="Verdana"/>
          <w:color w:val="000000"/>
          <w:sz w:val="20"/>
          <w:szCs w:val="20"/>
        </w:rPr>
        <w:t>6</w:t>
      </w:r>
      <w:r w:rsidRPr="00CD6A77">
        <w:rPr>
          <w:rFonts w:ascii="Verdana" w:eastAsia="Μοντέρνα" w:hAnsi="Verdana"/>
          <w:b/>
          <w:color w:val="000000"/>
          <w:sz w:val="20"/>
          <w:szCs w:val="20"/>
        </w:rPr>
        <w:t xml:space="preserve"> </w:t>
      </w:r>
      <w:r w:rsidRPr="00D347A4">
        <w:rPr>
          <w:rFonts w:ascii="Verdana" w:eastAsia="Μοντέρνα" w:hAnsi="Verdana"/>
          <w:sz w:val="20"/>
          <w:szCs w:val="20"/>
        </w:rPr>
        <w:t>хил.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 пътници,</w:t>
      </w:r>
      <w:r w:rsidRPr="00CD6A77">
        <w:rPr>
          <w:rFonts w:ascii="Verdana" w:eastAsia="Μοντέρνα" w:hAnsi="Verdana"/>
          <w:sz w:val="20"/>
          <w:szCs w:val="20"/>
        </w:rPr>
        <w:t xml:space="preserve"> или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>
        <w:rPr>
          <w:rFonts w:ascii="Verdana" w:eastAsia="Μοντέρνα" w:hAnsi="Verdana"/>
          <w:color w:val="000000"/>
          <w:sz w:val="20"/>
          <w:szCs w:val="20"/>
        </w:rPr>
        <w:t>2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>
        <w:rPr>
          <w:rFonts w:ascii="Verdana" w:eastAsia="Μοντέρνα" w:hAnsi="Verdana"/>
          <w:color w:val="000000"/>
          <w:sz w:val="20"/>
          <w:szCs w:val="20"/>
        </w:rPr>
        <w:t>9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</w:t>
      </w:r>
      <w:r>
        <w:rPr>
          <w:rFonts w:ascii="Verdana" w:eastAsia="Μοντέρνα" w:hAnsi="Verdana"/>
          <w:color w:val="000000"/>
          <w:sz w:val="20"/>
          <w:szCs w:val="20"/>
        </w:rPr>
        <w:t>вече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>
        <w:rPr>
          <w:rFonts w:ascii="Verdana" w:eastAsia="Μοντέρνα" w:hAnsi="Verdana"/>
          <w:sz w:val="20"/>
          <w:szCs w:val="20"/>
        </w:rPr>
        <w:t>в сравнение с първото тримесечие</w:t>
      </w:r>
      <w:r w:rsidRPr="00CD6A77">
        <w:rPr>
          <w:rFonts w:ascii="Verdana" w:eastAsia="Μοντέρνα" w:hAnsi="Verdana"/>
          <w:sz w:val="20"/>
          <w:szCs w:val="20"/>
        </w:rPr>
        <w:t xml:space="preserve"> на 202</w:t>
      </w:r>
      <w:r>
        <w:rPr>
          <w:rFonts w:ascii="Verdana" w:eastAsia="Μοντέρνα" w:hAnsi="Verdana"/>
          <w:sz w:val="20"/>
          <w:szCs w:val="20"/>
        </w:rPr>
        <w:t>4</w:t>
      </w:r>
      <w:r w:rsidRPr="00CD6A77">
        <w:rPr>
          <w:rFonts w:ascii="Verdana" w:eastAsia="Μοντέρνα" w:hAnsi="Verdana"/>
          <w:sz w:val="20"/>
          <w:szCs w:val="20"/>
        </w:rPr>
        <w:t xml:space="preserve"> г</w:t>
      </w:r>
      <w:r w:rsidR="00462E4D">
        <w:rPr>
          <w:rFonts w:ascii="Verdana" w:eastAsia="Μοντέρνα" w:hAnsi="Verdana"/>
          <w:sz w:val="20"/>
          <w:szCs w:val="20"/>
        </w:rPr>
        <w:t>.</w:t>
      </w:r>
      <w:r w:rsidRPr="00CD6A77">
        <w:rPr>
          <w:rFonts w:ascii="Verdana" w:eastAsia="Μοντέρνα" w:hAnsi="Verdana"/>
          <w:sz w:val="20"/>
          <w:szCs w:val="20"/>
        </w:rPr>
        <w:t xml:space="preserve"> (</w:t>
      </w:r>
      <w:r>
        <w:rPr>
          <w:rFonts w:ascii="Verdana" w:eastAsia="Μοντέρνα" w:hAnsi="Verdana"/>
          <w:sz w:val="20"/>
          <w:szCs w:val="20"/>
        </w:rPr>
        <w:t xml:space="preserve">виж фиг. </w:t>
      </w:r>
      <w:r>
        <w:rPr>
          <w:rFonts w:ascii="Verdana" w:eastAsia="Μοντέρνα" w:hAnsi="Verdana"/>
          <w:sz w:val="20"/>
          <w:szCs w:val="20"/>
          <w:lang w:val="en-US"/>
        </w:rPr>
        <w:t>7</w:t>
      </w:r>
      <w:r>
        <w:rPr>
          <w:rFonts w:ascii="Verdana" w:eastAsia="Μοντέρνα" w:hAnsi="Verdana"/>
          <w:sz w:val="20"/>
          <w:szCs w:val="20"/>
        </w:rPr>
        <w:t>). Същевременно и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>
        <w:rPr>
          <w:rFonts w:ascii="Verdana" w:eastAsia="Μοντέρνα" w:hAnsi="Verdana"/>
          <w:b/>
          <w:sz w:val="20"/>
          <w:szCs w:val="20"/>
        </w:rPr>
        <w:t>и</w:t>
      </w:r>
      <w:r w:rsidRPr="00CD6A77">
        <w:rPr>
          <w:rFonts w:ascii="Verdana" w:eastAsia="Μοντέρνα" w:hAnsi="Verdana"/>
          <w:b/>
          <w:sz w:val="20"/>
          <w:szCs w:val="20"/>
        </w:rPr>
        <w:t>звършената работа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нараства с </w:t>
      </w:r>
      <w:r>
        <w:rPr>
          <w:rFonts w:ascii="Verdana" w:eastAsia="Μοντέρνα" w:hAnsi="Verdana"/>
          <w:color w:val="000000"/>
          <w:sz w:val="20"/>
          <w:szCs w:val="20"/>
        </w:rPr>
        <w:t>8</w:t>
      </w:r>
      <w:r>
        <w:rPr>
          <w:rFonts w:ascii="Verdana" w:eastAsia="Μοντέρνα" w:hAnsi="Verdana"/>
          <w:color w:val="000000"/>
          <w:sz w:val="20"/>
          <w:szCs w:val="20"/>
          <w:lang w:val="en-US"/>
        </w:rPr>
        <w:t>.</w:t>
      </w:r>
      <w:r>
        <w:rPr>
          <w:rFonts w:ascii="Verdana" w:eastAsia="Μοντέρνα" w:hAnsi="Verdana"/>
          <w:color w:val="000000"/>
          <w:sz w:val="20"/>
          <w:szCs w:val="20"/>
        </w:rPr>
        <w:t>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Pr="00CD6A77">
        <w:rPr>
          <w:rFonts w:ascii="Verdana" w:eastAsia="Μοντέρνα" w:hAnsi="Verdana"/>
          <w:sz w:val="20"/>
          <w:szCs w:val="20"/>
        </w:rPr>
        <w:t xml:space="preserve"> 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достига </w:t>
      </w:r>
      <w:r>
        <w:rPr>
          <w:rFonts w:ascii="Verdana" w:eastAsia="Μοντέρνα" w:hAnsi="Verdana"/>
          <w:color w:val="000000"/>
          <w:sz w:val="20"/>
          <w:szCs w:val="20"/>
        </w:rPr>
        <w:t>491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>
        <w:rPr>
          <w:rFonts w:ascii="Verdana" w:eastAsia="Μοντέρνα" w:hAnsi="Verdana"/>
          <w:color w:val="000000"/>
          <w:sz w:val="20"/>
          <w:szCs w:val="20"/>
        </w:rPr>
        <w:t xml:space="preserve">5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млн</w:t>
      </w:r>
      <w:r w:rsidRPr="00CD6A77">
        <w:rPr>
          <w:rFonts w:ascii="Verdana" w:eastAsia="Μοντέρνα" w:hAnsi="Verdana"/>
          <w:sz w:val="20"/>
          <w:szCs w:val="20"/>
        </w:rPr>
        <w:t xml:space="preserve">. пътниккилометра. </w:t>
      </w:r>
    </w:p>
    <w:p w14:paraId="6196FCE5" w14:textId="412CBB66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Фиг. 7. Превозени пътници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градския електротранспорт </w:t>
      </w:r>
      <w:r w:rsidR="001E23CC">
        <w:rPr>
          <w:rFonts w:ascii="Verdana" w:eastAsia="Μοντέρνα" w:hAnsi="Verdana"/>
          <w:b/>
          <w:sz w:val="20"/>
          <w:szCs w:val="20"/>
        </w:rPr>
        <w:t xml:space="preserve">през първото тримесечие на съответната година </w:t>
      </w:r>
    </w:p>
    <w:p w14:paraId="189586D2" w14:textId="02F39A50" w:rsidR="006C11DB" w:rsidRDefault="0073777F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bookmarkStart w:id="0" w:name="_GoBack"/>
      <w:r w:rsidRPr="00864E02">
        <w:rPr>
          <w:rFonts w:ascii="Verdana" w:hAnsi="Verdana"/>
          <w:noProof/>
          <w:sz w:val="16"/>
          <w:szCs w:val="16"/>
        </w:rPr>
        <w:drawing>
          <wp:inline distT="0" distB="0" distL="0" distR="0" wp14:anchorId="56739460" wp14:editId="4666799B">
            <wp:extent cx="5760085" cy="2289976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14:paraId="3D5921BE" w14:textId="77777777" w:rsidR="006C11DB" w:rsidRDefault="006C11DB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</w:p>
    <w:p w14:paraId="178F1B0E" w14:textId="52E13F21" w:rsidR="00CD6A77" w:rsidRPr="00CD6A77" w:rsidRDefault="00641FD9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>
        <w:rPr>
          <w:rFonts w:ascii="Verdana" w:eastAsia="Μοντέρνα" w:hAnsi="Verdana"/>
          <w:b/>
          <w:sz w:val="20"/>
          <w:szCs w:val="20"/>
        </w:rPr>
        <w:t>Мет</w:t>
      </w:r>
      <w:r w:rsidR="00CD6A77" w:rsidRPr="00CD6A77">
        <w:rPr>
          <w:rFonts w:ascii="Verdana" w:eastAsia="Μοντέρνα" w:hAnsi="Verdana"/>
          <w:b/>
          <w:sz w:val="20"/>
          <w:szCs w:val="20"/>
        </w:rPr>
        <w:t>одологични бележки</w:t>
      </w:r>
    </w:p>
    <w:p w14:paraId="680DA467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Сухопътният товарен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товари с превозни средства на железопътния и автомобилния транспорт с българска регистрация, както и преноса на продукти по тръбопроводната мрежа в страната. </w:t>
      </w:r>
    </w:p>
    <w:p w14:paraId="6E68E5B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Сухопътният пътнически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пътници с превозни средства на железопътния и автобусния транспорт с българска регистрация. </w:t>
      </w:r>
    </w:p>
    <w:p w14:paraId="4941D00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Водният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пътници и товари и извършената работа с морски и речни плавателни съдове с българска регистрация. </w:t>
      </w:r>
    </w:p>
    <w:p w14:paraId="7CD6BD6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b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Градският електротранспорт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превозените пътници и извършената работа от тролейбусния и електроавтобусния транспорт в страната, трамвайния транспорт и метрото в гр. София.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</w:p>
    <w:p w14:paraId="552D64AC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Превозени товари </w:t>
      </w:r>
      <w:r w:rsidRPr="00CD6A77">
        <w:rPr>
          <w:rFonts w:ascii="Verdana" w:eastAsia="Μοντέρνα" w:hAnsi="Verdana"/>
          <w:sz w:val="20"/>
          <w:szCs w:val="20"/>
        </w:rPr>
        <w:t>(тонове)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- измерва общото количество превозени товари </w:t>
      </w:r>
      <w:r w:rsidRPr="00CD6A77">
        <w:rPr>
          <w:rFonts w:ascii="Verdana" w:eastAsia="Μοντέρνα" w:hAnsi="Verdana"/>
          <w:b/>
          <w:sz w:val="20"/>
          <w:szCs w:val="20"/>
        </w:rPr>
        <w:t>срещу заплащане</w:t>
      </w:r>
      <w:r w:rsidRPr="00CD6A77">
        <w:rPr>
          <w:rFonts w:ascii="Verdana" w:eastAsia="Μοντέρνα" w:hAnsi="Verdana"/>
          <w:sz w:val="20"/>
          <w:szCs w:val="20"/>
        </w:rPr>
        <w:t xml:space="preserve"> между два пункта (място на натоварване и място на разтоварване). </w:t>
      </w:r>
    </w:p>
    <w:p w14:paraId="497BFA51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Извършена работа при товарните превози </w:t>
      </w:r>
      <w:r w:rsidRPr="00CD6A77">
        <w:rPr>
          <w:rFonts w:ascii="Verdana" w:eastAsia="Μοντέρνα" w:hAnsi="Verdana"/>
          <w:sz w:val="20"/>
          <w:szCs w:val="20"/>
        </w:rPr>
        <w:t xml:space="preserve">(тонкилометри)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- </w:t>
      </w:r>
      <w:r w:rsidRPr="00CD6A77">
        <w:rPr>
          <w:rFonts w:ascii="Verdana" w:eastAsia="Μοντέρνα" w:hAnsi="Verdana"/>
          <w:sz w:val="20"/>
          <w:szCs w:val="20"/>
        </w:rPr>
        <w:t>съответства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на превоза на един тон товар на разстояние един километър. </w:t>
      </w:r>
    </w:p>
    <w:p w14:paraId="343EDB7B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Превозени пътници </w:t>
      </w:r>
      <w:r w:rsidRPr="00CD6A77">
        <w:rPr>
          <w:rFonts w:ascii="Verdana" w:eastAsia="Μοντέρνα" w:hAnsi="Verdana"/>
          <w:bCs/>
          <w:sz w:val="20"/>
          <w:szCs w:val="20"/>
        </w:rPr>
        <w:t>(брой) -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включва общо превозените пътници със съответния вид транспорт 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>с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>платени билети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 между два пункта (място на качване и място на слизане). </w:t>
      </w:r>
    </w:p>
    <w:p w14:paraId="6A76C04B" w14:textId="6F0B1EC4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Извършена работа при пътническите превози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(пътниккилометри) - съответства на превозването на един пътник на разстояние един километър. </w:t>
      </w:r>
    </w:p>
    <w:p w14:paraId="68BBE971" w14:textId="77777777" w:rsidR="00CD6A77" w:rsidRPr="00CD6A77" w:rsidRDefault="00CD6A77" w:rsidP="00641FD9">
      <w:pPr>
        <w:tabs>
          <w:tab w:val="left" w:pos="0"/>
          <w:tab w:val="left" w:pos="142"/>
          <w:tab w:val="left" w:pos="9498"/>
        </w:tabs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br w:type="page"/>
      </w:r>
    </w:p>
    <w:p w14:paraId="0BF778FC" w14:textId="77777777" w:rsidR="00CD6A77" w:rsidRPr="00CD6A77" w:rsidRDefault="00CD6A77" w:rsidP="007F4CD8">
      <w:pPr>
        <w:keepNext/>
        <w:keepLines/>
        <w:tabs>
          <w:tab w:val="left" w:pos="0"/>
          <w:tab w:val="left" w:pos="142"/>
          <w:tab w:val="left" w:pos="9498"/>
        </w:tabs>
        <w:spacing w:before="160" w:after="160" w:line="360" w:lineRule="auto"/>
        <w:ind w:firstLine="567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lastRenderedPageBreak/>
        <w:t>Приложение</w:t>
      </w:r>
    </w:p>
    <w:p w14:paraId="2FE9025C" w14:textId="77777777" w:rsidR="00CD6A77" w:rsidRPr="00CD6A77" w:rsidRDefault="00CD6A77" w:rsidP="00DC38B8">
      <w:pPr>
        <w:keepNext/>
        <w:keepLines/>
        <w:spacing w:before="160" w:after="160" w:line="360" w:lineRule="auto"/>
        <w:ind w:firstLine="567"/>
        <w:jc w:val="right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Таблица 1</w:t>
      </w:r>
    </w:p>
    <w:p w14:paraId="0AE6DF11" w14:textId="3FB05AAA" w:rsid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Основни показатели на товарния транспорт през</w:t>
      </w:r>
      <w:r w:rsidR="00072E81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90F33">
        <w:rPr>
          <w:rFonts w:ascii="Verdana" w:hAnsi="Verdana"/>
          <w:b/>
          <w:color w:val="000000"/>
          <w:sz w:val="20"/>
          <w:szCs w:val="20"/>
        </w:rPr>
        <w:t>първ</w:t>
      </w:r>
      <w:r w:rsidR="00BA3355">
        <w:rPr>
          <w:rFonts w:ascii="Verdana" w:hAnsi="Verdana"/>
          <w:b/>
          <w:color w:val="000000"/>
          <w:sz w:val="20"/>
          <w:szCs w:val="20"/>
        </w:rPr>
        <w:t>ото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тримесечие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на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202</w:t>
      </w:r>
      <w:r w:rsidR="00690F33">
        <w:rPr>
          <w:rFonts w:ascii="Verdana" w:hAnsi="Verdana"/>
          <w:b/>
          <w:color w:val="000000"/>
          <w:sz w:val="20"/>
          <w:szCs w:val="20"/>
        </w:rPr>
        <w:t>4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и 202</w:t>
      </w:r>
      <w:r w:rsidR="00690F33">
        <w:rPr>
          <w:rFonts w:ascii="Verdana" w:hAnsi="Verdana"/>
          <w:b/>
          <w:color w:val="000000"/>
          <w:sz w:val="20"/>
          <w:szCs w:val="20"/>
        </w:rPr>
        <w:t>5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година</w:t>
      </w:r>
    </w:p>
    <w:tbl>
      <w:tblPr>
        <w:tblW w:w="8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470"/>
        <w:gridCol w:w="1546"/>
        <w:gridCol w:w="2552"/>
      </w:tblGrid>
      <w:tr w:rsidR="00E91513" w:rsidRPr="00E91513" w14:paraId="1F581AE5" w14:textId="77777777" w:rsidTr="007F4CD8">
        <w:trPr>
          <w:trHeight w:val="300"/>
        </w:trPr>
        <w:tc>
          <w:tcPr>
            <w:tcW w:w="3340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56084473" w14:textId="77777777" w:rsidR="00E91513" w:rsidRPr="00E91513" w:rsidRDefault="00E91513" w:rsidP="004F698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Товарен транспорт</w:t>
            </w:r>
          </w:p>
        </w:tc>
        <w:tc>
          <w:tcPr>
            <w:tcW w:w="1470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1636CF3D" w14:textId="13CC0024" w:rsidR="00E91513" w:rsidRPr="00E91513" w:rsidRDefault="008177D9" w:rsidP="0084453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177D9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072E81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  <w:r w:rsidR="00DB6C7E">
              <w:rPr>
                <w:rFonts w:ascii="Verdana" w:hAnsi="Verdana" w:cs="Arial"/>
                <w:b/>
                <w:bCs/>
                <w:sz w:val="16"/>
                <w:szCs w:val="16"/>
              </w:rPr>
              <w:t>трим.</w:t>
            </w:r>
            <w:r w:rsidR="00072E81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  <w:r w:rsidR="00E91513"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202</w:t>
            </w:r>
            <w:r w:rsidR="00690F33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6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4FB91A5F" w14:textId="3A64BBF9" w:rsidR="00E91513" w:rsidRPr="00E91513" w:rsidRDefault="008177D9" w:rsidP="0084453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177D9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91513"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трим. 202</w:t>
            </w:r>
            <w:r w:rsidR="00690F33"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0B3585BB" w14:textId="22B00374" w:rsidR="00E91513" w:rsidRPr="00E91513" w:rsidRDefault="00E91513" w:rsidP="00690F3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Индекс на изменение спрямо </w:t>
            </w:r>
            <w:r w:rsidR="008177D9" w:rsidRPr="008177D9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трим. 202</w:t>
            </w:r>
            <w:r w:rsidR="00690F33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</w:tr>
      <w:tr w:rsidR="00E91513" w:rsidRPr="00E91513" w14:paraId="7DC233A0" w14:textId="77777777" w:rsidTr="007F4CD8">
        <w:trPr>
          <w:trHeight w:val="901"/>
        </w:trPr>
        <w:tc>
          <w:tcPr>
            <w:tcW w:w="3340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120C935E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77E3E44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11276443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2F3E229A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E91513" w:rsidRPr="00E91513" w14:paraId="1E580A2E" w14:textId="77777777" w:rsidTr="007F4CD8">
        <w:trPr>
          <w:trHeight w:val="240"/>
        </w:trPr>
        <w:tc>
          <w:tcPr>
            <w:tcW w:w="8908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1E437E7B" w14:textId="77777777" w:rsidR="00E91513" w:rsidRPr="00E91513" w:rsidRDefault="00E91513" w:rsidP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Сухопътен транспорт - превозени товари</w:t>
            </w:r>
          </w:p>
        </w:tc>
      </w:tr>
      <w:tr w:rsidR="008177D9" w:rsidRPr="00E91513" w14:paraId="1D74A67D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8B43DB" w14:textId="5ECD4741" w:rsidR="008177D9" w:rsidRPr="00E91513" w:rsidRDefault="008177D9" w:rsidP="008177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хил. т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3B6E46E" w14:textId="2A5AA01D" w:rsidR="008177D9" w:rsidRPr="00E91513" w:rsidRDefault="00690F33" w:rsidP="00690F3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28184</w:t>
            </w:r>
            <w:r w:rsidR="008177D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A660875" w14:textId="38677128" w:rsidR="008177D9" w:rsidRPr="00E91513" w:rsidRDefault="00193F4C" w:rsidP="00193F4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30244</w:t>
            </w:r>
            <w:r w:rsidR="008177D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75F48B1" w14:textId="476ADA7D" w:rsidR="008177D9" w:rsidRPr="00E91513" w:rsidRDefault="00193F4C" w:rsidP="00193F4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107</w:t>
            </w:r>
            <w:r w:rsidR="008177D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</w:p>
        </w:tc>
      </w:tr>
      <w:tr w:rsidR="008177D9" w:rsidRPr="00E91513" w14:paraId="6C784770" w14:textId="77777777" w:rsidTr="009D6530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23CA60" w14:textId="77777777" w:rsidR="008177D9" w:rsidRPr="00E91513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B178ADC" w14:textId="01862589" w:rsidR="008177D9" w:rsidRPr="00E91513" w:rsidRDefault="00690F33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19108</w:t>
            </w:r>
            <w:r w:rsidR="008177D9">
              <w:rPr>
                <w:rFonts w:ascii="Verdana" w:hAnsi="Verdana" w:cs="Arial"/>
                <w:sz w:val="16"/>
                <w:szCs w:val="16"/>
              </w:rPr>
              <w:t>.3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136E66D" w14:textId="0C6A73F2" w:rsidR="008177D9" w:rsidRPr="00E91513" w:rsidRDefault="00193F4C" w:rsidP="00193F4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21498</w:t>
            </w:r>
            <w:r w:rsidR="008177D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232A889" w14:textId="0376D159" w:rsidR="008177D9" w:rsidRPr="00E91513" w:rsidRDefault="00690F33" w:rsidP="00193F4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193F4C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8177D9">
              <w:rPr>
                <w:rFonts w:ascii="Verdana" w:hAnsi="Verdana" w:cs="Arial"/>
                <w:sz w:val="16"/>
                <w:szCs w:val="16"/>
              </w:rPr>
              <w:t>.</w:t>
            </w:r>
            <w:r w:rsidR="00193F4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  <w:tr w:rsidR="008177D9" w:rsidRPr="00E91513" w14:paraId="1C159B8B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599251" w14:textId="77777777" w:rsidR="008177D9" w:rsidRPr="00E91513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47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04F1D4B" w14:textId="01653DEE" w:rsidR="008177D9" w:rsidRPr="00E91513" w:rsidRDefault="00690F33" w:rsidP="00690F3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9076</w:t>
            </w:r>
            <w:r w:rsidR="008177D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623A75B" w14:textId="275C8BA9" w:rsidR="008177D9" w:rsidRPr="00E91513" w:rsidRDefault="00193F4C" w:rsidP="00193F4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8746</w:t>
            </w:r>
            <w:r w:rsidR="008177D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0D8111F" w14:textId="728D0F39" w:rsidR="008177D9" w:rsidRPr="00E91513" w:rsidRDefault="00193F4C" w:rsidP="00193F4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96</w:t>
            </w:r>
            <w:r w:rsidR="008177D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</w:tr>
      <w:tr w:rsidR="00F87FFD" w:rsidRPr="00E91513" w14:paraId="19847574" w14:textId="77777777" w:rsidTr="007F4CD8">
        <w:trPr>
          <w:trHeight w:val="284"/>
        </w:trPr>
        <w:tc>
          <w:tcPr>
            <w:tcW w:w="8908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3FCEFB4" w14:textId="77777777" w:rsidR="00F87FFD" w:rsidRPr="00E91513" w:rsidRDefault="00F87FFD" w:rsidP="00F87F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Сухопътен транспорт - извършена работа</w:t>
            </w:r>
          </w:p>
        </w:tc>
      </w:tr>
      <w:tr w:rsidR="008177D9" w:rsidRPr="00E91513" w14:paraId="424B0988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AAB4D" w14:textId="77777777" w:rsidR="008177D9" w:rsidRPr="00E91513" w:rsidRDefault="008177D9" w:rsidP="008177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ткм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DAA5961" w14:textId="32A9CD88" w:rsidR="008177D9" w:rsidRPr="00E91513" w:rsidRDefault="00193F4C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8962</w:t>
            </w:r>
            <w:r w:rsidR="008177D9">
              <w:rPr>
                <w:rFonts w:ascii="Verdana" w:hAnsi="Verdana" w:cs="Arial"/>
                <w:b/>
                <w:bCs/>
                <w:sz w:val="16"/>
                <w:szCs w:val="16"/>
              </w:rPr>
              <w:t>.4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B339EC0" w14:textId="35CBEEF9" w:rsidR="008177D9" w:rsidRPr="00E91513" w:rsidRDefault="007E1FFF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8696,2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65E14A6" w14:textId="61BF17FA" w:rsidR="008177D9" w:rsidRPr="00E91513" w:rsidRDefault="008177D9" w:rsidP="007E1FFF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97.</w:t>
            </w:r>
            <w:r w:rsidR="007E1FFF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</w:tr>
      <w:tr w:rsidR="008177D9" w:rsidRPr="00E91513" w14:paraId="6E4A2309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3B98F74" w14:textId="77777777" w:rsidR="008177D9" w:rsidRPr="00E91513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47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0C1484F" w14:textId="1DFB1AAF" w:rsidR="008177D9" w:rsidRPr="00E91513" w:rsidRDefault="00193F4C" w:rsidP="00193F4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2618</w:t>
            </w:r>
            <w:r w:rsidR="008177D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1FFB924" w14:textId="1CF7A6F7" w:rsidR="008177D9" w:rsidRPr="00E91513" w:rsidRDefault="008177D9" w:rsidP="007E1FF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</w:t>
            </w:r>
            <w:r w:rsidR="007E1FFF">
              <w:rPr>
                <w:rFonts w:ascii="Verdana" w:hAnsi="Verdana" w:cs="Arial"/>
                <w:sz w:val="16"/>
                <w:szCs w:val="16"/>
              </w:rPr>
              <w:t>65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="007E1FFF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A6E8DFE" w14:textId="2321B887" w:rsidR="008177D9" w:rsidRPr="00E91513" w:rsidRDefault="007E1FFF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94</w:t>
            </w:r>
            <w:r w:rsidR="008177D9">
              <w:rPr>
                <w:rFonts w:ascii="Verdana" w:hAnsi="Verdana" w:cs="Arial"/>
                <w:sz w:val="16"/>
                <w:szCs w:val="16"/>
              </w:rPr>
              <w:t>.2</w:t>
            </w:r>
          </w:p>
        </w:tc>
      </w:tr>
      <w:tr w:rsidR="008177D9" w:rsidRPr="00E91513" w14:paraId="5F63D026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D2F0156" w14:textId="77777777" w:rsidR="008177D9" w:rsidRPr="00E91513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47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F531DD3" w14:textId="66E3B8B7" w:rsidR="008177D9" w:rsidRPr="00E91513" w:rsidRDefault="00193F4C" w:rsidP="00193F4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6344</w:t>
            </w:r>
            <w:r w:rsidR="008177D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AC22D6" w14:textId="279BB4DC" w:rsidR="008177D9" w:rsidRPr="00E91513" w:rsidRDefault="007E1FFF" w:rsidP="007E1FF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6231</w:t>
            </w:r>
            <w:r w:rsidR="008177D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0C136E6" w14:textId="29BD8116" w:rsidR="008177D9" w:rsidRPr="00E91513" w:rsidRDefault="007E1FFF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98</w:t>
            </w:r>
            <w:r w:rsidR="008177D9">
              <w:rPr>
                <w:rFonts w:ascii="Verdana" w:hAnsi="Verdana" w:cs="Arial"/>
                <w:sz w:val="16"/>
                <w:szCs w:val="16"/>
              </w:rPr>
              <w:t>.2</w:t>
            </w:r>
          </w:p>
        </w:tc>
      </w:tr>
      <w:tr w:rsidR="00F87FFD" w:rsidRPr="00E91513" w14:paraId="77B197C4" w14:textId="77777777" w:rsidTr="007F4CD8">
        <w:trPr>
          <w:trHeight w:val="284"/>
        </w:trPr>
        <w:tc>
          <w:tcPr>
            <w:tcW w:w="8908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13351D4C" w14:textId="77777777" w:rsidR="00F87FFD" w:rsidRPr="00E91513" w:rsidRDefault="00F87FFD" w:rsidP="00F87F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Воден транспорт - превозени товари</w:t>
            </w:r>
          </w:p>
        </w:tc>
      </w:tr>
      <w:tr w:rsidR="008D7859" w:rsidRPr="00E91513" w14:paraId="108D1464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3182C04" w14:textId="77777777" w:rsidR="008D7859" w:rsidRPr="00E91513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хил. т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15D925D" w14:textId="57A9EA0D" w:rsidR="008D7859" w:rsidRPr="002A6A73" w:rsidRDefault="008D7859" w:rsidP="008475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</w:t>
            </w:r>
            <w:r w:rsidR="00BD2E98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  <w:r w:rsidR="0084755B"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84755B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DC4A577" w14:textId="16752B27" w:rsidR="008D7859" w:rsidRPr="002A6A73" w:rsidRDefault="0084755B" w:rsidP="008475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864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C0CC276" w14:textId="1C1D4314" w:rsidR="008D7859" w:rsidRPr="002A6A73" w:rsidRDefault="0084755B" w:rsidP="008475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70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</w:tr>
      <w:tr w:rsidR="00F87FFD" w:rsidRPr="00E91513" w14:paraId="4ED0E7DD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F540CFC" w14:textId="77777777" w:rsidR="00F87FFD" w:rsidRPr="00E91513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470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682CC0E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  <w:r>
              <w:rPr>
                <w:rStyle w:val="FootnoteReference"/>
                <w:rFonts w:ascii="Verdana" w:hAnsi="Verdana" w:cs="Arial"/>
                <w:sz w:val="16"/>
                <w:szCs w:val="16"/>
                <w:lang w:val="en-US"/>
              </w:rPr>
              <w:footnoteReference w:id="1"/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2DB0AE2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83D32C1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</w:tr>
      <w:tr w:rsidR="0084755B" w:rsidRPr="00E91513" w14:paraId="38975648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F5BDA48" w14:textId="77777777" w:rsidR="0084755B" w:rsidRPr="00E91513" w:rsidRDefault="0084755B" w:rsidP="0084755B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1D1E38F" w14:textId="6C6FE997" w:rsidR="0084755B" w:rsidRPr="0084755B" w:rsidRDefault="0084755B" w:rsidP="0084755B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4755B">
              <w:rPr>
                <w:rFonts w:ascii="Verdana" w:hAnsi="Verdana" w:cs="Arial"/>
                <w:bCs/>
                <w:sz w:val="16"/>
                <w:szCs w:val="16"/>
              </w:rPr>
              <w:t>1227.4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13B1E7" w14:textId="57F51FC9" w:rsidR="0084755B" w:rsidRPr="0084755B" w:rsidRDefault="0084755B" w:rsidP="0084755B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4755B">
              <w:rPr>
                <w:rFonts w:ascii="Verdana" w:hAnsi="Verdana" w:cs="Arial"/>
                <w:bCs/>
                <w:sz w:val="16"/>
                <w:szCs w:val="16"/>
              </w:rPr>
              <w:t>864.6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9CB34D" w14:textId="0453C8B1" w:rsidR="0084755B" w:rsidRPr="0084755B" w:rsidRDefault="0084755B" w:rsidP="0084755B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4755B">
              <w:rPr>
                <w:rFonts w:ascii="Verdana" w:hAnsi="Verdana" w:cs="Arial"/>
                <w:bCs/>
                <w:sz w:val="16"/>
                <w:szCs w:val="16"/>
              </w:rPr>
              <w:t>70.4</w:t>
            </w:r>
          </w:p>
        </w:tc>
      </w:tr>
      <w:tr w:rsidR="0084755B" w:rsidRPr="00E91513" w14:paraId="4865A425" w14:textId="77777777" w:rsidTr="007F4CD8">
        <w:trPr>
          <w:trHeight w:val="284"/>
        </w:trPr>
        <w:tc>
          <w:tcPr>
            <w:tcW w:w="8908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20D5E2AC" w14:textId="77777777" w:rsidR="0084755B" w:rsidRPr="00E91513" w:rsidRDefault="0084755B" w:rsidP="008475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Воден транспорт - извършена работа</w:t>
            </w:r>
          </w:p>
        </w:tc>
      </w:tr>
      <w:tr w:rsidR="0084755B" w:rsidRPr="00E91513" w14:paraId="07D1756F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E56FA1A" w14:textId="77777777" w:rsidR="0084755B" w:rsidRPr="00E91513" w:rsidRDefault="0084755B" w:rsidP="0084755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ткм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C5AF67" w14:textId="6AA933C8" w:rsidR="0084755B" w:rsidRPr="002A6A73" w:rsidRDefault="0084755B" w:rsidP="008475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220.7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FE6FB47" w14:textId="5B9A63A8" w:rsidR="0084755B" w:rsidRPr="002A6A73" w:rsidRDefault="0084755B" w:rsidP="008475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257.6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B42AC1C" w14:textId="529D1765" w:rsidR="0084755B" w:rsidRPr="002A6A73" w:rsidRDefault="0084755B" w:rsidP="008475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116.7</w:t>
            </w:r>
          </w:p>
        </w:tc>
      </w:tr>
      <w:tr w:rsidR="0084755B" w:rsidRPr="00E91513" w14:paraId="0C3242FD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2CCD7" w14:textId="77777777" w:rsidR="0084755B" w:rsidRPr="00E91513" w:rsidRDefault="0084755B" w:rsidP="0084755B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470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FC8F958" w14:textId="77777777" w:rsidR="0084755B" w:rsidRPr="00E91513" w:rsidRDefault="0084755B" w:rsidP="0084755B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C128960" w14:textId="77777777" w:rsidR="0084755B" w:rsidRPr="00E91513" w:rsidRDefault="0084755B" w:rsidP="0084755B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E2CEAA3" w14:textId="77777777" w:rsidR="0084755B" w:rsidRPr="00E91513" w:rsidRDefault="0084755B" w:rsidP="0084755B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</w:tr>
      <w:tr w:rsidR="0084755B" w:rsidRPr="00E91513" w14:paraId="62BB936A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F409A3B" w14:textId="77777777" w:rsidR="0084755B" w:rsidRPr="00E91513" w:rsidRDefault="0084755B" w:rsidP="0084755B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C69BDB8" w14:textId="6F1A29C4" w:rsidR="0084755B" w:rsidRPr="0084755B" w:rsidRDefault="0084755B" w:rsidP="0084755B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4755B">
              <w:rPr>
                <w:rFonts w:ascii="Verdana" w:hAnsi="Verdana" w:cs="Arial"/>
                <w:bCs/>
                <w:sz w:val="16"/>
                <w:szCs w:val="16"/>
              </w:rPr>
              <w:t>220.7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FA03873" w14:textId="63B55AC5" w:rsidR="0084755B" w:rsidRPr="0084755B" w:rsidRDefault="0084755B" w:rsidP="0084755B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4755B">
              <w:rPr>
                <w:rFonts w:ascii="Verdana" w:hAnsi="Verdana" w:cs="Arial"/>
                <w:bCs/>
                <w:sz w:val="16"/>
                <w:szCs w:val="16"/>
              </w:rPr>
              <w:t>257.6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0A27051" w14:textId="17D2248C" w:rsidR="0084755B" w:rsidRPr="0084755B" w:rsidRDefault="0084755B" w:rsidP="0084755B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4755B">
              <w:rPr>
                <w:rFonts w:ascii="Verdana" w:hAnsi="Verdana" w:cs="Arial"/>
                <w:bCs/>
                <w:sz w:val="16"/>
                <w:szCs w:val="16"/>
              </w:rPr>
              <w:t>116.7</w:t>
            </w:r>
          </w:p>
        </w:tc>
      </w:tr>
    </w:tbl>
    <w:p w14:paraId="511327FE" w14:textId="77777777" w:rsidR="00E91513" w:rsidRDefault="00E91513" w:rsidP="00E91513">
      <w:pPr>
        <w:keepNext/>
        <w:keepLines/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br w:type="page"/>
      </w:r>
    </w:p>
    <w:p w14:paraId="66F216FC" w14:textId="77777777" w:rsidR="00CD6A77" w:rsidRPr="00CD6A77" w:rsidRDefault="00CD6A77" w:rsidP="00DC38B8">
      <w:pPr>
        <w:keepNext/>
        <w:keepLines/>
        <w:tabs>
          <w:tab w:val="left" w:pos="142"/>
        </w:tabs>
        <w:spacing w:before="160" w:after="160" w:line="360" w:lineRule="auto"/>
        <w:ind w:firstLine="567"/>
        <w:jc w:val="right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Таблица 2</w:t>
      </w:r>
    </w:p>
    <w:p w14:paraId="7A00E0E8" w14:textId="58A59543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Основни показатели на пътническия транспорт през</w:t>
      </w:r>
      <w:r w:rsidR="00072E81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86388E">
        <w:rPr>
          <w:rFonts w:ascii="Verdana" w:hAnsi="Verdana"/>
          <w:b/>
          <w:color w:val="000000"/>
          <w:sz w:val="20"/>
          <w:szCs w:val="20"/>
        </w:rPr>
        <w:t>първ</w:t>
      </w:r>
      <w:r w:rsidR="008177D9" w:rsidRPr="008177D9">
        <w:rPr>
          <w:rFonts w:ascii="Verdana" w:hAnsi="Verdana"/>
          <w:b/>
          <w:color w:val="000000"/>
          <w:sz w:val="20"/>
          <w:szCs w:val="20"/>
        </w:rPr>
        <w:t>ото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тримесечие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на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202</w:t>
      </w:r>
      <w:r w:rsidR="0086388E">
        <w:rPr>
          <w:rFonts w:ascii="Verdana" w:hAnsi="Verdana"/>
          <w:b/>
          <w:color w:val="000000"/>
          <w:sz w:val="20"/>
          <w:szCs w:val="20"/>
        </w:rPr>
        <w:t>4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и 202</w:t>
      </w:r>
      <w:r w:rsidR="0086388E">
        <w:rPr>
          <w:rFonts w:ascii="Verdana" w:hAnsi="Verdana"/>
          <w:b/>
          <w:color w:val="000000"/>
          <w:sz w:val="20"/>
          <w:szCs w:val="20"/>
        </w:rPr>
        <w:t>5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година</w:t>
      </w:r>
    </w:p>
    <w:tbl>
      <w:tblPr>
        <w:tblW w:w="9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599"/>
        <w:gridCol w:w="1701"/>
        <w:gridCol w:w="2409"/>
      </w:tblGrid>
      <w:tr w:rsidR="00E91513" w14:paraId="18E5BDCE" w14:textId="77777777" w:rsidTr="00BA3355">
        <w:trPr>
          <w:trHeight w:val="420"/>
        </w:trPr>
        <w:tc>
          <w:tcPr>
            <w:tcW w:w="3340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0EC12264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Пътнически транспорт</w:t>
            </w:r>
          </w:p>
        </w:tc>
        <w:tc>
          <w:tcPr>
            <w:tcW w:w="1599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2250FE6B" w14:textId="28BE174E" w:rsidR="00E91513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трим. 202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183D092B" w14:textId="723B1629" w:rsidR="00E91513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трим. 202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09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7895763B" w14:textId="5F5E3BBC" w:rsidR="00E91513" w:rsidRDefault="00E91513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Индекс на изменение спрямо </w:t>
            </w:r>
            <w:r w:rsidR="0086388E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трим. 202</w:t>
            </w:r>
            <w:r w:rsidR="0086388E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91513" w14:paraId="46BD4DB5" w14:textId="77777777" w:rsidTr="00E91513">
        <w:trPr>
          <w:trHeight w:val="645"/>
        </w:trPr>
        <w:tc>
          <w:tcPr>
            <w:tcW w:w="3340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40AF51CA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20E196F0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96845E4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04DE0FF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E91513" w14:paraId="2A020FC8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675B0600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Сухопътен транспорт - превозени пътници</w:t>
            </w:r>
          </w:p>
        </w:tc>
      </w:tr>
      <w:tr w:rsidR="008177D9" w14:paraId="2478CF22" w14:textId="77777777" w:rsidTr="00B1080C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244712" w14:textId="77777777" w:rsidR="008177D9" w:rsidRDefault="008177D9" w:rsidP="008177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6C74819" w14:textId="6883E151" w:rsidR="008177D9" w:rsidRDefault="0086388E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95278</w:t>
            </w:r>
            <w:r w:rsidR="008177D9">
              <w:rPr>
                <w:rFonts w:ascii="Verdana" w:hAnsi="Verdana" w:cs="Arial"/>
                <w:b/>
                <w:bCs/>
                <w:sz w:val="16"/>
                <w:szCs w:val="16"/>
              </w:rPr>
              <w:t>.6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625904B" w14:textId="1297C91A" w:rsidR="008177D9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90093</w:t>
            </w:r>
            <w:r w:rsidR="008177D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1D6358" w14:textId="4BF7C05E" w:rsidR="008177D9" w:rsidRDefault="008177D9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</w:t>
            </w:r>
            <w:r w:rsidR="0086388E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86388E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</w:tr>
      <w:tr w:rsidR="008177D9" w14:paraId="18D471AD" w14:textId="77777777" w:rsidTr="00B1080C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9AF0C9D" w14:textId="77777777" w:rsidR="008177D9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B83C4E4" w14:textId="5D478ED8" w:rsidR="008177D9" w:rsidRDefault="0086388E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94454</w:t>
            </w:r>
            <w:r w:rsidR="008177D9">
              <w:rPr>
                <w:rFonts w:ascii="Verdana" w:hAnsi="Verdana" w:cs="Arial"/>
                <w:sz w:val="16"/>
                <w:szCs w:val="16"/>
              </w:rPr>
              <w:t>.9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254135" w14:textId="63F7C91C" w:rsidR="008177D9" w:rsidRDefault="008177D9" w:rsidP="0086388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86388E">
              <w:rPr>
                <w:rFonts w:ascii="Verdana" w:hAnsi="Verdana" w:cs="Arial"/>
                <w:sz w:val="16"/>
                <w:szCs w:val="16"/>
              </w:rPr>
              <w:t>9279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="0086388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5437B0C" w14:textId="0B117D6F" w:rsidR="008177D9" w:rsidRDefault="008177D9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86388E">
              <w:rPr>
                <w:rFonts w:ascii="Verdana" w:hAnsi="Verdana" w:cs="Arial"/>
                <w:sz w:val="16"/>
                <w:szCs w:val="16"/>
              </w:rPr>
              <w:t>4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="0086388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  <w:tr w:rsidR="008177D9" w14:paraId="1BF599AB" w14:textId="77777777" w:rsidTr="00B1080C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919A60F" w14:textId="77777777" w:rsidR="008177D9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804475E" w14:textId="287B73FA" w:rsidR="008177D9" w:rsidRPr="00DB6C7E" w:rsidRDefault="0086388E" w:rsidP="008177D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823</w:t>
            </w:r>
            <w:r w:rsidR="008177D9">
              <w:rPr>
                <w:rFonts w:ascii="Verdana" w:hAnsi="Verdana" w:cs="Arial"/>
                <w:sz w:val="16"/>
                <w:szCs w:val="16"/>
              </w:rPr>
              <w:t>.7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732CAA6" w14:textId="1E32FE37" w:rsidR="008177D9" w:rsidRDefault="0086388E" w:rsidP="0086388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813</w:t>
            </w:r>
            <w:r w:rsidR="008177D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95128E" w14:textId="6E7B9753" w:rsidR="008177D9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98</w:t>
            </w:r>
            <w:r w:rsidR="008177D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</w:tr>
      <w:tr w:rsidR="00E91513" w14:paraId="196A965F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381504EC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Сухопътен транспорт - извършена работа</w:t>
            </w:r>
          </w:p>
        </w:tc>
      </w:tr>
      <w:tr w:rsidR="008177D9" w14:paraId="22FAC993" w14:textId="77777777" w:rsidTr="00337D6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9177CAD" w14:textId="78D14CD9" w:rsidR="008177D9" w:rsidRDefault="008177D9" w:rsidP="008177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пкм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516BB3D" w14:textId="1BA44A40" w:rsidR="008177D9" w:rsidRDefault="008177D9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  <w:r w:rsidR="0086388E">
              <w:rPr>
                <w:rFonts w:ascii="Verdana" w:hAnsi="Verdana" w:cs="Arial"/>
                <w:b/>
                <w:bCs/>
                <w:sz w:val="16"/>
                <w:szCs w:val="16"/>
              </w:rPr>
              <w:t>223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.9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419C416" w14:textId="7D5AA014" w:rsidR="008177D9" w:rsidRDefault="0052077D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1674.4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B847148" w14:textId="1C129D1D" w:rsidR="008177D9" w:rsidRDefault="0086388E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75</w:t>
            </w:r>
            <w:r w:rsidR="008177D9">
              <w:rPr>
                <w:rFonts w:ascii="Verdana" w:hAnsi="Verdana" w:cs="Arial"/>
                <w:b/>
                <w:bCs/>
                <w:sz w:val="16"/>
                <w:szCs w:val="16"/>
              </w:rPr>
              <w:t>.3</w:t>
            </w:r>
          </w:p>
        </w:tc>
      </w:tr>
      <w:tr w:rsidR="008177D9" w14:paraId="2F65A5C3" w14:textId="77777777" w:rsidTr="00337D6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13CDF8" w14:textId="77777777" w:rsidR="008177D9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4D15419" w14:textId="260CDD02" w:rsidR="008177D9" w:rsidRDefault="0086388E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1893.6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9414FA" w14:textId="7D5B72F2" w:rsidR="008177D9" w:rsidRDefault="008177D9" w:rsidP="0086388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86388E">
              <w:rPr>
                <w:rFonts w:ascii="Verdana" w:hAnsi="Verdana" w:cs="Arial"/>
                <w:sz w:val="16"/>
                <w:szCs w:val="16"/>
              </w:rPr>
              <w:t>477</w:t>
            </w:r>
            <w:r>
              <w:rPr>
                <w:rFonts w:ascii="Verdana" w:hAnsi="Verdana" w:cs="Arial"/>
                <w:sz w:val="16"/>
                <w:szCs w:val="16"/>
              </w:rPr>
              <w:t>.1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4F5A91E" w14:textId="05CD6766" w:rsidR="008177D9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</w:t>
            </w:r>
            <w:r w:rsidR="008177D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8177D9" w14:paraId="6985C6EA" w14:textId="77777777" w:rsidTr="00337D6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94F6B7" w14:textId="77777777" w:rsidR="008177D9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2C9B242" w14:textId="01AD2853" w:rsidR="008177D9" w:rsidRDefault="008177D9" w:rsidP="0086388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86388E">
              <w:rPr>
                <w:rFonts w:ascii="Verdana" w:hAnsi="Verdana" w:cs="Arial"/>
                <w:sz w:val="16"/>
                <w:szCs w:val="16"/>
              </w:rPr>
              <w:t>30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="0086388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EC85768" w14:textId="1F9827AB" w:rsidR="008177D9" w:rsidRDefault="0086388E" w:rsidP="0086388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197</w:t>
            </w:r>
            <w:r w:rsidR="008177D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6CE0AEB" w14:textId="24045FB2" w:rsidR="008177D9" w:rsidRDefault="0086388E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59.</w:t>
            </w:r>
            <w:r w:rsidR="008177D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</w:tr>
      <w:tr w:rsidR="00E91513" w14:paraId="72BDE984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4C2CEE47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Воден транспорт - превозени пътници</w:t>
            </w:r>
          </w:p>
        </w:tc>
      </w:tr>
      <w:tr w:rsidR="008D7859" w14:paraId="13E5CB94" w14:textId="77777777" w:rsidTr="00B67FE9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AB450FB" w14:textId="77777777" w:rsidR="008D7859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29399E7" w14:textId="246536B9" w:rsidR="008D7859" w:rsidRPr="00457A8C" w:rsidRDefault="00E13086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  <w:r w:rsidR="0086388E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86388E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3842257" w14:textId="12589285" w:rsidR="008D7859" w:rsidRPr="00457A8C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261AFB" w14:textId="0CFAC708" w:rsidR="008D7859" w:rsidRPr="009A23A9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62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</w:tr>
      <w:tr w:rsidR="008D7859" w14:paraId="636C6154" w14:textId="77777777" w:rsidTr="00B67FE9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1BFAFAD" w14:textId="77777777" w:rsidR="008D7859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1C3618D" w14:textId="7992AB88" w:rsidR="008D7859" w:rsidRPr="00831EED" w:rsidRDefault="00E13086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825908" w14:textId="6A81BD8A" w:rsidR="008D7859" w:rsidRPr="00831EED" w:rsidRDefault="00E13086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69E5694" w14:textId="74A55D5A" w:rsidR="008D7859" w:rsidRPr="00831EED" w:rsidRDefault="00E13086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86388E" w14:paraId="39DCECE2" w14:textId="77777777" w:rsidTr="00460917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FDEAD21" w14:textId="77777777" w:rsidR="0086388E" w:rsidRDefault="0086388E" w:rsidP="0086388E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A4AE1F" w14:textId="129DD491" w:rsidR="0086388E" w:rsidRPr="0086388E" w:rsidRDefault="0086388E" w:rsidP="0086388E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6388E">
              <w:rPr>
                <w:rFonts w:ascii="Verdana" w:hAnsi="Verdana" w:cs="Arial"/>
                <w:bCs/>
                <w:sz w:val="16"/>
                <w:szCs w:val="16"/>
              </w:rPr>
              <w:t>46.0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4B89AA7" w14:textId="65772FE3" w:rsidR="0086388E" w:rsidRPr="0086388E" w:rsidRDefault="0086388E" w:rsidP="0086388E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6388E">
              <w:rPr>
                <w:rFonts w:ascii="Verdana" w:hAnsi="Verdana" w:cs="Arial"/>
                <w:bCs/>
                <w:sz w:val="16"/>
                <w:szCs w:val="16"/>
              </w:rPr>
              <w:t>28.5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911C5C4" w14:textId="2A1206BC" w:rsidR="0086388E" w:rsidRPr="0086388E" w:rsidRDefault="0086388E" w:rsidP="0086388E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6388E">
              <w:rPr>
                <w:rFonts w:ascii="Verdana" w:hAnsi="Verdana" w:cs="Arial"/>
                <w:bCs/>
                <w:sz w:val="16"/>
                <w:szCs w:val="16"/>
              </w:rPr>
              <w:t>62.0</w:t>
            </w:r>
          </w:p>
        </w:tc>
      </w:tr>
      <w:tr w:rsidR="0086388E" w14:paraId="0874A5AC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6B787D87" w14:textId="77777777" w:rsidR="0086388E" w:rsidRDefault="0086388E" w:rsidP="0086388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Воден транспорт - извършена работа</w:t>
            </w:r>
          </w:p>
        </w:tc>
      </w:tr>
      <w:tr w:rsidR="0086388E" w14:paraId="452DC112" w14:textId="77777777" w:rsidTr="00A718ED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E04743F" w14:textId="77777777" w:rsidR="0086388E" w:rsidRDefault="0086388E" w:rsidP="0086388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пкм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BECA102" w14:textId="0E809CA4" w:rsidR="0086388E" w:rsidRPr="00457A8C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1.8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FE9709E" w14:textId="74798048" w:rsidR="0086388E" w:rsidRPr="00457A8C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2.6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21B4B" w14:textId="7A8EFA44" w:rsidR="0086388E" w:rsidRPr="002A6A73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144.4</w:t>
            </w:r>
          </w:p>
        </w:tc>
      </w:tr>
      <w:tr w:rsidR="0086388E" w14:paraId="61710397" w14:textId="77777777" w:rsidTr="00A718ED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754AB8E" w14:textId="77777777" w:rsidR="0086388E" w:rsidRDefault="0086388E" w:rsidP="0086388E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6461C29" w14:textId="24927F27" w:rsidR="0086388E" w:rsidRPr="00831EED" w:rsidRDefault="0086388E" w:rsidP="0086388E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AB325DD" w14:textId="4AEF2D65" w:rsidR="0086388E" w:rsidRPr="00831EED" w:rsidRDefault="0086388E" w:rsidP="0086388E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5C06860" w14:textId="71B55AF3" w:rsidR="0086388E" w:rsidRPr="00831EED" w:rsidRDefault="0086388E" w:rsidP="0086388E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86388E" w14:paraId="7FD7CAD3" w14:textId="77777777" w:rsidTr="00A718ED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7A39418" w14:textId="77777777" w:rsidR="0086388E" w:rsidRDefault="0086388E" w:rsidP="0086388E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752732" w14:textId="543F4AEC" w:rsidR="0086388E" w:rsidRPr="00457A8C" w:rsidRDefault="0086388E" w:rsidP="0086388E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E6D9822" w14:textId="6B04BBFA" w:rsidR="0086388E" w:rsidRPr="00457A8C" w:rsidRDefault="0086388E" w:rsidP="0086388E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2.6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722A90" w14:textId="177AB118" w:rsidR="0086388E" w:rsidRPr="009A23A9" w:rsidRDefault="0086388E" w:rsidP="0086388E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144.4</w:t>
            </w:r>
          </w:p>
        </w:tc>
      </w:tr>
      <w:tr w:rsidR="0086388E" w14:paraId="7D3EE7B8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48CEBCE" w14:textId="77777777" w:rsidR="0086388E" w:rsidRDefault="0086388E" w:rsidP="0086388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Градски електротранспорт - превозени пътници</w:t>
            </w:r>
          </w:p>
        </w:tc>
      </w:tr>
      <w:tr w:rsidR="0086388E" w14:paraId="1FF5B27E" w14:textId="77777777" w:rsidTr="0055791E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14C6C49" w14:textId="77777777" w:rsidR="0086388E" w:rsidRDefault="0086388E" w:rsidP="0086388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000000" w:fill="FFFFFF"/>
            <w:noWrap/>
            <w:vAlign w:val="bottom"/>
            <w:hideMark/>
          </w:tcPr>
          <w:p w14:paraId="1BE322D5" w14:textId="72C38C73" w:rsidR="0086388E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77503.5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3BC1806" w14:textId="5C4C5990" w:rsidR="0086388E" w:rsidRPr="00457A8C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79732.6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1F2856F" w14:textId="0DC07043" w:rsidR="0086388E" w:rsidRPr="009A23A9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102.9</w:t>
            </w:r>
          </w:p>
        </w:tc>
      </w:tr>
      <w:tr w:rsidR="0086388E" w14:paraId="70B563C6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FCD43F9" w14:textId="77777777" w:rsidR="0086388E" w:rsidRDefault="0086388E" w:rsidP="0086388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Градски електротранспорт - извършена работа</w:t>
            </w:r>
          </w:p>
        </w:tc>
      </w:tr>
      <w:tr w:rsidR="0086388E" w14:paraId="2EE3E91E" w14:textId="77777777" w:rsidTr="002449FB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9C1853B" w14:textId="77777777" w:rsidR="0086388E" w:rsidRDefault="0086388E" w:rsidP="0086388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пкм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000000" w:fill="FFFFFF"/>
            <w:noWrap/>
            <w:vAlign w:val="bottom"/>
            <w:hideMark/>
          </w:tcPr>
          <w:p w14:paraId="102134A1" w14:textId="7815AB20" w:rsidR="0086388E" w:rsidRPr="00457A8C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454.9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4ECB244" w14:textId="075EBF5D" w:rsidR="0086388E" w:rsidRDefault="0086388E" w:rsidP="0086388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491.5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77FDA3B" w14:textId="435726CF" w:rsidR="0086388E" w:rsidRPr="009A23A9" w:rsidRDefault="0086388E" w:rsidP="00B06A4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B06A4D">
              <w:rPr>
                <w:rFonts w:ascii="Verdana" w:hAnsi="Verdana" w:cs="Arial"/>
                <w:b/>
                <w:bCs/>
                <w:sz w:val="16"/>
                <w:szCs w:val="16"/>
              </w:rPr>
              <w:t>08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B06A4D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</w:tr>
    </w:tbl>
    <w:p w14:paraId="7872FC03" w14:textId="77777777" w:rsidR="00171C36" w:rsidRPr="0095588C" w:rsidRDefault="00171C36" w:rsidP="00831E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171C36" w:rsidRPr="0095588C" w:rsidSect="003F676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567" w:left="1701" w:header="255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2B4E1" w14:textId="77777777" w:rsidR="006F3CC4" w:rsidRDefault="006F3CC4" w:rsidP="00214ACA">
      <w:r>
        <w:separator/>
      </w:r>
    </w:p>
  </w:endnote>
  <w:endnote w:type="continuationSeparator" w:id="0">
    <w:p w14:paraId="09F62D0B" w14:textId="77777777" w:rsidR="006F3CC4" w:rsidRDefault="006F3CC4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8039" w14:textId="77777777" w:rsidR="001A6945" w:rsidRPr="00171C36" w:rsidRDefault="001A6945" w:rsidP="001A6945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5B571688" wp14:editId="370842F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32F30E" id="Rectangle 39" o:spid="_x0000_s1026" style="position:absolute;margin-left:468.85pt;margin-top:-.65pt;width:22.5pt;height:98.25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" fillcolor="#a5a5a5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2FEA6BF" wp14:editId="0E4FC82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479BF" w14:textId="60825ED3" w:rsidR="001A6945" w:rsidRPr="00DD11CB" w:rsidRDefault="001A6945" w:rsidP="001A6945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9278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FEA6B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27" type="#_x0000_t176" style="position:absolute;left:0;text-align:left;margin-left:462pt;margin-top:.8pt;width:34.5pt;height:34.75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5m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MUbj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m7+Zs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64479BF" w14:textId="60825ED3" w:rsidR="001A6945" w:rsidRPr="00DD11CB" w:rsidRDefault="001A6945" w:rsidP="001A6945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9278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9440" behindDoc="1" locked="0" layoutInCell="1" allowOverlap="1" wp14:anchorId="25BD4C31" wp14:editId="6A20C219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AB07A7" id="Graphic 8" o:spid="_x0000_s1026" style="position:absolute;margin-left:-12.5pt;margin-top:21.9pt;width:477.7pt;height:.1pt;z-index:-2516070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8470DAE" w14:textId="722A4230" w:rsidR="001A6945" w:rsidRDefault="001A6945" w:rsidP="001A6945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 w:rsidR="009738D7"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9D63F" w14:textId="35FF8722" w:rsidR="00E13DB4" w:rsidRPr="001E212B" w:rsidRDefault="001E212B" w:rsidP="001E212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3FB89216" wp14:editId="26C92A5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87491" id="Rectangle 37" o:spid="_x0000_s1026" style="position:absolute;margin-left:15.65pt;margin-top:-25.75pt;width:22.5pt;height:82.7pt;z-index:-25160294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E6AF97F" wp14:editId="38F22A1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887AB" w14:textId="123866B7" w:rsidR="001E212B" w:rsidRPr="00DD11CB" w:rsidRDefault="001E212B" w:rsidP="001E212B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D56A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AF97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6B8887AB" w14:textId="123866B7" w:rsidR="001E212B" w:rsidRPr="00DD11CB" w:rsidRDefault="001E212B" w:rsidP="001E212B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D56A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63AF7" w14:textId="77777777" w:rsidR="006F3CC4" w:rsidRDefault="006F3CC4" w:rsidP="00214ACA">
      <w:r>
        <w:separator/>
      </w:r>
    </w:p>
  </w:footnote>
  <w:footnote w:type="continuationSeparator" w:id="0">
    <w:p w14:paraId="2A175E57" w14:textId="77777777" w:rsidR="006F3CC4" w:rsidRDefault="006F3CC4" w:rsidP="00214ACA">
      <w:r>
        <w:continuationSeparator/>
      </w:r>
    </w:p>
  </w:footnote>
  <w:footnote w:id="1">
    <w:p w14:paraId="2F600D45" w14:textId="308B3C09" w:rsidR="00F87FFD" w:rsidRPr="0013453D" w:rsidRDefault="00F87FFD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831EED">
        <w:rPr>
          <w:rFonts w:ascii="Verdana" w:hAnsi="Verdana"/>
          <w:sz w:val="16"/>
          <w:szCs w:val="16"/>
        </w:rPr>
        <w:t>„-“ - няма случай</w:t>
      </w:r>
      <w:r w:rsidR="00072E81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21638" w14:textId="29D0C9B9" w:rsidR="003F6766" w:rsidRPr="004F064E" w:rsidRDefault="002949D2" w:rsidP="003F6766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7392" behindDoc="1" locked="0" layoutInCell="1" allowOverlap="1" wp14:anchorId="2B7E6D0A" wp14:editId="2EDE86AC">
              <wp:simplePos x="0" y="0"/>
              <wp:positionH relativeFrom="margin">
                <wp:align>center</wp:align>
              </wp:positionH>
              <wp:positionV relativeFrom="paragraph">
                <wp:posOffset>57150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8898A5" id="Graphic 7" o:spid="_x0000_s1026" style="position:absolute;margin-left:0;margin-top:4.5pt;width:477.7pt;height:.1pt;z-index:-2516090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3F6766"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B612F38" wp14:editId="0989474D">
              <wp:simplePos x="0" y="0"/>
              <wp:positionH relativeFrom="page">
                <wp:align>center</wp:align>
              </wp:positionH>
              <wp:positionV relativeFrom="paragraph">
                <wp:posOffset>-1230575</wp:posOffset>
              </wp:positionV>
              <wp:extent cx="5806440" cy="1295400"/>
              <wp:effectExtent l="0" t="0" r="381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644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D0BAF" w14:textId="77777777" w:rsidR="002949D2" w:rsidRDefault="00C05D99" w:rsidP="00C05D99">
                          <w:pPr>
                            <w:spacing w:before="160" w:after="160" w:line="360" w:lineRule="auto"/>
                            <w:jc w:val="center"/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</w:pPr>
                          <w:r w:rsidRPr="00C05D99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 xml:space="preserve">ТРАНСПОРТ (ЖЕЛЕЗОПЪТЕН, ПЪТНИЧЕСКИ АВТОБУСЕН, МОРСКИ, РЕЧЕН, ТОВАРЕН АВТОМОБИЛЕН И ГРАДСКИ ЕЛЕКТРОТРАНСПОРТ) ПРЕЗ ПЪРВОТО ТРИМЕСЕЧИЕ НА 2025 ГОДИНА </w:t>
                          </w:r>
                        </w:p>
                        <w:p w14:paraId="75F572DA" w14:textId="405FFD16" w:rsidR="00C05D99" w:rsidRDefault="00B30ECF" w:rsidP="00C05D99">
                          <w:pPr>
                            <w:spacing w:before="160" w:after="160" w:line="360" w:lineRule="auto"/>
                            <w:jc w:val="center"/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</w:pPr>
                          <w:r w:rsidRPr="00B30ECF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3C956F60" w14:textId="1F114E4C" w:rsidR="003F6766" w:rsidRPr="0013453D" w:rsidRDefault="003F6766" w:rsidP="00EE7781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12F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96.9pt;width:457.2pt;height:102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" stroked="f">
              <v:textbox>
                <w:txbxContent>
                  <w:p w14:paraId="3D7D0BAF" w14:textId="77777777" w:rsidR="002949D2" w:rsidRDefault="00C05D99" w:rsidP="00C05D99">
                    <w:pPr>
                      <w:spacing w:before="160" w:after="160" w:line="360" w:lineRule="auto"/>
                      <w:jc w:val="center"/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</w:pPr>
                    <w:r w:rsidRPr="00C05D99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 xml:space="preserve">ТРАНСПОРТ (ЖЕЛЕЗОПЪТЕН, ПЪТНИЧЕСКИ АВТОБУСЕН, МОРСКИ, РЕЧЕН, ТОВАРЕН АВТОМОБИЛЕН И ГРАДСКИ ЕЛЕКТРОТРАНСПОРТ) ПРЕЗ ПЪРВОТО ТРИМЕСЕЧИЕ НА 2025 ГОДИНА </w:t>
                    </w:r>
                  </w:p>
                  <w:p w14:paraId="75F572DA" w14:textId="405FFD16" w:rsidR="00C05D99" w:rsidRDefault="00B30ECF" w:rsidP="00C05D99">
                    <w:pPr>
                      <w:spacing w:before="160" w:after="160" w:line="360" w:lineRule="auto"/>
                      <w:jc w:val="center"/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</w:pPr>
                    <w:r w:rsidRPr="00B30ECF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3C956F60" w14:textId="1F114E4C" w:rsidR="003F6766" w:rsidRPr="0013453D" w:rsidRDefault="003F6766" w:rsidP="00EE7781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70C5" w14:textId="31851B12" w:rsidR="00697948" w:rsidRPr="009E4021" w:rsidRDefault="006D7E48" w:rsidP="0069794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16608" behindDoc="0" locked="0" layoutInCell="1" allowOverlap="1" wp14:anchorId="5A6C3E28" wp14:editId="7F752152">
          <wp:simplePos x="0" y="0"/>
          <wp:positionH relativeFrom="margin">
            <wp:posOffset>4823460</wp:posOffset>
          </wp:positionH>
          <wp:positionV relativeFrom="topMargin">
            <wp:posOffset>836295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948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3BBD2094" wp14:editId="7CBF0F8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FDBAAC" id="Graphic 7" o:spid="_x0000_s1026" style="position:absolute;margin-left:0;margin-top:23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697948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10B2863E" wp14:editId="2BD4C57A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6B6E1" w14:textId="77777777" w:rsidR="00697948" w:rsidRDefault="00697948" w:rsidP="00697948">
                          <w:pPr>
                            <w:rPr>
                              <w:rFonts w:ascii="Helen Bg Cond" w:eastAsia="Calibri" w:hAnsi="Helen Bg Cond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6F289F7" w14:textId="77777777" w:rsidR="00697948" w:rsidRPr="00FD731D" w:rsidRDefault="00697948" w:rsidP="00697948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2863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E96B6E1" w14:textId="77777777" w:rsidR="00697948" w:rsidRDefault="00697948" w:rsidP="00697948">
                    <w:pPr>
                      <w:rPr>
                        <w:rFonts w:ascii="Helen Bg Cond" w:eastAsia="Calibri" w:hAnsi="Helen Bg Cond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46F289F7" w14:textId="77777777" w:rsidR="00697948" w:rsidRPr="00FD731D" w:rsidRDefault="00697948" w:rsidP="00697948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97948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1CA8A1B4" wp14:editId="0C503BB4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3E679" id="Graphic 1" o:spid="_x0000_s1026" style="position:absolute;margin-left:141.4pt;margin-top:-50.2pt;width:.4pt;height:49.6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697948" w:rsidRPr="00670E25">
      <w:rPr>
        <w:rFonts w:ascii="Viol" w:hAnsi="Viol"/>
        <w:noProof/>
        <w:lang w:eastAsia="bg-BG"/>
      </w:rPr>
      <w:drawing>
        <wp:anchor distT="0" distB="0" distL="0" distR="0" simplePos="0" relativeHeight="251701248" behindDoc="0" locked="0" layoutInCell="1" allowOverlap="1" wp14:anchorId="7D0F1C8A" wp14:editId="47C6C428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911A8" w14:textId="77777777" w:rsidR="008748F1" w:rsidRPr="00697948" w:rsidRDefault="008748F1" w:rsidP="00697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39B2"/>
    <w:rsid w:val="0000419F"/>
    <w:rsid w:val="0000570D"/>
    <w:rsid w:val="00006A21"/>
    <w:rsid w:val="00022C62"/>
    <w:rsid w:val="000374AA"/>
    <w:rsid w:val="0003758E"/>
    <w:rsid w:val="00045B4F"/>
    <w:rsid w:val="00051777"/>
    <w:rsid w:val="000518E7"/>
    <w:rsid w:val="0006051E"/>
    <w:rsid w:val="000607BC"/>
    <w:rsid w:val="00063133"/>
    <w:rsid w:val="00072E81"/>
    <w:rsid w:val="00075890"/>
    <w:rsid w:val="00076599"/>
    <w:rsid w:val="00077C97"/>
    <w:rsid w:val="00090F0F"/>
    <w:rsid w:val="00091C05"/>
    <w:rsid w:val="0009531C"/>
    <w:rsid w:val="0009657B"/>
    <w:rsid w:val="000A7463"/>
    <w:rsid w:val="000B17C2"/>
    <w:rsid w:val="000B2B10"/>
    <w:rsid w:val="000C0D56"/>
    <w:rsid w:val="000C314E"/>
    <w:rsid w:val="000D5C72"/>
    <w:rsid w:val="000E2587"/>
    <w:rsid w:val="000E2AD1"/>
    <w:rsid w:val="000F0B88"/>
    <w:rsid w:val="000F6BCE"/>
    <w:rsid w:val="000F7A12"/>
    <w:rsid w:val="00101DE0"/>
    <w:rsid w:val="00102553"/>
    <w:rsid w:val="00105AE9"/>
    <w:rsid w:val="001167F4"/>
    <w:rsid w:val="001308A5"/>
    <w:rsid w:val="0013453D"/>
    <w:rsid w:val="00152A61"/>
    <w:rsid w:val="00162B19"/>
    <w:rsid w:val="00171C36"/>
    <w:rsid w:val="00177A8B"/>
    <w:rsid w:val="00182509"/>
    <w:rsid w:val="0018524E"/>
    <w:rsid w:val="00186CD0"/>
    <w:rsid w:val="00186EFE"/>
    <w:rsid w:val="001901A0"/>
    <w:rsid w:val="00193F4C"/>
    <w:rsid w:val="001977E7"/>
    <w:rsid w:val="00197C5D"/>
    <w:rsid w:val="001A4FF8"/>
    <w:rsid w:val="001A6945"/>
    <w:rsid w:val="001A6A65"/>
    <w:rsid w:val="001A7BD3"/>
    <w:rsid w:val="001A7E1F"/>
    <w:rsid w:val="001B03D8"/>
    <w:rsid w:val="001B4D60"/>
    <w:rsid w:val="001B5CDE"/>
    <w:rsid w:val="001C06CF"/>
    <w:rsid w:val="001C18EE"/>
    <w:rsid w:val="001C2349"/>
    <w:rsid w:val="001C7804"/>
    <w:rsid w:val="001D1380"/>
    <w:rsid w:val="001E212B"/>
    <w:rsid w:val="001E23CC"/>
    <w:rsid w:val="001E2E1C"/>
    <w:rsid w:val="001E3866"/>
    <w:rsid w:val="001E3B51"/>
    <w:rsid w:val="001E54AF"/>
    <w:rsid w:val="001E5BA2"/>
    <w:rsid w:val="001E721A"/>
    <w:rsid w:val="001E7AC3"/>
    <w:rsid w:val="001F0691"/>
    <w:rsid w:val="001F7F39"/>
    <w:rsid w:val="00202708"/>
    <w:rsid w:val="002045D6"/>
    <w:rsid w:val="00206FE0"/>
    <w:rsid w:val="00212BE8"/>
    <w:rsid w:val="0021369C"/>
    <w:rsid w:val="00214520"/>
    <w:rsid w:val="00214ACA"/>
    <w:rsid w:val="00217F25"/>
    <w:rsid w:val="00232E8D"/>
    <w:rsid w:val="0023566A"/>
    <w:rsid w:val="00241B6A"/>
    <w:rsid w:val="00245FDA"/>
    <w:rsid w:val="00256B0D"/>
    <w:rsid w:val="00266426"/>
    <w:rsid w:val="00277115"/>
    <w:rsid w:val="00284E65"/>
    <w:rsid w:val="00292222"/>
    <w:rsid w:val="002949D2"/>
    <w:rsid w:val="002A3CDE"/>
    <w:rsid w:val="002A6A73"/>
    <w:rsid w:val="002A7059"/>
    <w:rsid w:val="002B3380"/>
    <w:rsid w:val="002C08E8"/>
    <w:rsid w:val="002C3E72"/>
    <w:rsid w:val="002C72D4"/>
    <w:rsid w:val="002D509B"/>
    <w:rsid w:val="002D67D8"/>
    <w:rsid w:val="002D711E"/>
    <w:rsid w:val="002E4D2C"/>
    <w:rsid w:val="003039D8"/>
    <w:rsid w:val="003051C7"/>
    <w:rsid w:val="00305EBD"/>
    <w:rsid w:val="00306B3B"/>
    <w:rsid w:val="003165C9"/>
    <w:rsid w:val="0031721E"/>
    <w:rsid w:val="00326220"/>
    <w:rsid w:val="003308EC"/>
    <w:rsid w:val="00331E1B"/>
    <w:rsid w:val="00332C88"/>
    <w:rsid w:val="003332DE"/>
    <w:rsid w:val="00336556"/>
    <w:rsid w:val="00343656"/>
    <w:rsid w:val="00353A2B"/>
    <w:rsid w:val="00356CD6"/>
    <w:rsid w:val="00361E1B"/>
    <w:rsid w:val="00364357"/>
    <w:rsid w:val="00366066"/>
    <w:rsid w:val="00372A0D"/>
    <w:rsid w:val="00374E00"/>
    <w:rsid w:val="003834B6"/>
    <w:rsid w:val="003858CE"/>
    <w:rsid w:val="00385998"/>
    <w:rsid w:val="0038746A"/>
    <w:rsid w:val="003936F4"/>
    <w:rsid w:val="00393D00"/>
    <w:rsid w:val="00395B45"/>
    <w:rsid w:val="003A3327"/>
    <w:rsid w:val="003B2503"/>
    <w:rsid w:val="003B42F8"/>
    <w:rsid w:val="003B46BA"/>
    <w:rsid w:val="003C0342"/>
    <w:rsid w:val="003C2111"/>
    <w:rsid w:val="003C5CE3"/>
    <w:rsid w:val="003D0CD2"/>
    <w:rsid w:val="003D2FEA"/>
    <w:rsid w:val="003D5F6D"/>
    <w:rsid w:val="003E4168"/>
    <w:rsid w:val="003E417F"/>
    <w:rsid w:val="003F6766"/>
    <w:rsid w:val="003F79CB"/>
    <w:rsid w:val="00400D85"/>
    <w:rsid w:val="00405CBF"/>
    <w:rsid w:val="00410192"/>
    <w:rsid w:val="00420F06"/>
    <w:rsid w:val="00427083"/>
    <w:rsid w:val="0042758D"/>
    <w:rsid w:val="0043222C"/>
    <w:rsid w:val="00432A96"/>
    <w:rsid w:val="00444DD8"/>
    <w:rsid w:val="00446CF4"/>
    <w:rsid w:val="00456384"/>
    <w:rsid w:val="00457A8C"/>
    <w:rsid w:val="00462E4D"/>
    <w:rsid w:val="00467899"/>
    <w:rsid w:val="00471AEF"/>
    <w:rsid w:val="00471FEF"/>
    <w:rsid w:val="00475EA6"/>
    <w:rsid w:val="004760D3"/>
    <w:rsid w:val="00481640"/>
    <w:rsid w:val="00484321"/>
    <w:rsid w:val="00486232"/>
    <w:rsid w:val="00496213"/>
    <w:rsid w:val="004B7579"/>
    <w:rsid w:val="004C4E77"/>
    <w:rsid w:val="004C5983"/>
    <w:rsid w:val="004C71CB"/>
    <w:rsid w:val="004D4602"/>
    <w:rsid w:val="004E09D2"/>
    <w:rsid w:val="004F059D"/>
    <w:rsid w:val="004F064E"/>
    <w:rsid w:val="004F10FC"/>
    <w:rsid w:val="004F229C"/>
    <w:rsid w:val="004F2D77"/>
    <w:rsid w:val="004F6835"/>
    <w:rsid w:val="004F698D"/>
    <w:rsid w:val="00502F6F"/>
    <w:rsid w:val="00503874"/>
    <w:rsid w:val="00507F87"/>
    <w:rsid w:val="00510CDC"/>
    <w:rsid w:val="00511773"/>
    <w:rsid w:val="00511FE9"/>
    <w:rsid w:val="00514C02"/>
    <w:rsid w:val="005151CA"/>
    <w:rsid w:val="00520539"/>
    <w:rsid w:val="0052077D"/>
    <w:rsid w:val="00522E78"/>
    <w:rsid w:val="005237B3"/>
    <w:rsid w:val="005460C1"/>
    <w:rsid w:val="005606D9"/>
    <w:rsid w:val="00561A5C"/>
    <w:rsid w:val="00573897"/>
    <w:rsid w:val="00576937"/>
    <w:rsid w:val="00581C65"/>
    <w:rsid w:val="00592B48"/>
    <w:rsid w:val="00592C41"/>
    <w:rsid w:val="00593178"/>
    <w:rsid w:val="005A22DE"/>
    <w:rsid w:val="005A4F61"/>
    <w:rsid w:val="005B1061"/>
    <w:rsid w:val="005B4023"/>
    <w:rsid w:val="005B7D6A"/>
    <w:rsid w:val="005C06FF"/>
    <w:rsid w:val="005C52F0"/>
    <w:rsid w:val="005F17A9"/>
    <w:rsid w:val="00602793"/>
    <w:rsid w:val="006056CE"/>
    <w:rsid w:val="006114E7"/>
    <w:rsid w:val="006120F5"/>
    <w:rsid w:val="006123D1"/>
    <w:rsid w:val="0062729E"/>
    <w:rsid w:val="00641FD9"/>
    <w:rsid w:val="00644D53"/>
    <w:rsid w:val="006463EE"/>
    <w:rsid w:val="00652FAD"/>
    <w:rsid w:val="00653DD9"/>
    <w:rsid w:val="006540D7"/>
    <w:rsid w:val="006547A8"/>
    <w:rsid w:val="00654814"/>
    <w:rsid w:val="00655905"/>
    <w:rsid w:val="00660538"/>
    <w:rsid w:val="00672021"/>
    <w:rsid w:val="00676B3F"/>
    <w:rsid w:val="0067786C"/>
    <w:rsid w:val="00690F33"/>
    <w:rsid w:val="00697948"/>
    <w:rsid w:val="006A212D"/>
    <w:rsid w:val="006A3C54"/>
    <w:rsid w:val="006B3542"/>
    <w:rsid w:val="006B39FB"/>
    <w:rsid w:val="006C11DB"/>
    <w:rsid w:val="006D1BE4"/>
    <w:rsid w:val="006D54E0"/>
    <w:rsid w:val="006D7E48"/>
    <w:rsid w:val="006F07BC"/>
    <w:rsid w:val="006F3CC4"/>
    <w:rsid w:val="006F598E"/>
    <w:rsid w:val="00704539"/>
    <w:rsid w:val="007134CF"/>
    <w:rsid w:val="0072121D"/>
    <w:rsid w:val="00722A3E"/>
    <w:rsid w:val="0072462F"/>
    <w:rsid w:val="0072644D"/>
    <w:rsid w:val="0073094E"/>
    <w:rsid w:val="0073777F"/>
    <w:rsid w:val="007445D1"/>
    <w:rsid w:val="00745D11"/>
    <w:rsid w:val="0075104F"/>
    <w:rsid w:val="00752DAF"/>
    <w:rsid w:val="00753B86"/>
    <w:rsid w:val="00761D64"/>
    <w:rsid w:val="00761FD3"/>
    <w:rsid w:val="00764226"/>
    <w:rsid w:val="007643BE"/>
    <w:rsid w:val="0077049A"/>
    <w:rsid w:val="00774F73"/>
    <w:rsid w:val="00776E29"/>
    <w:rsid w:val="007853DA"/>
    <w:rsid w:val="007856CA"/>
    <w:rsid w:val="00786529"/>
    <w:rsid w:val="00791AC6"/>
    <w:rsid w:val="007A5681"/>
    <w:rsid w:val="007B29F6"/>
    <w:rsid w:val="007B5246"/>
    <w:rsid w:val="007B6550"/>
    <w:rsid w:val="007C2522"/>
    <w:rsid w:val="007C61E0"/>
    <w:rsid w:val="007C7A6A"/>
    <w:rsid w:val="007D019D"/>
    <w:rsid w:val="007D71BA"/>
    <w:rsid w:val="007E1FFF"/>
    <w:rsid w:val="007F116A"/>
    <w:rsid w:val="007F1178"/>
    <w:rsid w:val="007F17B3"/>
    <w:rsid w:val="007F2E6D"/>
    <w:rsid w:val="007F326B"/>
    <w:rsid w:val="007F4CD8"/>
    <w:rsid w:val="007F6A04"/>
    <w:rsid w:val="0081191C"/>
    <w:rsid w:val="008131E9"/>
    <w:rsid w:val="00815C88"/>
    <w:rsid w:val="008177D9"/>
    <w:rsid w:val="008240D9"/>
    <w:rsid w:val="008265E9"/>
    <w:rsid w:val="00830551"/>
    <w:rsid w:val="00831EED"/>
    <w:rsid w:val="00834442"/>
    <w:rsid w:val="00841DB5"/>
    <w:rsid w:val="00842EEC"/>
    <w:rsid w:val="00844539"/>
    <w:rsid w:val="00844807"/>
    <w:rsid w:val="008463B0"/>
    <w:rsid w:val="0084686D"/>
    <w:rsid w:val="0084755B"/>
    <w:rsid w:val="00850524"/>
    <w:rsid w:val="008511A4"/>
    <w:rsid w:val="00854543"/>
    <w:rsid w:val="00861590"/>
    <w:rsid w:val="0086388E"/>
    <w:rsid w:val="00864E02"/>
    <w:rsid w:val="0086531C"/>
    <w:rsid w:val="00870559"/>
    <w:rsid w:val="008748F1"/>
    <w:rsid w:val="00875F92"/>
    <w:rsid w:val="00880DF7"/>
    <w:rsid w:val="00881B14"/>
    <w:rsid w:val="00883238"/>
    <w:rsid w:val="00885130"/>
    <w:rsid w:val="008A345F"/>
    <w:rsid w:val="008B0B74"/>
    <w:rsid w:val="008B7386"/>
    <w:rsid w:val="008D2B38"/>
    <w:rsid w:val="008D3797"/>
    <w:rsid w:val="008D3C39"/>
    <w:rsid w:val="008D602F"/>
    <w:rsid w:val="008D7859"/>
    <w:rsid w:val="008E631B"/>
    <w:rsid w:val="008E6636"/>
    <w:rsid w:val="008E71E8"/>
    <w:rsid w:val="008F3611"/>
    <w:rsid w:val="008F5ADC"/>
    <w:rsid w:val="0090703E"/>
    <w:rsid w:val="00911347"/>
    <w:rsid w:val="00912DF4"/>
    <w:rsid w:val="00913699"/>
    <w:rsid w:val="009139C1"/>
    <w:rsid w:val="0092110C"/>
    <w:rsid w:val="009215E4"/>
    <w:rsid w:val="00922837"/>
    <w:rsid w:val="00922C21"/>
    <w:rsid w:val="00925C4B"/>
    <w:rsid w:val="00926FD3"/>
    <w:rsid w:val="0094060D"/>
    <w:rsid w:val="00947EBF"/>
    <w:rsid w:val="00952EC5"/>
    <w:rsid w:val="00955461"/>
    <w:rsid w:val="0095588C"/>
    <w:rsid w:val="009738D7"/>
    <w:rsid w:val="0098650B"/>
    <w:rsid w:val="00991038"/>
    <w:rsid w:val="009A23A9"/>
    <w:rsid w:val="009A3AF9"/>
    <w:rsid w:val="009B045F"/>
    <w:rsid w:val="009B2366"/>
    <w:rsid w:val="009C3330"/>
    <w:rsid w:val="009C5CDC"/>
    <w:rsid w:val="009C6CBD"/>
    <w:rsid w:val="009D1BEC"/>
    <w:rsid w:val="009D49E9"/>
    <w:rsid w:val="009E0486"/>
    <w:rsid w:val="009E4021"/>
    <w:rsid w:val="00A02C70"/>
    <w:rsid w:val="00A05602"/>
    <w:rsid w:val="00A13B04"/>
    <w:rsid w:val="00A14E83"/>
    <w:rsid w:val="00A1605A"/>
    <w:rsid w:val="00A212FC"/>
    <w:rsid w:val="00A21A6C"/>
    <w:rsid w:val="00A2390D"/>
    <w:rsid w:val="00A2673F"/>
    <w:rsid w:val="00A374A6"/>
    <w:rsid w:val="00A47A34"/>
    <w:rsid w:val="00A50D8E"/>
    <w:rsid w:val="00A578A6"/>
    <w:rsid w:val="00A6603B"/>
    <w:rsid w:val="00A7142A"/>
    <w:rsid w:val="00A757FE"/>
    <w:rsid w:val="00A81DB1"/>
    <w:rsid w:val="00A869E9"/>
    <w:rsid w:val="00A953CE"/>
    <w:rsid w:val="00AA3F8D"/>
    <w:rsid w:val="00AB5494"/>
    <w:rsid w:val="00AC1CA9"/>
    <w:rsid w:val="00AC3D78"/>
    <w:rsid w:val="00AC6EA9"/>
    <w:rsid w:val="00AD56AD"/>
    <w:rsid w:val="00AD6AE2"/>
    <w:rsid w:val="00AD75E6"/>
    <w:rsid w:val="00AE4196"/>
    <w:rsid w:val="00AF2D94"/>
    <w:rsid w:val="00B00268"/>
    <w:rsid w:val="00B0333E"/>
    <w:rsid w:val="00B03C11"/>
    <w:rsid w:val="00B06A4D"/>
    <w:rsid w:val="00B07D27"/>
    <w:rsid w:val="00B1525E"/>
    <w:rsid w:val="00B17223"/>
    <w:rsid w:val="00B17354"/>
    <w:rsid w:val="00B21FDE"/>
    <w:rsid w:val="00B2521B"/>
    <w:rsid w:val="00B30ECF"/>
    <w:rsid w:val="00B31906"/>
    <w:rsid w:val="00B32CB5"/>
    <w:rsid w:val="00B40F99"/>
    <w:rsid w:val="00B46F15"/>
    <w:rsid w:val="00B46F60"/>
    <w:rsid w:val="00B50EDD"/>
    <w:rsid w:val="00B55B11"/>
    <w:rsid w:val="00B55B7E"/>
    <w:rsid w:val="00B566D9"/>
    <w:rsid w:val="00B75432"/>
    <w:rsid w:val="00B77149"/>
    <w:rsid w:val="00B8417C"/>
    <w:rsid w:val="00B8474D"/>
    <w:rsid w:val="00B869AE"/>
    <w:rsid w:val="00B9035B"/>
    <w:rsid w:val="00B937F7"/>
    <w:rsid w:val="00B94E42"/>
    <w:rsid w:val="00B97B78"/>
    <w:rsid w:val="00BA1506"/>
    <w:rsid w:val="00BA3355"/>
    <w:rsid w:val="00BB097E"/>
    <w:rsid w:val="00BB36CE"/>
    <w:rsid w:val="00BB69FC"/>
    <w:rsid w:val="00BC02D7"/>
    <w:rsid w:val="00BC1A83"/>
    <w:rsid w:val="00BC5D61"/>
    <w:rsid w:val="00BD0C81"/>
    <w:rsid w:val="00BD2E98"/>
    <w:rsid w:val="00BD3638"/>
    <w:rsid w:val="00BD4436"/>
    <w:rsid w:val="00BD4F04"/>
    <w:rsid w:val="00BF2B21"/>
    <w:rsid w:val="00BF791C"/>
    <w:rsid w:val="00C04DC2"/>
    <w:rsid w:val="00C05808"/>
    <w:rsid w:val="00C05D99"/>
    <w:rsid w:val="00C07866"/>
    <w:rsid w:val="00C14799"/>
    <w:rsid w:val="00C17D46"/>
    <w:rsid w:val="00C22E8B"/>
    <w:rsid w:val="00C32C2F"/>
    <w:rsid w:val="00C37468"/>
    <w:rsid w:val="00C40814"/>
    <w:rsid w:val="00C616FD"/>
    <w:rsid w:val="00C6628E"/>
    <w:rsid w:val="00C74D00"/>
    <w:rsid w:val="00C7537A"/>
    <w:rsid w:val="00C758CF"/>
    <w:rsid w:val="00C8594D"/>
    <w:rsid w:val="00C871BA"/>
    <w:rsid w:val="00C93974"/>
    <w:rsid w:val="00CA0766"/>
    <w:rsid w:val="00CA0A79"/>
    <w:rsid w:val="00CA275B"/>
    <w:rsid w:val="00CA3EF5"/>
    <w:rsid w:val="00CB1C7D"/>
    <w:rsid w:val="00CB2C93"/>
    <w:rsid w:val="00CC30A6"/>
    <w:rsid w:val="00CD6A77"/>
    <w:rsid w:val="00CE110D"/>
    <w:rsid w:val="00CE148F"/>
    <w:rsid w:val="00CE2571"/>
    <w:rsid w:val="00CF0905"/>
    <w:rsid w:val="00CF13D7"/>
    <w:rsid w:val="00CF5BDB"/>
    <w:rsid w:val="00D0354F"/>
    <w:rsid w:val="00D12148"/>
    <w:rsid w:val="00D1253E"/>
    <w:rsid w:val="00D13F5C"/>
    <w:rsid w:val="00D17CDB"/>
    <w:rsid w:val="00D2228C"/>
    <w:rsid w:val="00D24EAE"/>
    <w:rsid w:val="00D347A4"/>
    <w:rsid w:val="00D34FEE"/>
    <w:rsid w:val="00D565DD"/>
    <w:rsid w:val="00D67296"/>
    <w:rsid w:val="00D8229D"/>
    <w:rsid w:val="00D82477"/>
    <w:rsid w:val="00D935DF"/>
    <w:rsid w:val="00DA4DAD"/>
    <w:rsid w:val="00DB179D"/>
    <w:rsid w:val="00DB2488"/>
    <w:rsid w:val="00DB34A5"/>
    <w:rsid w:val="00DB3FCB"/>
    <w:rsid w:val="00DB6C7E"/>
    <w:rsid w:val="00DC18E0"/>
    <w:rsid w:val="00DC30DC"/>
    <w:rsid w:val="00DC38B8"/>
    <w:rsid w:val="00DC4F37"/>
    <w:rsid w:val="00DC568F"/>
    <w:rsid w:val="00DD11CB"/>
    <w:rsid w:val="00DD571B"/>
    <w:rsid w:val="00DE0BC4"/>
    <w:rsid w:val="00DE20CA"/>
    <w:rsid w:val="00DE4F56"/>
    <w:rsid w:val="00DE68C4"/>
    <w:rsid w:val="00DF1E1D"/>
    <w:rsid w:val="00DF43E2"/>
    <w:rsid w:val="00DF6E1F"/>
    <w:rsid w:val="00E0085E"/>
    <w:rsid w:val="00E00D05"/>
    <w:rsid w:val="00E02438"/>
    <w:rsid w:val="00E0272D"/>
    <w:rsid w:val="00E0301B"/>
    <w:rsid w:val="00E06676"/>
    <w:rsid w:val="00E10F3F"/>
    <w:rsid w:val="00E13086"/>
    <w:rsid w:val="00E13DB4"/>
    <w:rsid w:val="00E17320"/>
    <w:rsid w:val="00E42253"/>
    <w:rsid w:val="00E42AAF"/>
    <w:rsid w:val="00E5224B"/>
    <w:rsid w:val="00E563C3"/>
    <w:rsid w:val="00E57390"/>
    <w:rsid w:val="00E67823"/>
    <w:rsid w:val="00E91513"/>
    <w:rsid w:val="00E9733E"/>
    <w:rsid w:val="00EA0A20"/>
    <w:rsid w:val="00EB5089"/>
    <w:rsid w:val="00EC7160"/>
    <w:rsid w:val="00ED1FAA"/>
    <w:rsid w:val="00EE507D"/>
    <w:rsid w:val="00EE7781"/>
    <w:rsid w:val="00F0185E"/>
    <w:rsid w:val="00F0278E"/>
    <w:rsid w:val="00F05CE4"/>
    <w:rsid w:val="00F13B2D"/>
    <w:rsid w:val="00F17862"/>
    <w:rsid w:val="00F25DCC"/>
    <w:rsid w:val="00F34501"/>
    <w:rsid w:val="00F34FB9"/>
    <w:rsid w:val="00F35AEE"/>
    <w:rsid w:val="00F36683"/>
    <w:rsid w:val="00F37CF5"/>
    <w:rsid w:val="00F424F9"/>
    <w:rsid w:val="00F43BF5"/>
    <w:rsid w:val="00F450F3"/>
    <w:rsid w:val="00F458D2"/>
    <w:rsid w:val="00F50D3A"/>
    <w:rsid w:val="00F55F38"/>
    <w:rsid w:val="00F64F19"/>
    <w:rsid w:val="00F6534B"/>
    <w:rsid w:val="00F67462"/>
    <w:rsid w:val="00F708B9"/>
    <w:rsid w:val="00F715B4"/>
    <w:rsid w:val="00F82BB2"/>
    <w:rsid w:val="00F84BAD"/>
    <w:rsid w:val="00F87FFD"/>
    <w:rsid w:val="00F9278A"/>
    <w:rsid w:val="00FA00EF"/>
    <w:rsid w:val="00FA061A"/>
    <w:rsid w:val="00FD03EB"/>
    <w:rsid w:val="00FD731D"/>
    <w:rsid w:val="00FE71D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EB2C0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13"/>
    <w:rPr>
      <w:rFonts w:eastAsia="Times New Roman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4D"/>
    <w:rPr>
      <w:rFonts w:eastAsia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4D"/>
    <w:rPr>
      <w:rFonts w:eastAsia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8;&#1088;&#1080;&#1084;-&#1087;&#1088;&#1077;&#1089;&#1089;&#1098;&#1086;&#1073;&#1097;&#1077;&#1085;&#1080;&#1103;\2025\1&#1074;&#1086;%20&#1090;&#1088;&#1080;&#1084;\&#1055;&#1086;&#1084;&#1086;&#1097;&#1085;&#1080;%20&#1090;&#1072;&#1073;&#1083;&#1080;&#1094;&#1080;\Izmenenie_SA_Grafiki_ALL_01_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8;&#1088;&#1080;&#1084;-&#1087;&#1088;&#1077;&#1089;&#1089;&#1098;&#1086;&#1073;&#1097;&#1077;&#1085;&#1080;&#1103;\2025\1&#1074;&#1086;%20&#1090;&#1088;&#1080;&#1084;\&#1055;&#1086;&#1084;&#1086;&#1097;&#1085;&#1080;%20&#1090;&#1072;&#1073;&#1083;&#1080;&#1094;&#1080;\Izmenenie_SA_Grafiki_ALL_01_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2025\1&#1074;&#1086;%20&#1090;&#1088;&#1080;&#1084;\&#1055;&#1086;&#1084;&#1086;&#1097;&#1085;&#1080;%20&#1090;&#1072;&#1073;&#1083;&#1080;&#1094;&#1080;\TSU_Q1_2025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2025\1&#1074;&#1086;%20&#1090;&#1088;&#1080;&#1084;\&#1055;&#1086;&#1084;&#1086;&#1097;&#1085;&#1080;%20&#1090;&#1072;&#1073;&#1083;&#1080;&#1094;&#1080;\TSU_Q1_2025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2025\1&#1074;&#1086;%20&#1090;&#1088;&#1080;&#1084;\&#1055;&#1086;&#1084;&#1086;&#1097;&#1085;&#1080;%20&#1090;&#1072;&#1073;&#1083;&#1080;&#1094;&#1080;\TSU_Q1_2025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2025\1&#1074;&#1086;%20&#1090;&#1088;&#1080;&#1084;\&#1055;&#1086;&#1084;&#1086;&#1097;&#1085;&#1080;%20&#1090;&#1072;&#1073;&#1083;&#1080;&#1094;&#1080;\TSU_Q1_20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630600862392199E-2"/>
          <c:y val="0.12154837908774917"/>
          <c:w val="0.8155182954158664"/>
          <c:h val="0.69690732681036749"/>
        </c:manualLayout>
      </c:layout>
      <c:lineChart>
        <c:grouping val="standard"/>
        <c:varyColors val="0"/>
        <c:ser>
          <c:idx val="0"/>
          <c:order val="0"/>
          <c:tx>
            <c:strRef>
              <c:f>Всички!$E$5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19050">
                <a:solidFill>
                  <a:schemeClr val="accent1"/>
                </a:solidFill>
              </a:ln>
              <a:effectLst/>
            </c:spPr>
          </c:marker>
          <c:cat>
            <c:multiLvlStrRef>
              <c:f>Всички!$A$18:$B$42</c:f>
              <c:multiLvlStrCache>
                <c:ptCount val="21"/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  <c:pt idx="8">
                    <c:v>2022</c:v>
                  </c:pt>
                  <c:pt idx="12">
                    <c:v>2023</c:v>
                  </c:pt>
                  <c:pt idx="16">
                    <c:v>2024</c:v>
                  </c:pt>
                  <c:pt idx="20">
                    <c:v>2025</c:v>
                  </c:pt>
                </c:lvl>
              </c:multiLvlStrCache>
              <c:extLst/>
            </c:multiLvlStrRef>
          </c:cat>
          <c:val>
            <c:numRef>
              <c:f>Всички!$E$18:$E$42</c:f>
              <c:numCache>
                <c:formatCode>General</c:formatCode>
                <c:ptCount val="21"/>
                <c:pt idx="0">
                  <c:v>23533.645897778661</c:v>
                </c:pt>
                <c:pt idx="1">
                  <c:v>27060.565648753447</c:v>
                </c:pt>
                <c:pt idx="2">
                  <c:v>28322.278392826676</c:v>
                </c:pt>
                <c:pt idx="3">
                  <c:v>33794.846553993768</c:v>
                </c:pt>
                <c:pt idx="4">
                  <c:v>33713.154031662401</c:v>
                </c:pt>
                <c:pt idx="5">
                  <c:v>30380.549679740416</c:v>
                </c:pt>
                <c:pt idx="6">
                  <c:v>31996.294254467328</c:v>
                </c:pt>
                <c:pt idx="7">
                  <c:v>29273.765014917124</c:v>
                </c:pt>
                <c:pt idx="8">
                  <c:v>34414.628647128739</c:v>
                </c:pt>
                <c:pt idx="9">
                  <c:v>30737.056731466782</c:v>
                </c:pt>
                <c:pt idx="10">
                  <c:v>34100.69871160535</c:v>
                </c:pt>
                <c:pt idx="11">
                  <c:v>31415.1298383658</c:v>
                </c:pt>
                <c:pt idx="12">
                  <c:v>29339.131599575219</c:v>
                </c:pt>
                <c:pt idx="13">
                  <c:v>33906.96636633655</c:v>
                </c:pt>
                <c:pt idx="14">
                  <c:v>39383.109566819709</c:v>
                </c:pt>
                <c:pt idx="15">
                  <c:v>32729.144146179664</c:v>
                </c:pt>
                <c:pt idx="16">
                  <c:v>32290.768984122933</c:v>
                </c:pt>
                <c:pt idx="17">
                  <c:v>32868.818892545416</c:v>
                </c:pt>
                <c:pt idx="18">
                  <c:v>28357.069965671162</c:v>
                </c:pt>
                <c:pt idx="19">
                  <c:v>30262.588619186321</c:v>
                </c:pt>
                <c:pt idx="20" formatCode="0.0">
                  <c:v>34041.720434687719</c:v>
                </c:pt>
              </c:numCache>
              <c:extLst/>
            </c:numRef>
          </c:val>
          <c:smooth val="1"/>
          <c:extLst>
            <c:ext xmlns:c16="http://schemas.microsoft.com/office/drawing/2014/chart" uri="{C3380CC4-5D6E-409C-BE32-E72D297353CC}">
              <c16:uniqueId val="{00000000-9875-4727-B8AD-370173FDA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470528"/>
        <c:axId val="39477248"/>
      </c:lineChart>
      <c:lineChart>
        <c:grouping val="standard"/>
        <c:varyColors val="0"/>
        <c:ser>
          <c:idx val="1"/>
          <c:order val="1"/>
          <c:tx>
            <c:strRef>
              <c:f>Всички!$F$5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/>
            </c:spPr>
          </c:marker>
          <c:cat>
            <c:multiLvlStrRef>
              <c:f>Всички!$A$18:$C$42</c:f>
              <c:multiLvlStrCache>
                <c:ptCount val="21"/>
                <c:lvl>
                  <c:pt idx="0">
                    <c:v>166271.771</c:v>
                  </c:pt>
                  <c:pt idx="1">
                    <c:v>94237.29537</c:v>
                  </c:pt>
                  <c:pt idx="2">
                    <c:v>137556.7704</c:v>
                  </c:pt>
                  <c:pt idx="3">
                    <c:v>113995.6495</c:v>
                  </c:pt>
                  <c:pt idx="4">
                    <c:v>114017.918</c:v>
                  </c:pt>
                  <c:pt idx="5">
                    <c:v>123722.4649</c:v>
                  </c:pt>
                  <c:pt idx="6">
                    <c:v>132932.9466</c:v>
                  </c:pt>
                  <c:pt idx="7">
                    <c:v>128940.4026</c:v>
                  </c:pt>
                  <c:pt idx="8">
                    <c:v>131642.0201</c:v>
                  </c:pt>
                  <c:pt idx="9">
                    <c:v>147387.0817</c:v>
                  </c:pt>
                  <c:pt idx="10">
                    <c:v>147553.4478</c:v>
                  </c:pt>
                  <c:pt idx="11">
                    <c:v>164632.9595</c:v>
                  </c:pt>
                  <c:pt idx="12">
                    <c:v>162617.3637</c:v>
                  </c:pt>
                  <c:pt idx="13">
                    <c:v>150405.5379</c:v>
                  </c:pt>
                  <c:pt idx="14">
                    <c:v>153914.2573</c:v>
                  </c:pt>
                  <c:pt idx="15">
                    <c:v>156140.3191</c:v>
                  </c:pt>
                  <c:pt idx="16">
                    <c:v>169555.7311</c:v>
                  </c:pt>
                  <c:pt idx="17">
                    <c:v>168824.5</c:v>
                  </c:pt>
                  <c:pt idx="18">
                    <c:v>178095.4</c:v>
                  </c:pt>
                  <c:pt idx="19">
                    <c:v>164421.2</c:v>
                  </c:pt>
                  <c:pt idx="20">
                    <c:v>166684.1</c:v>
                  </c:pt>
                </c:lvl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  <c:pt idx="8">
                    <c:v>2022</c:v>
                  </c:pt>
                  <c:pt idx="12">
                    <c:v>2023</c:v>
                  </c:pt>
                  <c:pt idx="16">
                    <c:v>2024</c:v>
                  </c:pt>
                  <c:pt idx="20">
                    <c:v>2025</c:v>
                  </c:pt>
                </c:lvl>
              </c:multiLvlStrCache>
              <c:extLst/>
            </c:multiLvlStrRef>
          </c:cat>
          <c:val>
            <c:numRef>
              <c:f>Всички!$F$18:$F$42</c:f>
              <c:numCache>
                <c:formatCode>0.0</c:formatCode>
                <c:ptCount val="21"/>
                <c:pt idx="0">
                  <c:v>7406.965492663031</c:v>
                </c:pt>
                <c:pt idx="1">
                  <c:v>8159.0059121212398</c:v>
                </c:pt>
                <c:pt idx="2">
                  <c:v>9775.1686196721712</c:v>
                </c:pt>
                <c:pt idx="3">
                  <c:v>11863.731527814636</c:v>
                </c:pt>
                <c:pt idx="4">
                  <c:v>10978.372307646039</c:v>
                </c:pt>
                <c:pt idx="5">
                  <c:v>10279.770400151454</c:v>
                </c:pt>
                <c:pt idx="6">
                  <c:v>9993.5284865251342</c:v>
                </c:pt>
                <c:pt idx="7">
                  <c:v>9797.4270786979014</c:v>
                </c:pt>
                <c:pt idx="8">
                  <c:v>10128.530917356513</c:v>
                </c:pt>
                <c:pt idx="9">
                  <c:v>10616.361709051022</c:v>
                </c:pt>
                <c:pt idx="10">
                  <c:v>10464.589340689185</c:v>
                </c:pt>
                <c:pt idx="11">
                  <c:v>11804.395460318035</c:v>
                </c:pt>
                <c:pt idx="12">
                  <c:v>10214.98323555053</c:v>
                </c:pt>
                <c:pt idx="13">
                  <c:v>9318.4283754487515</c:v>
                </c:pt>
                <c:pt idx="14">
                  <c:v>10943.738715384688</c:v>
                </c:pt>
                <c:pt idx="15">
                  <c:v>9799.0634479479322</c:v>
                </c:pt>
                <c:pt idx="16">
                  <c:v>9456.0638374999762</c:v>
                </c:pt>
                <c:pt idx="17">
                  <c:v>9475.9085410849366</c:v>
                </c:pt>
                <c:pt idx="18">
                  <c:v>8255.3375605268993</c:v>
                </c:pt>
                <c:pt idx="19">
                  <c:v>9582.9935352405446</c:v>
                </c:pt>
                <c:pt idx="20">
                  <c:v>9219.0204953641824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9875-4727-B8AD-370173FDA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485440"/>
        <c:axId val="39479168"/>
      </c:lineChart>
      <c:catAx>
        <c:axId val="140470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477248"/>
        <c:crosses val="autoZero"/>
        <c:auto val="0"/>
        <c:lblAlgn val="ctr"/>
        <c:lblOffset val="100"/>
        <c:noMultiLvlLbl val="0"/>
      </c:catAx>
      <c:valAx>
        <c:axId val="39477248"/>
        <c:scaling>
          <c:orientation val="minMax"/>
          <c:max val="4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/>
                  <a:t>Хил. т</a:t>
                </a:r>
                <a:endParaRPr lang="de-DE"/>
              </a:p>
            </c:rich>
          </c:tx>
          <c:layout>
            <c:manualLayout>
              <c:xMode val="edge"/>
              <c:yMode val="edge"/>
              <c:x val="1.5406543479827117E-2"/>
              <c:y val="1.484724304339314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40470528"/>
        <c:crossesAt val="1"/>
        <c:crossBetween val="between"/>
        <c:majorUnit val="5000"/>
      </c:valAx>
      <c:valAx>
        <c:axId val="39479168"/>
        <c:scaling>
          <c:orientation val="minMax"/>
          <c:max val="22500"/>
          <c:min val="0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/>
                  <a:t>Млн. ткм</a:t>
                </a:r>
                <a:endParaRPr lang="de-DE"/>
              </a:p>
            </c:rich>
          </c:tx>
          <c:layout>
            <c:manualLayout>
              <c:xMode val="edge"/>
              <c:yMode val="edge"/>
              <c:x val="0.88058752605213286"/>
              <c:y val="1.453480504157737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485440"/>
        <c:crosses val="max"/>
        <c:crossBetween val="between"/>
        <c:majorUnit val="2500"/>
      </c:valAx>
      <c:catAx>
        <c:axId val="39485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9479168"/>
        <c:crosses val="autoZero"/>
        <c:auto val="0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24686101330222"/>
          <c:y val="0.14023072626381633"/>
          <c:w val="0.76420233851004815"/>
          <c:h val="0.68382189678495953"/>
        </c:manualLayout>
      </c:layout>
      <c:lineChart>
        <c:grouping val="standard"/>
        <c:varyColors val="0"/>
        <c:ser>
          <c:idx val="2"/>
          <c:order val="0"/>
          <c:tx>
            <c:strRef>
              <c:f>Всички!$C$5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  <a:effectLst/>
            </c:spPr>
          </c:marker>
          <c:cat>
            <c:multiLvlStrRef>
              <c:f>Всички!$A$18:$B$42</c:f>
              <c:multiLvlStrCache>
                <c:ptCount val="21"/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  <c:pt idx="8">
                    <c:v>2022</c:v>
                  </c:pt>
                  <c:pt idx="12">
                    <c:v>2023</c:v>
                  </c:pt>
                  <c:pt idx="16">
                    <c:v>2024</c:v>
                  </c:pt>
                  <c:pt idx="20">
                    <c:v>2025</c:v>
                  </c:pt>
                </c:lvl>
              </c:multiLvlStrCache>
              <c:extLst/>
            </c:multiLvlStrRef>
          </c:cat>
          <c:val>
            <c:numRef>
              <c:f>Всички!$C$18:$C$42</c:f>
              <c:numCache>
                <c:formatCode>General</c:formatCode>
                <c:ptCount val="21"/>
                <c:pt idx="0">
                  <c:v>166271.77095910022</c:v>
                </c:pt>
                <c:pt idx="1">
                  <c:v>94237.29537241238</c:v>
                </c:pt>
                <c:pt idx="2">
                  <c:v>137556.77039325103</c:v>
                </c:pt>
                <c:pt idx="3">
                  <c:v>113995.64953038744</c:v>
                </c:pt>
                <c:pt idx="4">
                  <c:v>114017.91798757564</c:v>
                </c:pt>
                <c:pt idx="5">
                  <c:v>123722.46488110459</c:v>
                </c:pt>
                <c:pt idx="6">
                  <c:v>132932.94660693686</c:v>
                </c:pt>
                <c:pt idx="7">
                  <c:v>128940.40258063428</c:v>
                </c:pt>
                <c:pt idx="8">
                  <c:v>131642.02006093107</c:v>
                </c:pt>
                <c:pt idx="9">
                  <c:v>147387.08173658038</c:v>
                </c:pt>
                <c:pt idx="10">
                  <c:v>147553.44775420302</c:v>
                </c:pt>
                <c:pt idx="11">
                  <c:v>164632.95945032715</c:v>
                </c:pt>
                <c:pt idx="12">
                  <c:v>162617.36369406816</c:v>
                </c:pt>
                <c:pt idx="13">
                  <c:v>150405.5378879495</c:v>
                </c:pt>
                <c:pt idx="14">
                  <c:v>153914.25727379663</c:v>
                </c:pt>
                <c:pt idx="15">
                  <c:v>156140.31910677074</c:v>
                </c:pt>
                <c:pt idx="16">
                  <c:v>169555.73112696622</c:v>
                </c:pt>
                <c:pt idx="17" formatCode="0.0">
                  <c:v>168824.51079839293</c:v>
                </c:pt>
                <c:pt idx="18" formatCode="0.0">
                  <c:v>178095.39910647084</c:v>
                </c:pt>
                <c:pt idx="19" formatCode="0.0">
                  <c:v>164421.17356335031</c:v>
                </c:pt>
                <c:pt idx="20" formatCode="0.0">
                  <c:v>166684.05217050447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FA5B-472D-B0DA-2CA3F44663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534976"/>
        <c:axId val="39536512"/>
      </c:lineChart>
      <c:lineChart>
        <c:grouping val="standard"/>
        <c:varyColors val="0"/>
        <c:ser>
          <c:idx val="3"/>
          <c:order val="1"/>
          <c:tx>
            <c:strRef>
              <c:f>Всички!$D$5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/>
            </c:spPr>
          </c:marker>
          <c:cat>
            <c:multiLvlStrRef>
              <c:f>Всички!$A$18:$B$42</c:f>
              <c:multiLvlStrCache>
                <c:ptCount val="21"/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  <c:pt idx="8">
                    <c:v>2022</c:v>
                  </c:pt>
                  <c:pt idx="12">
                    <c:v>2023</c:v>
                  </c:pt>
                  <c:pt idx="16">
                    <c:v>2024</c:v>
                  </c:pt>
                  <c:pt idx="20">
                    <c:v>2025</c:v>
                  </c:pt>
                </c:lvl>
              </c:multiLvlStrCache>
              <c:extLst/>
            </c:multiLvlStrRef>
          </c:cat>
          <c:val>
            <c:numRef>
              <c:f>Всички!$D$18:$D$42</c:f>
              <c:numCache>
                <c:formatCode>0.0</c:formatCode>
                <c:ptCount val="21"/>
                <c:pt idx="0">
                  <c:v>2444.9473942146928</c:v>
                </c:pt>
                <c:pt idx="1">
                  <c:v>1272.9079858233113</c:v>
                </c:pt>
                <c:pt idx="2">
                  <c:v>1753.461054894339</c:v>
                </c:pt>
                <c:pt idx="3">
                  <c:v>1650.1635124056556</c:v>
                </c:pt>
                <c:pt idx="4">
                  <c:v>1809.6828861421432</c:v>
                </c:pt>
                <c:pt idx="5">
                  <c:v>1749.4125392934284</c:v>
                </c:pt>
                <c:pt idx="6">
                  <c:v>1725.8058796311273</c:v>
                </c:pt>
                <c:pt idx="7">
                  <c:v>1863.3999126820813</c:v>
                </c:pt>
                <c:pt idx="8">
                  <c:v>2110.8617399342602</c:v>
                </c:pt>
                <c:pt idx="9">
                  <c:v>2298.416557266939</c:v>
                </c:pt>
                <c:pt idx="10">
                  <c:v>2594.9962121004673</c:v>
                </c:pt>
                <c:pt idx="11">
                  <c:v>2598.7769096993588</c:v>
                </c:pt>
                <c:pt idx="12">
                  <c:v>2465.7494208187827</c:v>
                </c:pt>
                <c:pt idx="13">
                  <c:v>2452.6979703629322</c:v>
                </c:pt>
                <c:pt idx="14">
                  <c:v>2491.2052981852057</c:v>
                </c:pt>
                <c:pt idx="15">
                  <c:v>2594.1600741708749</c:v>
                </c:pt>
                <c:pt idx="16">
                  <c:v>2965.7796023478463</c:v>
                </c:pt>
                <c:pt idx="17">
                  <c:v>2771.1396144663809</c:v>
                </c:pt>
                <c:pt idx="18">
                  <c:v>2760.7852095396711</c:v>
                </c:pt>
                <c:pt idx="19">
                  <c:v>2792.6015926523869</c:v>
                </c:pt>
                <c:pt idx="20">
                  <c:v>2455.5814938716558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FA5B-472D-B0DA-2CA3F44663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540608"/>
        <c:axId val="39538688"/>
      </c:lineChart>
      <c:catAx>
        <c:axId val="39534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36512"/>
        <c:crosses val="autoZero"/>
        <c:auto val="1"/>
        <c:lblAlgn val="ctr"/>
        <c:lblOffset val="9"/>
        <c:tickLblSkip val="1"/>
        <c:noMultiLvlLbl val="0"/>
      </c:catAx>
      <c:valAx>
        <c:axId val="39536512"/>
        <c:scaling>
          <c:orientation val="minMax"/>
          <c:max val="2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/>
                  <a:t>Хил. пътници</a:t>
                </a:r>
                <a:endParaRPr lang="de-DE"/>
              </a:p>
            </c:rich>
          </c:tx>
          <c:layout>
            <c:manualLayout>
              <c:xMode val="edge"/>
              <c:yMode val="edge"/>
              <c:x val="2.2981778914720887E-2"/>
              <c:y val="3.091256914546512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34976"/>
        <c:crosses val="autoZero"/>
        <c:crossBetween val="between"/>
        <c:majorUnit val="25000"/>
      </c:valAx>
      <c:valAx>
        <c:axId val="39538688"/>
        <c:scaling>
          <c:orientation val="minMax"/>
          <c:max val="5000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/>
                  <a:t>Млн. пкм</a:t>
                </a:r>
                <a:endParaRPr lang="de-DE"/>
              </a:p>
            </c:rich>
          </c:tx>
          <c:layout>
            <c:manualLayout>
              <c:xMode val="edge"/>
              <c:yMode val="edge"/>
              <c:x val="0.88535933063487782"/>
              <c:y val="2.108980999686194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40608"/>
        <c:crosses val="max"/>
        <c:crossBetween val="between"/>
      </c:valAx>
      <c:dateAx>
        <c:axId val="39540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9538688"/>
        <c:crosses val="autoZero"/>
        <c:auto val="0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82465468364551"/>
          <c:y val="0.14917514842937185"/>
          <c:w val="0.73303038391387509"/>
          <c:h val="0.7118700379843824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Graf_Suh!$C$11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  <a:softEdge rad="12700"/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6940.8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8B-4549-98F0-85B1A0F6BB4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10382.8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8B-4549-98F0-85B1A0F6BB4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9652.1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8B-4549-98F0-85B1A0F6BB4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9756.4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8B-4549-98F0-85B1A0F6BB4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8962.4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8B-4549-98F0-85B1A0F6BB4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8696.2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8B-4549-98F0-85B1A0F6BB42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Graf_Suh!$A$14:$A$17</c:f>
              <c:strCache>
                <c:ptCount val="4"/>
                <c:pt idx="0">
                  <c:v>I '22</c:v>
                </c:pt>
                <c:pt idx="1">
                  <c:v>I '23</c:v>
                </c:pt>
                <c:pt idx="2">
                  <c:v>I '24</c:v>
                </c:pt>
                <c:pt idx="3">
                  <c:v>I '25</c:v>
                </c:pt>
              </c:strCache>
            </c:strRef>
          </c:cat>
          <c:val>
            <c:numRef>
              <c:f>Graf_Suh!$C$12:$C$17</c:f>
              <c:numCache>
                <c:formatCode>General</c:formatCode>
                <c:ptCount val="6"/>
                <c:pt idx="0">
                  <c:v>6940.8</c:v>
                </c:pt>
                <c:pt idx="1">
                  <c:v>10382.799999999999</c:v>
                </c:pt>
                <c:pt idx="2">
                  <c:v>9652.0999999999985</c:v>
                </c:pt>
                <c:pt idx="3">
                  <c:v>9756.4</c:v>
                </c:pt>
                <c:pt idx="4">
                  <c:v>8962.4</c:v>
                </c:pt>
                <c:pt idx="5">
                  <c:v>8696.2000000000007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E8B-4549-98F0-85B1A0F6B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100"/>
        <c:axId val="3"/>
        <c:axId val="4"/>
      </c:barChart>
      <c:lineChart>
        <c:grouping val="standard"/>
        <c:varyColors val="0"/>
        <c:ser>
          <c:idx val="0"/>
          <c:order val="1"/>
          <c:tx>
            <c:strRef>
              <c:f>Graf_Suh!$B$11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  <a:round/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6.4292763182700149E-2"/>
                  <c:y val="-6.34854541510198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20832.9</a:t>
                    </a:r>
                  </a:p>
                </c:rich>
              </c:tx>
              <c:numFmt formatCode="0.0" sourceLinked="0"/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8B-4549-98F0-85B1A0F6BB42}"/>
                </c:ext>
              </c:extLst>
            </c:dLbl>
            <c:dLbl>
              <c:idx val="1"/>
              <c:layout>
                <c:manualLayout>
                  <c:x val="-5.4980913543132955E-2"/>
                  <c:y val="-6.862842287895712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29691.8</a:t>
                    </a:r>
                  </a:p>
                </c:rich>
              </c:tx>
              <c:numFmt formatCode="0.0" sourceLinked="0"/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E8B-4549-98F0-85B1A0F6BB4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30441.6</a:t>
                    </a:r>
                  </a:p>
                </c:rich>
              </c:tx>
              <c:numFmt formatCode="0.0" sourceLinked="0"/>
              <c:spPr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E8B-4549-98F0-85B1A0F6BB4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25551.9</a:t>
                    </a:r>
                  </a:p>
                </c:rich>
              </c:tx>
              <c:numFmt formatCode="0.0" sourceLinked="0"/>
              <c:spPr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E8B-4549-98F0-85B1A0F6BB4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28184.8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E8B-4549-98F0-85B1A0F6BB42}"/>
                </c:ext>
              </c:extLst>
            </c:dLbl>
            <c:dLbl>
              <c:idx val="5"/>
              <c:layout>
                <c:manualLayout>
                  <c:x val="-5.1496083193562893E-2"/>
                  <c:y val="-5.388953104331186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30244.0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E8B-4549-98F0-85B1A0F6BB42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Graf_Suh!$A$12:$A$17</c:f>
              <c:strCache>
                <c:ptCount val="6"/>
                <c:pt idx="0">
                  <c:v>I '20</c:v>
                </c:pt>
                <c:pt idx="1">
                  <c:v>I '21</c:v>
                </c:pt>
                <c:pt idx="2">
                  <c:v>I '22</c:v>
                </c:pt>
                <c:pt idx="3">
                  <c:v>I '23</c:v>
                </c:pt>
                <c:pt idx="4">
                  <c:v>I '24</c:v>
                </c:pt>
                <c:pt idx="5">
                  <c:v>I '25</c:v>
                </c:pt>
              </c:strCache>
            </c:strRef>
          </c:cat>
          <c:val>
            <c:numRef>
              <c:f>Graf_Suh!$B$12:$B$17</c:f>
              <c:numCache>
                <c:formatCode>General</c:formatCode>
                <c:ptCount val="6"/>
                <c:pt idx="0">
                  <c:v>20832.900000000001</c:v>
                </c:pt>
                <c:pt idx="1">
                  <c:v>29691.800000000003</c:v>
                </c:pt>
                <c:pt idx="2">
                  <c:v>30441.599999999999</c:v>
                </c:pt>
                <c:pt idx="3">
                  <c:v>25551.9</c:v>
                </c:pt>
                <c:pt idx="4">
                  <c:v>28184.800000000003</c:v>
                </c:pt>
                <c:pt idx="5">
                  <c:v>30244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1E8B-4549-98F0-85B1A0F6B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1233248"/>
        <c:axId val="1"/>
      </c:lineChart>
      <c:catAx>
        <c:axId val="86123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8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Хил. т</a:t>
                </a:r>
              </a:p>
            </c:rich>
          </c:tx>
          <c:layout>
            <c:manualLayout>
              <c:xMode val="edge"/>
              <c:yMode val="edge"/>
              <c:x val="8.5772388107787673E-2"/>
              <c:y val="2.2583767938098648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861233248"/>
        <c:crosses val="autoZero"/>
        <c:crossBetween val="between"/>
        <c:majorUnit val="60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24000"/>
          <c:min val="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Млн. ткм</a:t>
                </a:r>
              </a:p>
            </c:rich>
          </c:tx>
          <c:layout>
            <c:manualLayout>
              <c:xMode val="edge"/>
              <c:yMode val="edge"/>
              <c:x val="0.82622747442985345"/>
              <c:y val="2.2601492995193786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3"/>
        <c:crosses val="max"/>
        <c:crossBetween val="between"/>
        <c:majorUnit val="3000"/>
      </c:valAx>
    </c:plotArea>
    <c:legend>
      <c:legendPos val="r"/>
      <c:layout>
        <c:manualLayout>
          <c:xMode val="edge"/>
          <c:yMode val="edge"/>
          <c:x val="9.9676362058670656E-2"/>
          <c:y val="0.94483757712104166"/>
          <c:w val="0.7565596608116294"/>
          <c:h val="4.545624978695850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13283445952237"/>
          <c:y val="9.2655361439195116E-2"/>
          <c:w val="0.787566868606833"/>
          <c:h val="0.71156346197466058"/>
        </c:manualLayout>
      </c:layout>
      <c:lineChart>
        <c:grouping val="stacked"/>
        <c:varyColors val="0"/>
        <c:ser>
          <c:idx val="1"/>
          <c:order val="0"/>
          <c:tx>
            <c:strRef>
              <c:f>Graf_Voda!$B$12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 cmpd="sng">
              <a:solidFill>
                <a:srgbClr val="0070C0"/>
              </a:solidFill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2578507473799815E-2"/>
                  <c:y val="-5.6883270450568679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506.2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3C-4809-B3A8-D8AD510633F6}"/>
                </c:ext>
              </c:extLst>
            </c:dLbl>
            <c:dLbl>
              <c:idx val="1"/>
              <c:layout>
                <c:manualLayout>
                  <c:x val="-5.4687360830798719E-2"/>
                  <c:y val="-6.0594392164394086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985.4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3C-4809-B3A8-D8AD510633F6}"/>
                </c:ext>
              </c:extLst>
            </c:dLbl>
            <c:dLbl>
              <c:idx val="2"/>
              <c:layout>
                <c:manualLayout>
                  <c:x val="-6.5223469406749682E-2"/>
                  <c:y val="-4.5665190288713992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897.8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3C-4809-B3A8-D8AD510633F6}"/>
                </c:ext>
              </c:extLst>
            </c:dLbl>
            <c:dLbl>
              <c:idx val="3"/>
              <c:layout>
                <c:manualLayout>
                  <c:x val="-5.7098527577669811E-2"/>
                  <c:y val="-5.2109990157480357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1111.5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3C-4809-B3A8-D8AD510633F6}"/>
                </c:ext>
              </c:extLst>
            </c:dLbl>
            <c:dLbl>
              <c:idx val="4"/>
              <c:layout>
                <c:manualLayout>
                  <c:x val="-5.0835613633402207E-2"/>
                  <c:y val="-5.2193378171478566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1227.4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3C-4809-B3A8-D8AD510633F6}"/>
                </c:ext>
              </c:extLst>
            </c:dLbl>
            <c:dLbl>
              <c:idx val="5"/>
              <c:layout>
                <c:manualLayout>
                  <c:x val="-2.2438152677723797E-2"/>
                  <c:y val="-4.6872607720909884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864.6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3C-4809-B3A8-D8AD510633F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Graf_Voda!$A$13:$A$18</c:f>
              <c:strCache>
                <c:ptCount val="6"/>
                <c:pt idx="0">
                  <c:v>I '20</c:v>
                </c:pt>
                <c:pt idx="1">
                  <c:v>I '21</c:v>
                </c:pt>
                <c:pt idx="2">
                  <c:v>I '22</c:v>
                </c:pt>
                <c:pt idx="3">
                  <c:v>I '23</c:v>
                </c:pt>
                <c:pt idx="4">
                  <c:v>I '24</c:v>
                </c:pt>
                <c:pt idx="5">
                  <c:v>I '25</c:v>
                </c:pt>
              </c:strCache>
            </c:strRef>
          </c:cat>
          <c:val>
            <c:numRef>
              <c:f>Graf_Voda!$B$13:$B$18</c:f>
              <c:numCache>
                <c:formatCode>0.0</c:formatCode>
                <c:ptCount val="6"/>
                <c:pt idx="0">
                  <c:v>506.2</c:v>
                </c:pt>
                <c:pt idx="1">
                  <c:v>985.4</c:v>
                </c:pt>
                <c:pt idx="2">
                  <c:v>897.8</c:v>
                </c:pt>
                <c:pt idx="3">
                  <c:v>1111.5</c:v>
                </c:pt>
                <c:pt idx="4">
                  <c:v>1227.4000000000001</c:v>
                </c:pt>
                <c:pt idx="5">
                  <c:v>864.6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F3C-4809-B3A8-D8AD510633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4102752"/>
        <c:axId val="1"/>
      </c:lineChart>
      <c:lineChart>
        <c:grouping val="stacked"/>
        <c:varyColors val="0"/>
        <c:ser>
          <c:idx val="0"/>
          <c:order val="1"/>
          <c:tx>
            <c:strRef>
              <c:f>Graf_Voda!$C$12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>
              <a:solidFill>
                <a:srgbClr val="C00000"/>
              </a:solidFill>
            </a:ln>
            <a:effectLst>
              <a:glow>
                <a:schemeClr val="accent1">
                  <a:alpha val="37000"/>
                </a:schemeClr>
              </a:glow>
            </a:effectLst>
          </c:spPr>
          <c:marker>
            <c:symbol val="diamond"/>
            <c:size val="7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>
                <a:glow>
                  <a:schemeClr val="accent1">
                    <a:alpha val="37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4.6109901155972521E-2"/>
                  <c:y val="-4.566997484689414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275.7</a:t>
                    </a:r>
                  </a:p>
                </c:rich>
              </c:tx>
              <c:numFmt formatCode="0.0" sourceLinked="0"/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3C-4809-B3A8-D8AD510633F6}"/>
                </c:ext>
              </c:extLst>
            </c:dLbl>
            <c:dLbl>
              <c:idx val="1"/>
              <c:layout>
                <c:manualLayout>
                  <c:x val="-4.504532678096089E-2"/>
                  <c:y val="-5.5472167541557385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304.4</a:t>
                    </a:r>
                  </a:p>
                </c:rich>
              </c:tx>
              <c:numFmt formatCode="0.0" sourceLinked="0"/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3C-4809-B3A8-D8AD510633F6}"/>
                </c:ext>
              </c:extLst>
            </c:dLbl>
            <c:dLbl>
              <c:idx val="2"/>
              <c:layout>
                <c:manualLayout>
                  <c:x val="-4.6283762402040254E-2"/>
                  <c:y val="-5.2047449146981548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194.8</a:t>
                    </a:r>
                  </a:p>
                </c:rich>
              </c:tx>
              <c:numFmt formatCode="0.0" sourceLinked="0"/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3C-4809-B3A8-D8AD510633F6}"/>
                </c:ext>
              </c:extLst>
            </c:dLbl>
            <c:dLbl>
              <c:idx val="3"/>
              <c:layout>
                <c:manualLayout>
                  <c:x val="-4.812624485769066E-2"/>
                  <c:y val="-5.0685900590551183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164.4</a:t>
                    </a:r>
                  </a:p>
                </c:rich>
              </c:tx>
              <c:numFmt formatCode="0.0" sourceLinked="0"/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F3C-4809-B3A8-D8AD510633F6}"/>
                </c:ext>
              </c:extLst>
            </c:dLbl>
            <c:dLbl>
              <c:idx val="4"/>
              <c:layout>
                <c:manualLayout>
                  <c:x val="-4.0310865397144589E-2"/>
                  <c:y val="-5.7887002405949177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220.7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3C-4809-B3A8-D8AD510633F6}"/>
                </c:ext>
              </c:extLst>
            </c:dLbl>
            <c:dLbl>
              <c:idx val="5"/>
              <c:layout>
                <c:manualLayout>
                  <c:x val="-3.304797006757134E-2"/>
                  <c:y val="-5.4372402668416531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257.6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3C-4809-B3A8-D8AD510633F6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Graf_Voda!$A$13:$A$18</c:f>
              <c:strCache>
                <c:ptCount val="6"/>
                <c:pt idx="0">
                  <c:v>I '20</c:v>
                </c:pt>
                <c:pt idx="1">
                  <c:v>I '21</c:v>
                </c:pt>
                <c:pt idx="2">
                  <c:v>I '22</c:v>
                </c:pt>
                <c:pt idx="3">
                  <c:v>I '23</c:v>
                </c:pt>
                <c:pt idx="4">
                  <c:v>I '24</c:v>
                </c:pt>
                <c:pt idx="5">
                  <c:v>I '25</c:v>
                </c:pt>
              </c:strCache>
            </c:strRef>
          </c:cat>
          <c:val>
            <c:numRef>
              <c:f>Graf_Voda!$C$13:$C$18</c:f>
              <c:numCache>
                <c:formatCode>0.0</c:formatCode>
                <c:ptCount val="6"/>
                <c:pt idx="0">
                  <c:v>275.7</c:v>
                </c:pt>
                <c:pt idx="1">
                  <c:v>304.39999999999998</c:v>
                </c:pt>
                <c:pt idx="2">
                  <c:v>194.8</c:v>
                </c:pt>
                <c:pt idx="3">
                  <c:v>164.4</c:v>
                </c:pt>
                <c:pt idx="4">
                  <c:v>220.71099999999998</c:v>
                </c:pt>
                <c:pt idx="5">
                  <c:v>257.64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3C-4809-B3A8-D8AD510633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141410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5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ткм</a:t>
                </a:r>
              </a:p>
            </c:rich>
          </c:tx>
          <c:layout>
            <c:manualLayout>
              <c:xMode val="edge"/>
              <c:yMode val="edge"/>
              <c:x val="0.8520962007408649"/>
              <c:y val="6.9102690288713915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414102752"/>
        <c:crosses val="max"/>
        <c:crossBetween val="between"/>
        <c:majorUnit val="250"/>
      </c:valAx>
      <c:catAx>
        <c:axId val="3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т</a:t>
                </a:r>
              </a:p>
            </c:rich>
          </c:tx>
          <c:layout>
            <c:manualLayout>
              <c:xMode val="edge"/>
              <c:yMode val="edge"/>
              <c:x val="7.0776418905083668E-2"/>
              <c:y val="8.3900645231846014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"/>
        <c:crossesAt val="0"/>
        <c:auto val="1"/>
        <c:lblAlgn val="ctr"/>
        <c:lblOffset val="100"/>
        <c:noMultiLvlLbl val="0"/>
      </c:catAx>
      <c:valAx>
        <c:axId val="4"/>
        <c:scaling>
          <c:orientation val="minMax"/>
          <c:max val="15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autoZero"/>
        <c:crossBetween val="between"/>
        <c:majorUnit val="250"/>
      </c:valAx>
    </c:plotArea>
    <c:legend>
      <c:legendPos val="r"/>
      <c:layout>
        <c:manualLayout>
          <c:xMode val="edge"/>
          <c:yMode val="edge"/>
          <c:x val="9.2201373764449659E-2"/>
          <c:y val="0.90627836559492569"/>
          <c:w val="0.8198838443066957"/>
          <c:h val="6.7710383858267664E-2"/>
        </c:manualLayout>
      </c:layout>
      <c:overlay val="0"/>
      <c:txPr>
        <a:bodyPr/>
        <a:lstStyle/>
        <a:p>
          <a:pPr>
            <a:defRPr sz="62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24612613799844"/>
          <c:y val="0.11388203510391819"/>
          <c:w val="0.75983488848034952"/>
          <c:h val="0.6874760335809088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Graf_Suh!$C$44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</c:spPr>
          <c:invertIfNegative val="0"/>
          <c:dLbls>
            <c:dLbl>
              <c:idx val="0"/>
              <c:tx>
                <c:rich>
                  <a:bodyPr anchorCtr="0"/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1831.9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E8-4907-9309-81C4182EF6D5}"/>
                </c:ext>
              </c:extLst>
            </c:dLbl>
            <c:dLbl>
              <c:idx val="1"/>
              <c:tx>
                <c:rich>
                  <a:bodyPr anchorCtr="0"/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1299.9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E8-4907-9309-81C4182EF6D5}"/>
                </c:ext>
              </c:extLst>
            </c:dLbl>
            <c:dLbl>
              <c:idx val="2"/>
              <c:tx>
                <c:rich>
                  <a:bodyPr anchorCtr="0"/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1543.3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E8-4907-9309-81C4182EF6D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1814.9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E8-4907-9309-81C4182EF6D5}"/>
                </c:ext>
              </c:extLst>
            </c:dLbl>
            <c:dLbl>
              <c:idx val="4"/>
              <c:tx>
                <c:rich>
                  <a:bodyPr anchorCtr="0"/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2223.9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0E8-4907-9309-81C4182EF6D5}"/>
                </c:ext>
              </c:extLst>
            </c:dLbl>
            <c:dLbl>
              <c:idx val="5"/>
              <c:layout>
                <c:manualLayout>
                  <c:x val="-2.0777847346302304E-3"/>
                  <c:y val="0.13471902824041873"/>
                </c:manualLayout>
              </c:layout>
              <c:tx>
                <c:rich>
                  <a:bodyPr anchorCtr="0"/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1674.4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0E8-4907-9309-81C4182EF6D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Graf_Suh!$A$45:$A$50</c:f>
              <c:strCache>
                <c:ptCount val="6"/>
                <c:pt idx="0">
                  <c:v>I '20</c:v>
                </c:pt>
                <c:pt idx="1">
                  <c:v>I '21</c:v>
                </c:pt>
                <c:pt idx="2">
                  <c:v>I '22</c:v>
                </c:pt>
                <c:pt idx="3">
                  <c:v>I '23</c:v>
                </c:pt>
                <c:pt idx="4">
                  <c:v>I '24</c:v>
                </c:pt>
                <c:pt idx="5">
                  <c:v>I '25</c:v>
                </c:pt>
              </c:strCache>
            </c:strRef>
          </c:cat>
          <c:val>
            <c:numRef>
              <c:f>Graf_Suh!$C$45:$C$50</c:f>
              <c:numCache>
                <c:formatCode>0.0</c:formatCode>
                <c:ptCount val="6"/>
                <c:pt idx="0">
                  <c:v>1831.9</c:v>
                </c:pt>
                <c:pt idx="1">
                  <c:v>1299.9000000000001</c:v>
                </c:pt>
                <c:pt idx="2">
                  <c:v>1543.3000000000002</c:v>
                </c:pt>
                <c:pt idx="3">
                  <c:v>1814.9</c:v>
                </c:pt>
                <c:pt idx="4">
                  <c:v>2223.8888999999999</c:v>
                </c:pt>
                <c:pt idx="5">
                  <c:v>1674.4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0E8-4907-9309-81C4182EF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"/>
        <c:axId val="4"/>
      </c:barChart>
      <c:lineChart>
        <c:grouping val="standard"/>
        <c:varyColors val="0"/>
        <c:ser>
          <c:idx val="0"/>
          <c:order val="0"/>
          <c:tx>
            <c:strRef>
              <c:f>Graf_Suh!$B$44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6247956650300142E-2"/>
                  <c:y val="-6.3303993986568552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103175.1</a:t>
                    </a:r>
                  </a:p>
                </c:rich>
              </c:tx>
              <c:numFmt formatCode="0.0" sourceLinked="0"/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0E8-4907-9309-81C4182EF6D5}"/>
                </c:ext>
              </c:extLst>
            </c:dLbl>
            <c:dLbl>
              <c:idx val="1"/>
              <c:layout>
                <c:manualLayout>
                  <c:x val="-3.6272722498433108E-2"/>
                  <c:y val="-7.9216486298554906E-2"/>
                </c:manualLayout>
              </c:layout>
              <c:tx>
                <c:rich>
                  <a:bodyPr anchorCtr="0"/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70616.1</a:t>
                    </a:r>
                  </a:p>
                </c:rich>
              </c:tx>
              <c:numFmt formatCode="0.0" sourceLinked="0"/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0E8-4907-9309-81C4182EF6D5}"/>
                </c:ext>
              </c:extLst>
            </c:dLbl>
            <c:dLbl>
              <c:idx val="2"/>
              <c:layout>
                <c:manualLayout>
                  <c:x val="-4.2566762195843467E-2"/>
                  <c:y val="-9.60421851355132E-2"/>
                </c:manualLayout>
              </c:layout>
              <c:tx>
                <c:rich>
                  <a:bodyPr anchorCtr="0"/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79528.4</a:t>
                    </a:r>
                  </a:p>
                </c:rich>
              </c:tx>
              <c:numFmt formatCode="0.0" sourceLinked="0"/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0E8-4907-9309-81C4182EF6D5}"/>
                </c:ext>
              </c:extLst>
            </c:dLbl>
            <c:dLbl>
              <c:idx val="3"/>
              <c:layout>
                <c:manualLayout>
                  <c:x val="-3.6983580688154286E-2"/>
                  <c:y val="-5.8655632608005964E-2"/>
                </c:manualLayout>
              </c:layout>
              <c:tx>
                <c:rich>
                  <a:bodyPr anchorCtr="0"/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94582.5</a:t>
                    </a:r>
                  </a:p>
                </c:rich>
              </c:tx>
              <c:numFmt formatCode="0.0" sourceLinked="0"/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0E8-4907-9309-81C4182EF6D5}"/>
                </c:ext>
              </c:extLst>
            </c:dLbl>
            <c:dLbl>
              <c:idx val="4"/>
              <c:layout>
                <c:manualLayout>
                  <c:x val="-4.2636086515674181E-2"/>
                  <c:y val="-5.7125482409619517E-2"/>
                </c:manualLayout>
              </c:layout>
              <c:tx>
                <c:rich>
                  <a:bodyPr anchorCtr="0"/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95278.6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0E8-4907-9309-81C4182EF6D5}"/>
                </c:ext>
              </c:extLst>
            </c:dLbl>
            <c:dLbl>
              <c:idx val="5"/>
              <c:layout>
                <c:manualLayout>
                  <c:x val="-4.0852683589868856E-2"/>
                  <c:y val="-5.5553472737523237E-2"/>
                </c:manualLayout>
              </c:layout>
              <c:tx>
                <c:rich>
                  <a:bodyPr anchorCtr="0"/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90093.0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0E8-4907-9309-81C4182EF6D5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Graf_Suh!$A$45:$A$50</c:f>
              <c:strCache>
                <c:ptCount val="6"/>
                <c:pt idx="0">
                  <c:v>I '20</c:v>
                </c:pt>
                <c:pt idx="1">
                  <c:v>I '21</c:v>
                </c:pt>
                <c:pt idx="2">
                  <c:v>I '22</c:v>
                </c:pt>
                <c:pt idx="3">
                  <c:v>I '23</c:v>
                </c:pt>
                <c:pt idx="4">
                  <c:v>I '24</c:v>
                </c:pt>
                <c:pt idx="5">
                  <c:v>I '25</c:v>
                </c:pt>
              </c:strCache>
            </c:strRef>
          </c:cat>
          <c:val>
            <c:numRef>
              <c:f>Graf_Suh!$B$45:$B$50</c:f>
              <c:numCache>
                <c:formatCode>0.0</c:formatCode>
                <c:ptCount val="6"/>
                <c:pt idx="0">
                  <c:v>103175.1</c:v>
                </c:pt>
                <c:pt idx="1">
                  <c:v>70616.100000000006</c:v>
                </c:pt>
                <c:pt idx="2">
                  <c:v>79528.400000000009</c:v>
                </c:pt>
                <c:pt idx="3">
                  <c:v>94582.5</c:v>
                </c:pt>
                <c:pt idx="4">
                  <c:v>95278.6</c:v>
                </c:pt>
                <c:pt idx="5">
                  <c:v>90093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90E8-4907-9309-81C4182EF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1446816"/>
        <c:axId val="1"/>
      </c:lineChart>
      <c:catAx>
        <c:axId val="123144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165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1.977956922510692E-2"/>
              <c:y val="1.272377892706214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231446816"/>
        <c:crosses val="autoZero"/>
        <c:crossBetween val="between"/>
        <c:majorUnit val="40000"/>
        <c:minorUnit val="50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80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пкм</a:t>
                </a:r>
              </a:p>
            </c:rich>
          </c:tx>
          <c:layout>
            <c:manualLayout>
              <c:xMode val="edge"/>
              <c:yMode val="edge"/>
              <c:x val="0.89987092204368513"/>
              <c:y val="9.1459432680543132E-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between"/>
        <c:majorUnit val="2000"/>
        <c:minorUnit val="400"/>
      </c:valAx>
    </c:plotArea>
    <c:legend>
      <c:legendPos val="r"/>
      <c:layout>
        <c:manualLayout>
          <c:xMode val="edge"/>
          <c:yMode val="edge"/>
          <c:x val="7.7945203933622503E-2"/>
          <c:y val="0.89156320082631191"/>
          <c:w val="0.8883700500947469"/>
          <c:h val="6.0848526009720461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110641314530218E-2"/>
          <c:y val="0.11217796448628277"/>
          <c:w val="0.84586002312411912"/>
          <c:h val="0.7204339506444376"/>
        </c:manualLayout>
      </c:layout>
      <c:lineChart>
        <c:grouping val="standard"/>
        <c:varyColors val="0"/>
        <c:ser>
          <c:idx val="0"/>
          <c:order val="0"/>
          <c:tx>
            <c:strRef>
              <c:f>Graf_Voda!$B$45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7.7390054940881595E-2"/>
                  <c:y val="-4.2615360929045963E-2"/>
                </c:manualLayout>
              </c:layout>
              <c:tx>
                <c:rich>
                  <a:bodyPr anchorCtr="0"/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14.0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C6-4C75-B190-91FF2E30F28E}"/>
                </c:ext>
              </c:extLst>
            </c:dLbl>
            <c:dLbl>
              <c:idx val="1"/>
              <c:layout>
                <c:manualLayout>
                  <c:x val="-4.9236439898388905E-2"/>
                  <c:y val="-6.1324579539289346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31.4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C6-4C75-B190-91FF2E30F28E}"/>
                </c:ext>
              </c:extLst>
            </c:dLbl>
            <c:dLbl>
              <c:idx val="2"/>
              <c:layout>
                <c:manualLayout>
                  <c:x val="-5.2621085145707319E-2"/>
                  <c:y val="-4.9987169899851906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34.9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C6-4C75-B190-91FF2E30F28E}"/>
                </c:ext>
              </c:extLst>
            </c:dLbl>
            <c:dLbl>
              <c:idx val="3"/>
              <c:layout>
                <c:manualLayout>
                  <c:x val="-4.1639238423171479E-2"/>
                  <c:y val="-4.8965160779483569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44.6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C6-4C75-B190-91FF2E30F28E}"/>
                </c:ext>
              </c:extLst>
            </c:dLbl>
            <c:dLbl>
              <c:idx val="4"/>
              <c:layout>
                <c:manualLayout>
                  <c:x val="-2.8823708129731371E-2"/>
                  <c:y val="-4.6410137978562735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46.0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C6-4C75-B190-91FF2E30F28E}"/>
                </c:ext>
              </c:extLst>
            </c:dLbl>
            <c:dLbl>
              <c:idx val="5"/>
              <c:layout>
                <c:manualLayout>
                  <c:x val="-1.6871323560439289E-2"/>
                  <c:y val="-4.207063153418663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28.5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C6-4C75-B190-91FF2E30F28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Graf_Voda!$A$46:$A$51</c:f>
              <c:strCache>
                <c:ptCount val="6"/>
                <c:pt idx="0">
                  <c:v>I '20</c:v>
                </c:pt>
                <c:pt idx="1">
                  <c:v>I '21</c:v>
                </c:pt>
                <c:pt idx="2">
                  <c:v>I '22</c:v>
                </c:pt>
                <c:pt idx="3">
                  <c:v>I '23</c:v>
                </c:pt>
                <c:pt idx="4">
                  <c:v>I '24</c:v>
                </c:pt>
                <c:pt idx="5">
                  <c:v>I '25</c:v>
                </c:pt>
              </c:strCache>
            </c:strRef>
          </c:cat>
          <c:val>
            <c:numRef>
              <c:f>Graf_Voda!$B$46:$B$51</c:f>
              <c:numCache>
                <c:formatCode>0.0</c:formatCode>
                <c:ptCount val="6"/>
                <c:pt idx="0">
                  <c:v>14</c:v>
                </c:pt>
                <c:pt idx="1">
                  <c:v>31.400000000000002</c:v>
                </c:pt>
                <c:pt idx="2">
                  <c:v>34.9</c:v>
                </c:pt>
                <c:pt idx="3">
                  <c:v>44.6</c:v>
                </c:pt>
                <c:pt idx="4">
                  <c:v>46</c:v>
                </c:pt>
                <c:pt idx="5">
                  <c:v>28.5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EC6-4C75-B190-91FF2E30F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4076128"/>
        <c:axId val="1"/>
      </c:lineChart>
      <c:scatterChart>
        <c:scatterStyle val="smoothMarker"/>
        <c:varyColors val="0"/>
        <c:ser>
          <c:idx val="1"/>
          <c:order val="1"/>
          <c:tx>
            <c:strRef>
              <c:f>Graf_Voda!$C$45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7.9700778962115276E-2"/>
                  <c:y val="-3.7075323685098875E-3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1.1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C6-4C75-B190-91FF2E30F28E}"/>
                </c:ext>
              </c:extLst>
            </c:dLbl>
            <c:dLbl>
              <c:idx val="1"/>
              <c:layout>
                <c:manualLayout>
                  <c:x val="-5.0207188731633628E-2"/>
                  <c:y val="-6.0666212114547133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1.3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EC6-4C75-B190-91FF2E30F28E}"/>
                </c:ext>
              </c:extLst>
            </c:dLbl>
            <c:dLbl>
              <c:idx val="2"/>
              <c:layout>
                <c:manualLayout>
                  <c:x val="-4.3796153294343033E-2"/>
                  <c:y val="-6.1828619187964722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2.8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C6-4C75-B190-91FF2E30F28E}"/>
                </c:ext>
              </c:extLst>
            </c:dLbl>
            <c:dLbl>
              <c:idx val="3"/>
              <c:layout>
                <c:manualLayout>
                  <c:x val="-4.3030694314336211E-2"/>
                  <c:y val="-5.5001906186307806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2.8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EC6-4C75-B190-91FF2E30F28E}"/>
                </c:ext>
              </c:extLst>
            </c:dLbl>
            <c:dLbl>
              <c:idx val="4"/>
              <c:layout>
                <c:manualLayout>
                  <c:x val="-3.9172595386991513E-2"/>
                  <c:y val="-6.4847358465666652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1.8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EC6-4C75-B190-91FF2E30F28E}"/>
                </c:ext>
              </c:extLst>
            </c:dLbl>
            <c:dLbl>
              <c:idx val="5"/>
              <c:layout>
                <c:manualLayout>
                  <c:x val="-1.2535551223299758E-2"/>
                  <c:y val="-5.3715230428598743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2.6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EC6-4C75-B190-91FF2E30F28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Graf_Voda!$A$46:$A$51</c:f>
              <c:strCache>
                <c:ptCount val="6"/>
                <c:pt idx="0">
                  <c:v>I '20</c:v>
                </c:pt>
                <c:pt idx="1">
                  <c:v>I '21</c:v>
                </c:pt>
                <c:pt idx="2">
                  <c:v>I '22</c:v>
                </c:pt>
                <c:pt idx="3">
                  <c:v>I '23</c:v>
                </c:pt>
                <c:pt idx="4">
                  <c:v>I '24</c:v>
                </c:pt>
                <c:pt idx="5">
                  <c:v>I '25</c:v>
                </c:pt>
              </c:strCache>
            </c:strRef>
          </c:xVal>
          <c:yVal>
            <c:numRef>
              <c:f>Graf_Voda!$C$46:$C$51</c:f>
              <c:numCache>
                <c:formatCode>0.0</c:formatCode>
                <c:ptCount val="6"/>
                <c:pt idx="0">
                  <c:v>1.0559999999999998</c:v>
                </c:pt>
                <c:pt idx="1">
                  <c:v>1.2909999999999999</c:v>
                </c:pt>
                <c:pt idx="2">
                  <c:v>2.78</c:v>
                </c:pt>
                <c:pt idx="3">
                  <c:v>2.8239999999999998</c:v>
                </c:pt>
                <c:pt idx="4">
                  <c:v>1.8</c:v>
                </c:pt>
                <c:pt idx="5">
                  <c:v>2.6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D-BEC6-4C75-B190-91FF2E30F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"/>
        <c:axId val="4"/>
      </c:scatterChart>
      <c:catAx>
        <c:axId val="141407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6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9.4093644243022686E-3"/>
              <c:y val="1.525828824469566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414076128"/>
        <c:crosses val="autoZero"/>
        <c:crossBetween val="between"/>
      </c:valAx>
      <c:valAx>
        <c:axId val="3"/>
        <c:scaling>
          <c:orientation val="minMax"/>
        </c:scaling>
        <c:delete val="1"/>
        <c:axPos val="t"/>
        <c:majorTickMark val="out"/>
        <c:minorTickMark val="none"/>
        <c:tickLblPos val="nextTo"/>
        <c:crossAx val="4"/>
        <c:crossesAt val="4000"/>
        <c:crossBetween val="midCat"/>
      </c:valAx>
      <c:valAx>
        <c:axId val="4"/>
        <c:scaling>
          <c:orientation val="minMax"/>
          <c:max val="12"/>
          <c:min val="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пкм</a:t>
                </a:r>
              </a:p>
            </c:rich>
          </c:tx>
          <c:layout>
            <c:manualLayout>
              <c:xMode val="edge"/>
              <c:yMode val="edge"/>
              <c:x val="0.86045712332582214"/>
              <c:y val="1.5153447997771227E-2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out"/>
        <c:minorTickMark val="none"/>
        <c:tickLblPos val="nextTo"/>
        <c:spPr>
          <a:ln>
            <a:solidFill>
              <a:schemeClr val="bg1">
                <a:lumMod val="50000"/>
                <a:alpha val="95000"/>
              </a:schemeClr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midCat"/>
        <c:minorUnit val="2"/>
      </c:valAx>
      <c:spPr>
        <a:effectLst>
          <a:glow>
            <a:schemeClr val="accent1">
              <a:alpha val="40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2.2508882531162708E-2"/>
          <c:y val="0.92181996803472188"/>
          <c:w val="0.9485844916491547"/>
          <c:h val="6.4248009501605585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bg-BG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730362994947256"/>
          <c:y val="0.1176073093956039"/>
          <c:w val="0.7910859645538324"/>
          <c:h val="0.7101508966897532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Graf_GT!$C$8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317.3</a:t>
                    </a:r>
                  </a:p>
                </c:rich>
              </c:tx>
              <c:numFmt formatCode="#,##0.0" sourceLinked="0"/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71-47E0-A493-150182CF0E1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217.0</a:t>
                    </a:r>
                  </a:p>
                </c:rich>
              </c:tx>
              <c:numFmt formatCode="#,##0.0" sourceLinked="0"/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71-47E0-A493-150182CF0E1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276.5</a:t>
                    </a:r>
                  </a:p>
                </c:rich>
              </c:tx>
              <c:numFmt formatCode="#,##0.0" sourceLinked="0"/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71-47E0-A493-150182CF0E1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361.9</a:t>
                    </a:r>
                  </a:p>
                </c:rich>
              </c:tx>
              <c:numFmt formatCode="#,##0.0" sourceLinked="0"/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71-47E0-A493-150182CF0E1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454.9</a:t>
                    </a:r>
                  </a:p>
                </c:rich>
              </c:tx>
              <c:numFmt formatCode="#,##0.0" sourceLinked="0"/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71-47E0-A493-150182CF0E1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491.5</a:t>
                    </a:r>
                  </a:p>
                </c:rich>
              </c:tx>
              <c:numFmt formatCode="#,##0.0" sourceLinked="0"/>
              <c:spPr>
                <a:noFill/>
                <a:ln w="25400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71-47E0-A493-150182CF0E14}"/>
                </c:ext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Graf_GT!$A$9:$A$14</c:f>
              <c:strCache>
                <c:ptCount val="6"/>
                <c:pt idx="0">
                  <c:v>I '20</c:v>
                </c:pt>
                <c:pt idx="1">
                  <c:v>I '21</c:v>
                </c:pt>
                <c:pt idx="2">
                  <c:v>I '22</c:v>
                </c:pt>
                <c:pt idx="3">
                  <c:v>I '23</c:v>
                </c:pt>
                <c:pt idx="4">
                  <c:v>I '24</c:v>
                </c:pt>
                <c:pt idx="5">
                  <c:v>I '25</c:v>
                </c:pt>
              </c:strCache>
            </c:strRef>
          </c:cat>
          <c:val>
            <c:numRef>
              <c:f>Graf_GT!$C$9:$C$14</c:f>
              <c:numCache>
                <c:formatCode>0.0</c:formatCode>
                <c:ptCount val="6"/>
                <c:pt idx="0">
                  <c:v>317.3</c:v>
                </c:pt>
                <c:pt idx="1">
                  <c:v>217</c:v>
                </c:pt>
                <c:pt idx="2">
                  <c:v>276.5</c:v>
                </c:pt>
                <c:pt idx="3">
                  <c:v>361.9</c:v>
                </c:pt>
                <c:pt idx="4">
                  <c:v>454.90000000000003</c:v>
                </c:pt>
                <c:pt idx="5">
                  <c:v>491.5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871-47E0-A493-150182CF0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"/>
        <c:axId val="4"/>
      </c:barChart>
      <c:lineChart>
        <c:grouping val="standard"/>
        <c:varyColors val="0"/>
        <c:ser>
          <c:idx val="0"/>
          <c:order val="0"/>
          <c:tx>
            <c:strRef>
              <c:f>Graf_GT!$B$8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2671389309742682E-2"/>
                  <c:y val="-6.1752153945064926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64685.0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71-47E0-A493-150182CF0E14}"/>
                </c:ext>
              </c:extLst>
            </c:dLbl>
            <c:dLbl>
              <c:idx val="1"/>
              <c:layout>
                <c:manualLayout>
                  <c:x val="-4.2800719377695001E-2"/>
                  <c:y val="-0.1058411668627429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71-47E0-A493-150182CF0E14}"/>
                </c:ext>
              </c:extLst>
            </c:dLbl>
            <c:dLbl>
              <c:idx val="2"/>
              <c:layout>
                <c:manualLayout>
                  <c:x val="-4.1659075642998068E-2"/>
                  <c:y val="-0.10116759588087616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53718.0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871-47E0-A493-150182CF0E14}"/>
                </c:ext>
              </c:extLst>
            </c:dLbl>
            <c:dLbl>
              <c:idx val="3"/>
              <c:layout>
                <c:manualLayout>
                  <c:x val="-5.0680345062892478E-2"/>
                  <c:y val="-8.045587312796805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70750.0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871-47E0-A493-150182CF0E14}"/>
                </c:ext>
              </c:extLst>
            </c:dLbl>
            <c:dLbl>
              <c:idx val="4"/>
              <c:layout>
                <c:manualLayout>
                  <c:x val="-5.8200082338410952E-2"/>
                  <c:y val="-9.7637117482693228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77503.5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871-47E0-A493-150182CF0E14}"/>
                </c:ext>
              </c:extLst>
            </c:dLbl>
            <c:dLbl>
              <c:idx val="5"/>
              <c:layout>
                <c:manualLayout>
                  <c:x val="-3.6168678785268339E-2"/>
                  <c:y val="-6.3233296330813468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Verdana"/>
                        <a:ea typeface="Verdana"/>
                        <a:cs typeface="Verdana"/>
                      </a:defRPr>
                    </a:pPr>
                    <a:r>
                      <a:rPr lang="en-US"/>
                      <a:t>79732.6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871-47E0-A493-150182CF0E14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Graf_GT!$A$9:$A$14</c:f>
              <c:strCache>
                <c:ptCount val="6"/>
                <c:pt idx="0">
                  <c:v>I '20</c:v>
                </c:pt>
                <c:pt idx="1">
                  <c:v>I '21</c:v>
                </c:pt>
                <c:pt idx="2">
                  <c:v>I '22</c:v>
                </c:pt>
                <c:pt idx="3">
                  <c:v>I '23</c:v>
                </c:pt>
                <c:pt idx="4">
                  <c:v>I '24</c:v>
                </c:pt>
                <c:pt idx="5">
                  <c:v>I '25</c:v>
                </c:pt>
              </c:strCache>
            </c:strRef>
          </c:cat>
          <c:val>
            <c:numRef>
              <c:f>Graf_GT!$B$9:$B$14</c:f>
              <c:numCache>
                <c:formatCode>0.0</c:formatCode>
                <c:ptCount val="6"/>
                <c:pt idx="0">
                  <c:v>64685</c:v>
                </c:pt>
                <c:pt idx="1">
                  <c:v>44574</c:v>
                </c:pt>
                <c:pt idx="2">
                  <c:v>53718</c:v>
                </c:pt>
                <c:pt idx="3">
                  <c:v>70750</c:v>
                </c:pt>
                <c:pt idx="4">
                  <c:v>77503.5</c:v>
                </c:pt>
                <c:pt idx="5">
                  <c:v>79732.600000000006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0871-47E0-A493-150182CF0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1460128"/>
        <c:axId val="1"/>
      </c:lineChart>
      <c:catAx>
        <c:axId val="123146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At val="1"/>
        <c:auto val="1"/>
        <c:lblAlgn val="ctr"/>
        <c:lblOffset val="100"/>
        <c:noMultiLvlLbl val="0"/>
      </c:catAx>
      <c:valAx>
        <c:axId val="1"/>
        <c:scaling>
          <c:orientation val="minMax"/>
          <c:max val="110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3.6419254229755289E-2"/>
              <c:y val="1.6386344564072346E-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231460128"/>
        <c:crosses val="autoZero"/>
        <c:crossBetween val="between"/>
        <c:majorUnit val="20000"/>
        <c:minorUnit val="22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8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пкм</a:t>
                </a:r>
              </a:p>
            </c:rich>
          </c:tx>
          <c:layout>
            <c:manualLayout>
              <c:xMode val="edge"/>
              <c:yMode val="edge"/>
              <c:x val="0.90207088957888637"/>
              <c:y val="3.9441498384130552E-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between"/>
        <c:majorUnit val="100"/>
        <c:minorUnit val="100"/>
      </c:valAx>
      <c:spPr>
        <a:solidFill>
          <a:schemeClr val="bg1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10102194672474452"/>
          <c:y val="0.94000113546538799"/>
          <c:w val="0.82611224312175546"/>
          <c:h val="4.3359748841684177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bg-BG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F91A-467F-44B7-917E-F8477C01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Plamena Stoyanova</cp:lastModifiedBy>
  <cp:revision>9</cp:revision>
  <cp:lastPrinted>2025-05-21T09:31:00Z</cp:lastPrinted>
  <dcterms:created xsi:type="dcterms:W3CDTF">2025-05-21T09:12:00Z</dcterms:created>
  <dcterms:modified xsi:type="dcterms:W3CDTF">2025-05-21T10:13:00Z</dcterms:modified>
</cp:coreProperties>
</file>