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8CB161" w14:textId="2C7D90E9" w:rsidR="007B05F9" w:rsidRDefault="007B05F9" w:rsidP="007B05F9">
      <w:pPr>
        <w:rPr>
          <w:b/>
          <w:sz w:val="28"/>
          <w:szCs w:val="28"/>
          <w:lang w:val="bg-BG"/>
        </w:rPr>
      </w:pPr>
    </w:p>
    <w:p w14:paraId="3DB2E551" w14:textId="00FDC766" w:rsidR="00F865F6" w:rsidRPr="00F865F6" w:rsidRDefault="00F865F6" w:rsidP="00F865F6">
      <w:pPr>
        <w:jc w:val="right"/>
        <w:rPr>
          <w:rFonts w:ascii="Calibri" w:hAnsi="Calibri" w:cs="Calibri"/>
          <w:b/>
          <w:bCs/>
          <w:sz w:val="20"/>
          <w:lang w:val="bg-BG"/>
        </w:rPr>
      </w:pPr>
      <w:r w:rsidRPr="00F865F6">
        <w:rPr>
          <w:rFonts w:ascii="Calibri" w:hAnsi="Calibri" w:cs="Calibri"/>
          <w:b/>
          <w:bCs/>
          <w:sz w:val="20"/>
          <w:lang w:val="bg-BG"/>
        </w:rPr>
        <w:t xml:space="preserve">Информационен материал на АБЗ </w:t>
      </w:r>
    </w:p>
    <w:p w14:paraId="6225FF0F" w14:textId="3566A656" w:rsidR="00F865F6" w:rsidRPr="00F865F6" w:rsidRDefault="00F865F6" w:rsidP="00F865F6">
      <w:pPr>
        <w:jc w:val="right"/>
        <w:rPr>
          <w:rFonts w:ascii="Calibri" w:hAnsi="Calibri" w:cs="Calibri"/>
          <w:b/>
          <w:bCs/>
          <w:sz w:val="20"/>
          <w:lang w:val="bg-BG"/>
        </w:rPr>
      </w:pPr>
      <w:r w:rsidRPr="00F865F6">
        <w:rPr>
          <w:rFonts w:ascii="Calibri" w:hAnsi="Calibri" w:cs="Calibri"/>
          <w:b/>
          <w:bCs/>
          <w:sz w:val="20"/>
          <w:lang w:val="bg-BG"/>
        </w:rPr>
        <w:t>Информационна кампания „ЗАСТРАХОВКА НА ДОМА: ЗАПАЗИ СВОЯ СВЯТ“</w:t>
      </w:r>
    </w:p>
    <w:p w14:paraId="66B6D5AC" w14:textId="77777777" w:rsidR="00F865F6" w:rsidRPr="00F865F6" w:rsidRDefault="00F865F6" w:rsidP="00F865F6">
      <w:pPr>
        <w:rPr>
          <w:rFonts w:ascii="Calibri" w:hAnsi="Calibri" w:cs="Calibri"/>
          <w:b/>
          <w:bCs/>
          <w:sz w:val="32"/>
          <w:szCs w:val="32"/>
          <w:lang w:val="bg-BG"/>
        </w:rPr>
      </w:pPr>
    </w:p>
    <w:p w14:paraId="295C786C" w14:textId="77777777" w:rsidR="00F865F6" w:rsidRDefault="00F865F6" w:rsidP="007B05F9">
      <w:pPr>
        <w:jc w:val="center"/>
        <w:rPr>
          <w:rFonts w:ascii="Calibri" w:eastAsia="Calibri" w:hAnsi="Calibri" w:cs="Calibri"/>
          <w:b/>
          <w:bCs/>
          <w:sz w:val="22"/>
          <w:szCs w:val="22"/>
          <w:lang w:val="bg-BG" w:eastAsia="en-US"/>
        </w:rPr>
      </w:pPr>
    </w:p>
    <w:p w14:paraId="43BFE6A4" w14:textId="77777777" w:rsidR="00F865F6" w:rsidRPr="00F865F6" w:rsidRDefault="00F865F6" w:rsidP="00F865F6">
      <w:pPr>
        <w:suppressAutoHyphens w:val="0"/>
        <w:spacing w:after="160" w:line="278" w:lineRule="auto"/>
        <w:jc w:val="center"/>
        <w:rPr>
          <w:rFonts w:ascii="Calibri" w:eastAsia="Calibri" w:hAnsi="Calibri"/>
          <w:b/>
          <w:bCs/>
          <w:kern w:val="2"/>
          <w:szCs w:val="24"/>
          <w:lang w:val="bg-BG" w:eastAsia="en-US"/>
          <w14:ligatures w14:val="standardContextual"/>
        </w:rPr>
      </w:pPr>
      <w:bookmarkStart w:id="0" w:name="_Hlk197952697"/>
      <w:r w:rsidRPr="00F865F6">
        <w:rPr>
          <w:rFonts w:ascii="Calibri" w:eastAsia="Calibri" w:hAnsi="Calibri"/>
          <w:b/>
          <w:bCs/>
          <w:kern w:val="2"/>
          <w:szCs w:val="24"/>
          <w:lang w:val="bg-BG" w:eastAsia="en-US"/>
          <w14:ligatures w14:val="standardContextual"/>
        </w:rPr>
        <w:t>3 ВЪПРОСА ПРИ ИЗБОР НА ЗАСТРАХОВКА ЗА ДОМА</w:t>
      </w:r>
    </w:p>
    <w:bookmarkEnd w:id="0"/>
    <w:p w14:paraId="33FFFFC4" w14:textId="064B549F" w:rsidR="00F865F6" w:rsidRPr="00F865F6" w:rsidRDefault="00F865F6" w:rsidP="00F865F6">
      <w:pPr>
        <w:suppressAutoHyphens w:val="0"/>
        <w:spacing w:after="160" w:line="278" w:lineRule="auto"/>
        <w:jc w:val="both"/>
        <w:rPr>
          <w:rFonts w:ascii="Calibri" w:eastAsia="Calibri" w:hAnsi="Calibri"/>
          <w:kern w:val="2"/>
          <w:sz w:val="22"/>
          <w:szCs w:val="22"/>
          <w:lang w:val="bg-BG" w:eastAsia="en-US"/>
          <w14:ligatures w14:val="standardContextual"/>
        </w:rPr>
      </w:pPr>
      <w:r w:rsidRPr="00F865F6">
        <w:rPr>
          <w:rFonts w:ascii="Calibri" w:eastAsia="Calibri" w:hAnsi="Calibri"/>
          <w:kern w:val="2"/>
          <w:sz w:val="22"/>
          <w:szCs w:val="22"/>
          <w:lang w:val="bg-BG" w:eastAsia="en-US"/>
          <w14:ligatures w14:val="standardContextual"/>
        </w:rPr>
        <w:t xml:space="preserve">Колкото по-добре познавате условията по своята застраховка, толкова по-уверени ще сте, че сте направили правилния избор и ще получите нужната подкрепа при неблагоприятно събитие. Именно затова е важно при покупка на полица не просто да се спрете на първата оферта или </w:t>
      </w:r>
      <w:r w:rsidR="00C119F0">
        <w:rPr>
          <w:rFonts w:ascii="Calibri" w:eastAsia="Calibri" w:hAnsi="Calibri"/>
          <w:kern w:val="2"/>
          <w:sz w:val="22"/>
          <w:szCs w:val="22"/>
          <w:lang w:val="bg-BG" w:eastAsia="en-US"/>
          <w14:ligatures w14:val="standardContextual"/>
        </w:rPr>
        <w:t xml:space="preserve">на тази с </w:t>
      </w:r>
      <w:r w:rsidRPr="00F865F6">
        <w:rPr>
          <w:rFonts w:ascii="Calibri" w:eastAsia="Calibri" w:hAnsi="Calibri"/>
          <w:kern w:val="2"/>
          <w:sz w:val="22"/>
          <w:szCs w:val="22"/>
          <w:lang w:val="bg-BG" w:eastAsia="en-US"/>
          <w14:ligatures w14:val="standardContextual"/>
        </w:rPr>
        <w:t>най-ниска цена, а внимателно да прегледате условията и да изберете покрития, които реално отговарят на вашите потребности и особености на вашия дом.</w:t>
      </w:r>
      <w:r w:rsidRPr="00F865F6">
        <w:rPr>
          <w:rFonts w:ascii="Calibri" w:eastAsia="Calibri" w:hAnsi="Calibri"/>
          <w:kern w:val="2"/>
          <w:szCs w:val="24"/>
          <w:lang w:val="bg-BG" w:eastAsia="en-US"/>
          <w14:ligatures w14:val="standardContextual"/>
        </w:rPr>
        <w:t xml:space="preserve"> </w:t>
      </w:r>
    </w:p>
    <w:p w14:paraId="258141A5" w14:textId="77777777" w:rsidR="00612701" w:rsidRDefault="00F865F6" w:rsidP="00612701">
      <w:pPr>
        <w:pStyle w:val="ListParagraph"/>
        <w:numPr>
          <w:ilvl w:val="0"/>
          <w:numId w:val="11"/>
        </w:numPr>
        <w:spacing w:line="278" w:lineRule="auto"/>
        <w:jc w:val="both"/>
        <w:rPr>
          <w:b/>
          <w:bCs/>
          <w:kern w:val="2"/>
          <w:sz w:val="24"/>
          <w:szCs w:val="28"/>
          <w14:ligatures w14:val="standardContextual"/>
        </w:rPr>
      </w:pPr>
      <w:r w:rsidRPr="00612701">
        <w:rPr>
          <w:b/>
          <w:bCs/>
          <w:kern w:val="2"/>
          <w:sz w:val="24"/>
          <w:szCs w:val="28"/>
          <w14:ligatures w14:val="standardContextual"/>
        </w:rPr>
        <w:t>Какъв е имотът, който ще застраховате</w:t>
      </w:r>
      <w:r w:rsidR="00612701">
        <w:rPr>
          <w:b/>
          <w:bCs/>
          <w:kern w:val="2"/>
          <w:sz w:val="24"/>
          <w:szCs w:val="28"/>
          <w14:ligatures w14:val="standardContextual"/>
        </w:rPr>
        <w:t>?</w:t>
      </w:r>
    </w:p>
    <w:p w14:paraId="4E37F08B" w14:textId="0B9EC5A1" w:rsidR="00F865F6" w:rsidRPr="00612701" w:rsidRDefault="00F865F6" w:rsidP="00612701">
      <w:pPr>
        <w:pStyle w:val="ListParagraph"/>
        <w:spacing w:line="278" w:lineRule="auto"/>
        <w:jc w:val="both"/>
        <w:rPr>
          <w:b/>
          <w:bCs/>
          <w:kern w:val="2"/>
          <w:sz w:val="24"/>
          <w:szCs w:val="28"/>
          <w14:ligatures w14:val="standardContextual"/>
        </w:rPr>
      </w:pPr>
      <w:r w:rsidRPr="00612701">
        <w:rPr>
          <w:rFonts w:cs="Calibri"/>
          <w:b/>
          <w:bCs/>
          <w:kern w:val="2"/>
          <w:szCs w:val="18"/>
          <w14:ligatures w14:val="standardContextual"/>
        </w:rPr>
        <w:t>Отчетете характеристиките на имота си и проверете документите за собственост.</w:t>
      </w:r>
    </w:p>
    <w:p w14:paraId="5313E886" w14:textId="5DF13533" w:rsidR="00F865F6" w:rsidRPr="00612701" w:rsidRDefault="00F865F6" w:rsidP="00612701">
      <w:pPr>
        <w:pStyle w:val="ListParagraph"/>
        <w:numPr>
          <w:ilvl w:val="0"/>
          <w:numId w:val="13"/>
        </w:numPr>
        <w:spacing w:line="278" w:lineRule="auto"/>
        <w:jc w:val="both"/>
        <w:rPr>
          <w:kern w:val="2"/>
          <w14:ligatures w14:val="standardContextual"/>
        </w:rPr>
      </w:pPr>
      <w:r w:rsidRPr="00612701">
        <w:rPr>
          <w:kern w:val="2"/>
          <w14:ligatures w14:val="standardContextual"/>
        </w:rPr>
        <w:t xml:space="preserve">Видът на имота – къща, апартамент или друго – местоположението му, големината, </w:t>
      </w:r>
      <w:proofErr w:type="spellStart"/>
      <w:r w:rsidRPr="00612701">
        <w:rPr>
          <w:kern w:val="2"/>
          <w14:ligatures w14:val="standardContextual"/>
        </w:rPr>
        <w:t>изложеността</w:t>
      </w:r>
      <w:proofErr w:type="spellEnd"/>
      <w:r w:rsidRPr="00612701">
        <w:rPr>
          <w:kern w:val="2"/>
          <w14:ligatures w14:val="standardContextual"/>
        </w:rPr>
        <w:t xml:space="preserve"> на риск, дали е обезопасен и други негови характеристики имат отношение към условията по застраховката ви. Например, ако искате да застраховате вилата си, трябва от знаете, че някои застрахователи имат изисквания относно обитаемостта на имота и</w:t>
      </w:r>
      <w:r w:rsidR="004579D0">
        <w:rPr>
          <w:kern w:val="2"/>
          <w14:ligatures w14:val="standardContextual"/>
        </w:rPr>
        <w:t>/или</w:t>
      </w:r>
      <w:r w:rsidRPr="00612701">
        <w:rPr>
          <w:kern w:val="2"/>
          <w14:ligatures w14:val="standardContextual"/>
        </w:rPr>
        <w:t xml:space="preserve"> </w:t>
      </w:r>
      <w:proofErr w:type="spellStart"/>
      <w:r w:rsidRPr="00612701">
        <w:rPr>
          <w:kern w:val="2"/>
          <w14:ligatures w14:val="standardContextual"/>
        </w:rPr>
        <w:t>обезопасеността</w:t>
      </w:r>
      <w:proofErr w:type="spellEnd"/>
      <w:r w:rsidRPr="00612701">
        <w:rPr>
          <w:kern w:val="2"/>
          <w14:ligatures w14:val="standardContextual"/>
        </w:rPr>
        <w:t xml:space="preserve"> му с охранителна система. </w:t>
      </w:r>
    </w:p>
    <w:p w14:paraId="3DCC4953" w14:textId="6A8526D1" w:rsidR="00F865F6" w:rsidRDefault="00F865F6" w:rsidP="00612701">
      <w:pPr>
        <w:pStyle w:val="ListParagraph"/>
        <w:numPr>
          <w:ilvl w:val="0"/>
          <w:numId w:val="13"/>
        </w:numPr>
        <w:spacing w:line="278" w:lineRule="auto"/>
        <w:jc w:val="both"/>
        <w:rPr>
          <w:kern w:val="2"/>
          <w14:ligatures w14:val="standardContextual"/>
        </w:rPr>
      </w:pPr>
      <w:r w:rsidRPr="00612701">
        <w:rPr>
          <w:kern w:val="2"/>
          <w14:ligatures w14:val="standardContextual"/>
        </w:rPr>
        <w:t>Трябва да имате документи за собственост на имота – дори и да не ги представите при сключване на застраховката, в случай на щета ще трябва да го направите. За незаконна постройка няма как получите обезщетение.</w:t>
      </w:r>
    </w:p>
    <w:p w14:paraId="57D2848E" w14:textId="77777777" w:rsidR="00612701" w:rsidRPr="00612701" w:rsidRDefault="00612701" w:rsidP="00612701">
      <w:pPr>
        <w:pStyle w:val="ListParagraph"/>
        <w:spacing w:line="278" w:lineRule="auto"/>
        <w:jc w:val="both"/>
        <w:rPr>
          <w:kern w:val="2"/>
          <w14:ligatures w14:val="standardContextual"/>
        </w:rPr>
      </w:pPr>
    </w:p>
    <w:p w14:paraId="348FF146" w14:textId="77777777" w:rsidR="00612701" w:rsidRDefault="00F865F6" w:rsidP="00612701">
      <w:pPr>
        <w:pStyle w:val="ListParagraph"/>
        <w:numPr>
          <w:ilvl w:val="0"/>
          <w:numId w:val="11"/>
        </w:numPr>
        <w:spacing w:line="278" w:lineRule="auto"/>
        <w:jc w:val="both"/>
        <w:rPr>
          <w:b/>
          <w:bCs/>
          <w:kern w:val="2"/>
          <w:sz w:val="24"/>
          <w:szCs w:val="28"/>
          <w14:ligatures w14:val="standardContextual"/>
        </w:rPr>
      </w:pPr>
      <w:r w:rsidRPr="00612701">
        <w:rPr>
          <w:b/>
          <w:bCs/>
          <w:kern w:val="2"/>
          <w:sz w:val="24"/>
          <w:szCs w:val="28"/>
          <w14:ligatures w14:val="standardContextual"/>
        </w:rPr>
        <w:t>Какво застрахователно покритие ви е необходимо</w:t>
      </w:r>
      <w:r w:rsidR="00612701">
        <w:rPr>
          <w:b/>
          <w:bCs/>
          <w:kern w:val="2"/>
          <w:sz w:val="24"/>
          <w:szCs w:val="28"/>
          <w14:ligatures w14:val="standardContextual"/>
        </w:rPr>
        <w:t>?</w:t>
      </w:r>
    </w:p>
    <w:p w14:paraId="1F3D0A7F" w14:textId="079DB3CF" w:rsidR="00612701" w:rsidRPr="00D4459D" w:rsidRDefault="00F865F6" w:rsidP="00D4459D">
      <w:pPr>
        <w:pStyle w:val="ListParagraph"/>
        <w:spacing w:line="278" w:lineRule="auto"/>
        <w:jc w:val="both"/>
        <w:rPr>
          <w:b/>
          <w:bCs/>
          <w:kern w:val="2"/>
          <w14:ligatures w14:val="standardContextual"/>
        </w:rPr>
      </w:pPr>
      <w:r w:rsidRPr="00D4459D">
        <w:rPr>
          <w:b/>
          <w:bCs/>
          <w:kern w:val="2"/>
          <w14:ligatures w14:val="standardContextual"/>
        </w:rPr>
        <w:t>Преценете срещу какви неблагоприятни събития искате да застраховате имота</w:t>
      </w:r>
      <w:r w:rsidR="00D4459D">
        <w:rPr>
          <w:b/>
          <w:bCs/>
          <w:kern w:val="2"/>
          <w14:ligatures w14:val="standardContextual"/>
        </w:rPr>
        <w:t xml:space="preserve"> и се информирайте подробно за покритията</w:t>
      </w:r>
      <w:r w:rsidRPr="00D4459D">
        <w:rPr>
          <w:b/>
          <w:bCs/>
          <w:kern w:val="2"/>
          <w14:ligatures w14:val="standardContextual"/>
        </w:rPr>
        <w:t xml:space="preserve">. </w:t>
      </w:r>
    </w:p>
    <w:p w14:paraId="05669EBF" w14:textId="5F71E17A" w:rsidR="00D4459D" w:rsidRPr="00D4459D" w:rsidRDefault="00D4459D" w:rsidP="00D4459D">
      <w:pPr>
        <w:pStyle w:val="ListParagraph"/>
        <w:numPr>
          <w:ilvl w:val="0"/>
          <w:numId w:val="17"/>
        </w:numPr>
        <w:spacing w:line="278" w:lineRule="auto"/>
        <w:jc w:val="both"/>
        <w:rPr>
          <w:rFonts w:asciiTheme="minorHAnsi" w:hAnsiTheme="minorHAnsi" w:cstheme="minorHAnsi"/>
          <w:kern w:val="2"/>
          <w:szCs w:val="18"/>
          <w14:ligatures w14:val="standardContextual"/>
        </w:rPr>
      </w:pPr>
      <w:r w:rsidRPr="00D4459D">
        <w:rPr>
          <w:rFonts w:asciiTheme="minorHAnsi" w:hAnsiTheme="minorHAnsi" w:cstheme="minorHAnsi"/>
          <w:kern w:val="2"/>
          <w:szCs w:val="18"/>
          <w14:ligatures w14:val="standardContextual"/>
        </w:rPr>
        <w:t>Ако даден риск не фигурира в покритието на полицата, то няма как да получите обезщетение по него.</w:t>
      </w:r>
    </w:p>
    <w:p w14:paraId="7D33D717" w14:textId="2C8C0A1B" w:rsidR="00F865F6" w:rsidRPr="00D4459D" w:rsidRDefault="00F865F6" w:rsidP="00D4459D">
      <w:pPr>
        <w:pStyle w:val="ListParagraph"/>
        <w:numPr>
          <w:ilvl w:val="0"/>
          <w:numId w:val="16"/>
        </w:numPr>
        <w:spacing w:line="278" w:lineRule="auto"/>
        <w:jc w:val="both"/>
        <w:rPr>
          <w:kern w:val="2"/>
          <w14:ligatures w14:val="standardContextual"/>
        </w:rPr>
      </w:pPr>
      <w:r w:rsidRPr="00D4459D">
        <w:rPr>
          <w:kern w:val="2"/>
          <w14:ligatures w14:val="standardContextual"/>
        </w:rPr>
        <w:t xml:space="preserve">Базовото покритие при застраховките за дома е за рискове, свързани с недвижимото имущество – постройката с всички трайно монтирани елементи в тях. За да бъдете компенсирани за щети по покъщнината, трябва да включите в полицата си и покритие за движимо имущество. </w:t>
      </w:r>
    </w:p>
    <w:p w14:paraId="253CD415" w14:textId="02623168" w:rsidR="00612701" w:rsidRPr="00D4459D" w:rsidRDefault="00F865F6" w:rsidP="00612701">
      <w:pPr>
        <w:pStyle w:val="ListParagraph"/>
        <w:numPr>
          <w:ilvl w:val="0"/>
          <w:numId w:val="16"/>
        </w:numPr>
        <w:spacing w:line="278" w:lineRule="auto"/>
        <w:jc w:val="both"/>
        <w:rPr>
          <w:kern w:val="2"/>
          <w14:ligatures w14:val="standardContextual"/>
        </w:rPr>
      </w:pPr>
      <w:r w:rsidRPr="00D4459D">
        <w:rPr>
          <w:kern w:val="2"/>
          <w14:ligatures w14:val="standardContextual"/>
        </w:rPr>
        <w:t xml:space="preserve">Обичайно по полицата се предлага основен пакет с покрития - пожар, природни бедствия като буря, ураган, градушка, наводнение, свличане на земни пластове, тежест от естествено натрупване на сняг или лед, ВиК аварии, вандализъм, удар от превозно средство и някои други. Към тях може да добавите допълнителни рискове според вашите нужди, например късо съединение и токов удар на електрически инсталации и/или уреди, чупене на стъкла, кражба, отговорност към трети лица и други. </w:t>
      </w:r>
      <w:r w:rsidR="006D35A5">
        <w:rPr>
          <w:kern w:val="2"/>
          <w14:ligatures w14:val="standardContextual"/>
        </w:rPr>
        <w:t xml:space="preserve">Рискът „Земетресение“ често се предлага като допълнителен и се включва по ваше желание. </w:t>
      </w:r>
    </w:p>
    <w:p w14:paraId="6B113FAA" w14:textId="775447D9" w:rsidR="00D4459D" w:rsidRPr="00D4459D" w:rsidRDefault="00612701" w:rsidP="00D4459D">
      <w:pPr>
        <w:pStyle w:val="ListParagraph"/>
        <w:numPr>
          <w:ilvl w:val="0"/>
          <w:numId w:val="16"/>
        </w:numPr>
        <w:spacing w:line="278" w:lineRule="auto"/>
        <w:jc w:val="both"/>
        <w:rPr>
          <w:kern w:val="2"/>
          <w14:ligatures w14:val="standardContextual"/>
        </w:rPr>
      </w:pPr>
      <w:r w:rsidRPr="00D4459D">
        <w:rPr>
          <w:kern w:val="2"/>
          <w14:ligatures w14:val="standardContextual"/>
        </w:rPr>
        <w:t xml:space="preserve">Внимателно проверете какво се </w:t>
      </w:r>
      <w:r w:rsidR="004579D0" w:rsidRPr="00D4459D">
        <w:rPr>
          <w:kern w:val="2"/>
          <w14:ligatures w14:val="standardContextual"/>
        </w:rPr>
        <w:t xml:space="preserve">покрива </w:t>
      </w:r>
      <w:r w:rsidR="00D4459D" w:rsidRPr="00D4459D">
        <w:rPr>
          <w:kern w:val="2"/>
          <w14:ligatures w14:val="standardContextual"/>
        </w:rPr>
        <w:t>и какви са изключенията от покритие по отделните рискове.</w:t>
      </w:r>
      <w:r w:rsidR="006D35A5">
        <w:rPr>
          <w:kern w:val="2"/>
          <w14:ligatures w14:val="standardContextual"/>
        </w:rPr>
        <w:t xml:space="preserve"> Така ще сте напълно наясно с обхвата на предлаганата защита. </w:t>
      </w:r>
      <w:r w:rsidR="00D4459D" w:rsidRPr="00D4459D">
        <w:rPr>
          <w:kern w:val="2"/>
          <w14:ligatures w14:val="standardContextual"/>
        </w:rPr>
        <w:t xml:space="preserve">Например, по риск „Късо съединение и токов“ удар може да има условие, че застрахователната защита не влиза в сила, ако щетата е предизвикана от неизправен или стар електрически уред/инсталация.    </w:t>
      </w:r>
    </w:p>
    <w:p w14:paraId="19B8F35A" w14:textId="77777777" w:rsidR="00612701" w:rsidRDefault="00612701" w:rsidP="00612701">
      <w:pPr>
        <w:spacing w:line="278" w:lineRule="auto"/>
        <w:jc w:val="both"/>
        <w:rPr>
          <w:rFonts w:ascii="Calibri" w:eastAsia="Calibri" w:hAnsi="Calibri"/>
          <w:kern w:val="2"/>
          <w:sz w:val="22"/>
          <w:szCs w:val="22"/>
          <w:lang w:val="bg-BG" w:eastAsia="en-US"/>
          <w14:ligatures w14:val="standardContextual"/>
        </w:rPr>
      </w:pPr>
    </w:p>
    <w:p w14:paraId="48CF7DE6" w14:textId="7F283BB4" w:rsidR="00F865F6" w:rsidRPr="00D4459D" w:rsidRDefault="00612701" w:rsidP="00F865F6">
      <w:pPr>
        <w:pStyle w:val="ListParagraph"/>
        <w:numPr>
          <w:ilvl w:val="0"/>
          <w:numId w:val="16"/>
        </w:numPr>
        <w:spacing w:line="278" w:lineRule="auto"/>
        <w:jc w:val="both"/>
        <w:rPr>
          <w:rFonts w:asciiTheme="minorHAnsi" w:hAnsiTheme="minorHAnsi" w:cstheme="minorHAnsi"/>
          <w:kern w:val="2"/>
          <w:szCs w:val="18"/>
          <w14:ligatures w14:val="standardContextual"/>
        </w:rPr>
      </w:pPr>
      <w:r w:rsidRPr="00D4459D">
        <w:rPr>
          <w:rFonts w:asciiTheme="minorHAnsi" w:hAnsiTheme="minorHAnsi" w:cstheme="minorHAnsi"/>
          <w:kern w:val="2"/>
          <w:szCs w:val="18"/>
          <w14:ligatures w14:val="standardContextual"/>
        </w:rPr>
        <w:t xml:space="preserve">Съобразете рисково покритие </w:t>
      </w:r>
      <w:r w:rsidR="00D4459D">
        <w:rPr>
          <w:rFonts w:asciiTheme="minorHAnsi" w:hAnsiTheme="minorHAnsi" w:cstheme="minorHAnsi"/>
          <w:kern w:val="2"/>
          <w:szCs w:val="18"/>
          <w14:ligatures w14:val="standardContextual"/>
        </w:rPr>
        <w:t xml:space="preserve">по застраховката </w:t>
      </w:r>
      <w:r w:rsidRPr="00D4459D">
        <w:rPr>
          <w:rFonts w:asciiTheme="minorHAnsi" w:hAnsiTheme="minorHAnsi" w:cstheme="minorHAnsi"/>
          <w:kern w:val="2"/>
          <w:szCs w:val="18"/>
          <w14:ligatures w14:val="standardContextual"/>
        </w:rPr>
        <w:t xml:space="preserve">с индивидуалната ви ситуация и нужди от защита. </w:t>
      </w:r>
      <w:r w:rsidR="00D4459D" w:rsidRPr="00D4459D">
        <w:rPr>
          <w:rFonts w:asciiTheme="minorHAnsi" w:hAnsiTheme="minorHAnsi" w:cstheme="minorHAnsi"/>
          <w:kern w:val="2"/>
          <w:szCs w:val="18"/>
          <w14:ligatures w14:val="standardContextual"/>
        </w:rPr>
        <w:t>Консултирайте се с вашия застраховател за най-оптималния за вас вариант.</w:t>
      </w:r>
    </w:p>
    <w:p w14:paraId="19744CE3" w14:textId="77777777" w:rsidR="00612701" w:rsidRDefault="00F865F6" w:rsidP="00612701">
      <w:pPr>
        <w:numPr>
          <w:ilvl w:val="0"/>
          <w:numId w:val="11"/>
        </w:numPr>
        <w:suppressAutoHyphens w:val="0"/>
        <w:spacing w:after="160" w:line="278" w:lineRule="auto"/>
        <w:contextualSpacing/>
        <w:jc w:val="both"/>
        <w:rPr>
          <w:rFonts w:ascii="Calibri" w:eastAsia="Calibri" w:hAnsi="Calibri"/>
          <w:b/>
          <w:bCs/>
          <w:kern w:val="2"/>
          <w:szCs w:val="24"/>
          <w:lang w:val="bg-BG" w:eastAsia="en-US"/>
          <w14:ligatures w14:val="standardContextual"/>
        </w:rPr>
      </w:pPr>
      <w:r w:rsidRPr="00F865F6">
        <w:rPr>
          <w:rFonts w:ascii="Calibri" w:eastAsia="Calibri" w:hAnsi="Calibri"/>
          <w:b/>
          <w:bCs/>
          <w:kern w:val="2"/>
          <w:szCs w:val="24"/>
          <w:lang w:val="bg-BG" w:eastAsia="en-US"/>
          <w14:ligatures w14:val="standardContextual"/>
        </w:rPr>
        <w:t>На каква сума да застраховате имота си</w:t>
      </w:r>
      <w:r w:rsidR="00612701">
        <w:rPr>
          <w:rFonts w:ascii="Calibri" w:eastAsia="Calibri" w:hAnsi="Calibri"/>
          <w:b/>
          <w:bCs/>
          <w:kern w:val="2"/>
          <w:szCs w:val="24"/>
          <w:lang w:val="bg-BG" w:eastAsia="en-US"/>
          <w14:ligatures w14:val="standardContextual"/>
        </w:rPr>
        <w:t>?</w:t>
      </w:r>
    </w:p>
    <w:p w14:paraId="5B1DB3CC" w14:textId="1722BDAB" w:rsidR="00F865F6" w:rsidRPr="00F865F6" w:rsidRDefault="00612701" w:rsidP="00612701">
      <w:pPr>
        <w:suppressAutoHyphens w:val="0"/>
        <w:spacing w:after="160" w:line="278" w:lineRule="auto"/>
        <w:ind w:left="720"/>
        <w:contextualSpacing/>
        <w:jc w:val="both"/>
        <w:rPr>
          <w:rFonts w:ascii="Calibri" w:eastAsia="Calibri" w:hAnsi="Calibri"/>
          <w:b/>
          <w:bCs/>
          <w:kern w:val="2"/>
          <w:szCs w:val="24"/>
          <w:lang w:val="bg-BG" w:eastAsia="en-US"/>
          <w14:ligatures w14:val="standardContextual"/>
        </w:rPr>
      </w:pPr>
      <w:r w:rsidRPr="00612701">
        <w:rPr>
          <w:rFonts w:ascii="Calibri" w:eastAsia="Calibri" w:hAnsi="Calibri"/>
          <w:b/>
          <w:bCs/>
          <w:kern w:val="2"/>
          <w:sz w:val="22"/>
          <w:szCs w:val="22"/>
          <w:lang w:val="bg-BG" w:eastAsia="en-US"/>
          <w14:ligatures w14:val="standardContextual"/>
        </w:rPr>
        <w:t>Застрахователната сума е максималният размер на обезщетение, което може да бъде изплатено по даден покрит риск.</w:t>
      </w:r>
    </w:p>
    <w:p w14:paraId="795351B3" w14:textId="77554FBB" w:rsidR="006D35A5" w:rsidRPr="006D35A5" w:rsidRDefault="006D35A5" w:rsidP="006D35A5">
      <w:pPr>
        <w:pStyle w:val="ListParagraph"/>
        <w:numPr>
          <w:ilvl w:val="0"/>
          <w:numId w:val="20"/>
        </w:numPr>
        <w:spacing w:line="278" w:lineRule="auto"/>
        <w:jc w:val="both"/>
        <w:rPr>
          <w:kern w:val="2"/>
          <w14:ligatures w14:val="standardContextual"/>
        </w:rPr>
      </w:pPr>
      <w:r w:rsidRPr="006D35A5">
        <w:rPr>
          <w:kern w:val="2"/>
          <w14:ligatures w14:val="standardContextual"/>
        </w:rPr>
        <w:t>Когато сключвате полица за дома основната застрахователна сума се отнася до покритието на недвижимото имущество. Можете да застраховате имота си на реална стойност, т.е. при отчитане на характеристиките му или да купите</w:t>
      </w:r>
      <w:r>
        <w:rPr>
          <w:kern w:val="2"/>
          <w14:ligatures w14:val="standardContextual"/>
        </w:rPr>
        <w:t xml:space="preserve"> </w:t>
      </w:r>
      <w:r w:rsidRPr="006D35A5">
        <w:rPr>
          <w:kern w:val="2"/>
          <w14:ligatures w14:val="standardContextual"/>
        </w:rPr>
        <w:t xml:space="preserve">полица на фиксирана (лимитирана) застрахователната сума. Сумата за движимото имущество се дава отделно, както и сумите по отделни рискове като например кражба, отговорност към трети лица и други.  </w:t>
      </w:r>
    </w:p>
    <w:p w14:paraId="1D8791BF" w14:textId="2B2FAD1C" w:rsidR="00F865F6" w:rsidRPr="006D35A5" w:rsidRDefault="00F865F6" w:rsidP="006D35A5">
      <w:pPr>
        <w:pStyle w:val="ListParagraph"/>
        <w:numPr>
          <w:ilvl w:val="0"/>
          <w:numId w:val="20"/>
        </w:numPr>
        <w:spacing w:line="278" w:lineRule="auto"/>
        <w:jc w:val="both"/>
        <w:rPr>
          <w:kern w:val="2"/>
          <w14:ligatures w14:val="standardContextual"/>
        </w:rPr>
      </w:pPr>
      <w:r w:rsidRPr="006D35A5">
        <w:rPr>
          <w:kern w:val="2"/>
          <w14:ligatures w14:val="standardContextual"/>
        </w:rPr>
        <w:t>Отчетете, че сумите по отделните покрити рискове са различни, затова проверете дали предложените</w:t>
      </w:r>
      <w:r w:rsidR="006D35A5">
        <w:rPr>
          <w:kern w:val="2"/>
          <w14:ligatures w14:val="standardContextual"/>
        </w:rPr>
        <w:t xml:space="preserve"> по дадената оферта</w:t>
      </w:r>
      <w:r w:rsidRPr="006D35A5">
        <w:rPr>
          <w:kern w:val="2"/>
          <w14:ligatures w14:val="standardContextual"/>
        </w:rPr>
        <w:t xml:space="preserve"> отговарят на нуждите ви</w:t>
      </w:r>
      <w:r w:rsidR="006D35A5">
        <w:rPr>
          <w:kern w:val="2"/>
          <w14:ligatures w14:val="standardContextual"/>
        </w:rPr>
        <w:t>.</w:t>
      </w:r>
      <w:r w:rsidRPr="006D35A5">
        <w:rPr>
          <w:kern w:val="2"/>
          <w14:ligatures w14:val="standardContextual"/>
        </w:rPr>
        <w:t xml:space="preserve"> </w:t>
      </w:r>
      <w:r w:rsidR="006D35A5">
        <w:rPr>
          <w:kern w:val="2"/>
          <w14:ligatures w14:val="standardContextual"/>
        </w:rPr>
        <w:t>П</w:t>
      </w:r>
      <w:r w:rsidRPr="006D35A5">
        <w:rPr>
          <w:kern w:val="2"/>
          <w14:ligatures w14:val="standardContextual"/>
        </w:rPr>
        <w:t>ри необходимост ги коригирайте</w:t>
      </w:r>
      <w:r w:rsidR="006D35A5">
        <w:rPr>
          <w:kern w:val="2"/>
          <w14:ligatures w14:val="standardContextual"/>
        </w:rPr>
        <w:t>!</w:t>
      </w:r>
    </w:p>
    <w:p w14:paraId="58FFC99F" w14:textId="77777777" w:rsidR="006D35A5" w:rsidRDefault="006D35A5" w:rsidP="00F865F6">
      <w:pPr>
        <w:suppressAutoHyphens w:val="0"/>
        <w:spacing w:after="160" w:line="278" w:lineRule="auto"/>
        <w:jc w:val="both"/>
        <w:rPr>
          <w:rFonts w:ascii="Calibri" w:eastAsia="Calibri" w:hAnsi="Calibri"/>
          <w:b/>
          <w:bCs/>
          <w:kern w:val="2"/>
          <w:szCs w:val="24"/>
          <w:lang w:val="bg-BG" w:eastAsia="en-US"/>
          <w14:ligatures w14:val="standardContextual"/>
        </w:rPr>
      </w:pPr>
    </w:p>
    <w:p w14:paraId="126435BC" w14:textId="3BB641C1" w:rsidR="00F865F6" w:rsidRPr="006D35A5" w:rsidRDefault="00F865F6" w:rsidP="00F865F6">
      <w:pPr>
        <w:suppressAutoHyphens w:val="0"/>
        <w:spacing w:after="160" w:line="278" w:lineRule="auto"/>
        <w:jc w:val="both"/>
        <w:rPr>
          <w:rFonts w:ascii="Calibri" w:eastAsia="Calibri" w:hAnsi="Calibri"/>
          <w:b/>
          <w:bCs/>
          <w:kern w:val="2"/>
          <w:szCs w:val="24"/>
          <w:lang w:val="bg-BG" w:eastAsia="en-US"/>
          <w14:ligatures w14:val="standardContextual"/>
        </w:rPr>
      </w:pPr>
      <w:r w:rsidRPr="006D35A5">
        <w:rPr>
          <w:rFonts w:ascii="Calibri" w:eastAsia="Calibri" w:hAnsi="Calibri"/>
          <w:b/>
          <w:bCs/>
          <w:kern w:val="2"/>
          <w:szCs w:val="24"/>
          <w:lang w:val="bg-BG" w:eastAsia="en-US"/>
          <w14:ligatures w14:val="standardContextual"/>
        </w:rPr>
        <w:t xml:space="preserve">АБЗ </w:t>
      </w:r>
      <w:r w:rsidR="006D35A5">
        <w:rPr>
          <w:rFonts w:ascii="Calibri" w:eastAsia="Calibri" w:hAnsi="Calibri"/>
          <w:b/>
          <w:bCs/>
          <w:kern w:val="2"/>
          <w:szCs w:val="24"/>
          <w:lang w:val="bg-BG" w:eastAsia="en-US"/>
          <w14:ligatures w14:val="standardContextual"/>
        </w:rPr>
        <w:t xml:space="preserve">ВИ </w:t>
      </w:r>
      <w:r w:rsidRPr="006D35A5">
        <w:rPr>
          <w:rFonts w:ascii="Calibri" w:eastAsia="Calibri" w:hAnsi="Calibri"/>
          <w:b/>
          <w:bCs/>
          <w:kern w:val="2"/>
          <w:szCs w:val="24"/>
          <w:lang w:val="bg-BG" w:eastAsia="en-US"/>
          <w14:ligatures w14:val="standardContextual"/>
        </w:rPr>
        <w:t>СЪВЕТ</w:t>
      </w:r>
      <w:r w:rsidR="006D35A5">
        <w:rPr>
          <w:rFonts w:ascii="Calibri" w:eastAsia="Calibri" w:hAnsi="Calibri"/>
          <w:b/>
          <w:bCs/>
          <w:kern w:val="2"/>
          <w:szCs w:val="24"/>
          <w:lang w:val="bg-BG" w:eastAsia="en-US"/>
          <w14:ligatures w14:val="standardContextual"/>
        </w:rPr>
        <w:t>ВА!</w:t>
      </w:r>
    </w:p>
    <w:p w14:paraId="296E15AF" w14:textId="5FE07582" w:rsidR="00F865F6" w:rsidRPr="006D35A5" w:rsidRDefault="00F865F6" w:rsidP="006D35A5">
      <w:pPr>
        <w:pStyle w:val="ListParagraph"/>
        <w:numPr>
          <w:ilvl w:val="0"/>
          <w:numId w:val="21"/>
        </w:numPr>
        <w:spacing w:line="278" w:lineRule="auto"/>
        <w:jc w:val="both"/>
        <w:rPr>
          <w:kern w:val="2"/>
          <w14:ligatures w14:val="standardContextual"/>
        </w:rPr>
      </w:pPr>
      <w:r w:rsidRPr="006D35A5">
        <w:rPr>
          <w:b/>
          <w:bCs/>
          <w:kern w:val="2"/>
          <w14:ligatures w14:val="standardContextual"/>
        </w:rPr>
        <w:t>При избор на полица за дома прегледайте внимателно условията:</w:t>
      </w:r>
      <w:r w:rsidRPr="006D35A5">
        <w:rPr>
          <w:kern w:val="2"/>
          <w14:ligatures w14:val="standardContextual"/>
        </w:rPr>
        <w:t xml:space="preserve"> покрити рискове</w:t>
      </w:r>
      <w:r w:rsidR="00C119F0">
        <w:rPr>
          <w:kern w:val="2"/>
          <w14:ligatures w14:val="standardContextual"/>
        </w:rPr>
        <w:t xml:space="preserve"> и изключения по тях</w:t>
      </w:r>
      <w:r w:rsidRPr="006D35A5">
        <w:rPr>
          <w:kern w:val="2"/>
          <w14:ligatures w14:val="standardContextual"/>
        </w:rPr>
        <w:t xml:space="preserve">, застрахователни суми, изключени рискове, изисквания при завеждане на претенция и други. </w:t>
      </w:r>
    </w:p>
    <w:p w14:paraId="7F42B0BD" w14:textId="482679BC" w:rsidR="00F865F6" w:rsidRPr="006D35A5" w:rsidRDefault="00F865F6" w:rsidP="006D35A5">
      <w:pPr>
        <w:pStyle w:val="ListParagraph"/>
        <w:numPr>
          <w:ilvl w:val="0"/>
          <w:numId w:val="21"/>
        </w:numPr>
        <w:spacing w:line="278" w:lineRule="auto"/>
        <w:jc w:val="both"/>
        <w:rPr>
          <w:b/>
          <w:bCs/>
          <w:kern w:val="2"/>
          <w14:ligatures w14:val="standardContextual"/>
        </w:rPr>
      </w:pPr>
      <w:r w:rsidRPr="006D35A5">
        <w:rPr>
          <w:kern w:val="2"/>
          <w14:ligatures w14:val="standardContextual"/>
        </w:rPr>
        <w:t xml:space="preserve">Обсъдете с вашия застраховател или застрахователен посредник възможните варианти и поискайте корекции, ако нещо не отговаря на вашите нужди. </w:t>
      </w:r>
      <w:r w:rsidRPr="006D35A5">
        <w:rPr>
          <w:b/>
          <w:bCs/>
          <w:kern w:val="2"/>
          <w14:ligatures w14:val="standardContextual"/>
        </w:rPr>
        <w:t xml:space="preserve">Не се колебайте да задавате въпроси и </w:t>
      </w:r>
      <w:r w:rsidR="00C119F0">
        <w:rPr>
          <w:b/>
          <w:bCs/>
          <w:kern w:val="2"/>
          <w14:ligatures w14:val="standardContextual"/>
        </w:rPr>
        <w:t xml:space="preserve">да </w:t>
      </w:r>
      <w:r w:rsidRPr="006D35A5">
        <w:rPr>
          <w:b/>
          <w:bCs/>
          <w:kern w:val="2"/>
          <w14:ligatures w14:val="standardContextual"/>
        </w:rPr>
        <w:t xml:space="preserve">търсите разяснения! </w:t>
      </w:r>
    </w:p>
    <w:p w14:paraId="3C833E84" w14:textId="0E24D8E0" w:rsidR="00F865F6" w:rsidRPr="006D35A5" w:rsidRDefault="00F865F6" w:rsidP="006D35A5">
      <w:pPr>
        <w:pStyle w:val="ListParagraph"/>
        <w:numPr>
          <w:ilvl w:val="0"/>
          <w:numId w:val="21"/>
        </w:numPr>
        <w:spacing w:line="278" w:lineRule="auto"/>
        <w:jc w:val="both"/>
        <w:rPr>
          <w:b/>
          <w:bCs/>
          <w:kern w:val="2"/>
          <w14:ligatures w14:val="standardContextual"/>
        </w:rPr>
      </w:pPr>
      <w:r w:rsidRPr="006D35A5">
        <w:rPr>
          <w:b/>
          <w:bCs/>
          <w:kern w:val="2"/>
          <w14:ligatures w14:val="standardContextual"/>
        </w:rPr>
        <w:t xml:space="preserve">Цената не трябва да е водещ показател при избор на застраховка. </w:t>
      </w:r>
      <w:r w:rsidRPr="006D35A5">
        <w:rPr>
          <w:kern w:val="2"/>
          <w14:ligatures w14:val="standardContextual"/>
        </w:rPr>
        <w:t>По-важно е да сте сигурни, че полицата ви предоставя адекватна защита и покрива рисковете, които са от значение за вашата лична ситуация.</w:t>
      </w:r>
    </w:p>
    <w:p w14:paraId="12023189" w14:textId="7AB21088" w:rsidR="00F865F6" w:rsidRPr="006D35A5" w:rsidRDefault="00F865F6" w:rsidP="006D35A5">
      <w:pPr>
        <w:pStyle w:val="ListParagraph"/>
        <w:numPr>
          <w:ilvl w:val="0"/>
          <w:numId w:val="21"/>
        </w:numPr>
        <w:spacing w:line="278" w:lineRule="auto"/>
        <w:jc w:val="both"/>
        <w:rPr>
          <w:b/>
          <w:bCs/>
          <w:kern w:val="2"/>
          <w14:ligatures w14:val="standardContextual"/>
        </w:rPr>
      </w:pPr>
      <w:r w:rsidRPr="006D35A5">
        <w:rPr>
          <w:b/>
          <w:bCs/>
          <w:kern w:val="2"/>
          <w14:ligatures w14:val="standardContextual"/>
        </w:rPr>
        <w:t>ПОМНЕТЕ: ЗАЩИТАТА НА ВАШИЯ ДОМ ЗАПОЧВА С ДОБРЕ ПОДБРАНАТА ЗАСТРАХОВКА. НЕ ОСТАВЯЙТЕ ТОЗИ ВАЖЕН ИЗБОР НА СЛУЧАЙНОСТТА – ИНФОРМИРАЙТЕ СЕ И ИЗБЕРЕТЕ РАЗУМНО!</w:t>
      </w:r>
    </w:p>
    <w:p w14:paraId="4B024A8E" w14:textId="77777777" w:rsidR="006D35A5" w:rsidRDefault="006D35A5" w:rsidP="00F865F6">
      <w:pPr>
        <w:suppressAutoHyphens w:val="0"/>
        <w:spacing w:after="160" w:line="278" w:lineRule="auto"/>
        <w:jc w:val="both"/>
        <w:rPr>
          <w:rFonts w:ascii="Calibri" w:eastAsia="Calibri" w:hAnsi="Calibri"/>
          <w:kern w:val="2"/>
          <w:sz w:val="22"/>
          <w:szCs w:val="22"/>
          <w:lang w:val="bg-BG" w:eastAsia="en-US"/>
          <w14:ligatures w14:val="standardContextual"/>
        </w:rPr>
      </w:pPr>
    </w:p>
    <w:p w14:paraId="381D700C" w14:textId="355F76C8" w:rsidR="00F865F6" w:rsidRPr="00F865F6" w:rsidRDefault="00F865F6" w:rsidP="00F865F6">
      <w:pPr>
        <w:suppressAutoHyphens w:val="0"/>
        <w:spacing w:after="160" w:line="278" w:lineRule="auto"/>
        <w:jc w:val="both"/>
        <w:rPr>
          <w:rFonts w:ascii="Calibri" w:eastAsia="Calibri" w:hAnsi="Calibri"/>
          <w:b/>
          <w:bCs/>
          <w:kern w:val="2"/>
          <w:sz w:val="22"/>
          <w:szCs w:val="22"/>
          <w:lang w:val="bg-BG" w:eastAsia="en-US"/>
          <w14:ligatures w14:val="standardContextual"/>
        </w:rPr>
      </w:pPr>
      <w:r w:rsidRPr="00F865F6">
        <w:rPr>
          <w:rFonts w:ascii="Calibri" w:eastAsia="Calibri" w:hAnsi="Calibri"/>
          <w:b/>
          <w:bCs/>
          <w:kern w:val="2"/>
          <w:sz w:val="22"/>
          <w:szCs w:val="22"/>
          <w:lang w:val="bg-BG" w:eastAsia="en-US"/>
          <w14:ligatures w14:val="standardContextual"/>
        </w:rPr>
        <w:t xml:space="preserve">Научете повече с нашето </w:t>
      </w:r>
      <w:hyperlink r:id="rId8" w:history="1">
        <w:r w:rsidR="00B72C22" w:rsidRPr="00B72C22">
          <w:rPr>
            <w:rStyle w:val="Hyperlink"/>
            <w:rFonts w:ascii="Calibri" w:eastAsia="Calibri" w:hAnsi="Calibri"/>
            <w:b/>
            <w:bCs/>
            <w:kern w:val="2"/>
            <w:sz w:val="22"/>
            <w:szCs w:val="22"/>
            <w:lang w:val="bg-BG" w:eastAsia="en-US"/>
            <w14:ligatures w14:val="standardContextual"/>
          </w:rPr>
          <w:t>Р</w:t>
        </w:r>
        <w:r w:rsidRPr="00B72C22">
          <w:rPr>
            <w:rStyle w:val="Hyperlink"/>
            <w:rFonts w:ascii="Calibri" w:eastAsia="Calibri" w:hAnsi="Calibri"/>
            <w:b/>
            <w:bCs/>
            <w:kern w:val="2"/>
            <w:sz w:val="22"/>
            <w:szCs w:val="22"/>
            <w:lang w:val="bg-BG" w:eastAsia="en-US"/>
            <w14:ligatures w14:val="standardContextual"/>
          </w:rPr>
          <w:t>ъководство за потребителя „Практични съвети: Застраховки за дома“</w:t>
        </w:r>
      </w:hyperlink>
      <w:r w:rsidRPr="00F865F6">
        <w:rPr>
          <w:rFonts w:ascii="Calibri" w:eastAsia="Calibri" w:hAnsi="Calibri"/>
          <w:b/>
          <w:bCs/>
          <w:kern w:val="2"/>
          <w:sz w:val="22"/>
          <w:szCs w:val="22"/>
          <w:lang w:val="bg-BG" w:eastAsia="en-US"/>
          <w14:ligatures w14:val="standardContextual"/>
        </w:rPr>
        <w:t xml:space="preserve"> и </w:t>
      </w:r>
      <w:hyperlink r:id="rId9" w:history="1">
        <w:r w:rsidR="00B72C22" w:rsidRPr="00B72C22">
          <w:rPr>
            <w:rStyle w:val="Hyperlink"/>
            <w:rFonts w:ascii="Calibri" w:eastAsia="Calibri" w:hAnsi="Calibri"/>
            <w:b/>
            <w:bCs/>
            <w:kern w:val="2"/>
            <w:sz w:val="22"/>
            <w:szCs w:val="22"/>
            <w:lang w:val="bg-BG" w:eastAsia="en-US"/>
            <w14:ligatures w14:val="standardContextual"/>
          </w:rPr>
          <w:t xml:space="preserve">тематичните </w:t>
        </w:r>
        <w:r w:rsidRPr="00B72C22">
          <w:rPr>
            <w:rStyle w:val="Hyperlink"/>
            <w:rFonts w:ascii="Calibri" w:eastAsia="Calibri" w:hAnsi="Calibri"/>
            <w:b/>
            <w:bCs/>
            <w:kern w:val="2"/>
            <w:sz w:val="22"/>
            <w:szCs w:val="22"/>
            <w:lang w:val="bg-BG" w:eastAsia="en-US"/>
            <w14:ligatures w14:val="standardContextual"/>
          </w:rPr>
          <w:t>статии</w:t>
        </w:r>
      </w:hyperlink>
      <w:r w:rsidR="00B72C22">
        <w:rPr>
          <w:rFonts w:ascii="Calibri" w:eastAsia="Calibri" w:hAnsi="Calibri"/>
          <w:b/>
          <w:bCs/>
          <w:kern w:val="2"/>
          <w:sz w:val="22"/>
          <w:szCs w:val="22"/>
          <w:lang w:val="bg-BG" w:eastAsia="en-US"/>
          <w14:ligatures w14:val="standardContextual"/>
        </w:rPr>
        <w:t xml:space="preserve">, публикувани </w:t>
      </w:r>
      <w:r w:rsidRPr="00F865F6">
        <w:rPr>
          <w:rFonts w:ascii="Calibri" w:eastAsia="Calibri" w:hAnsi="Calibri"/>
          <w:b/>
          <w:bCs/>
          <w:kern w:val="2"/>
          <w:sz w:val="22"/>
          <w:szCs w:val="22"/>
          <w:lang w:val="bg-BG" w:eastAsia="en-US"/>
          <w14:ligatures w14:val="standardContextual"/>
        </w:rPr>
        <w:t xml:space="preserve">в </w:t>
      </w:r>
      <w:hyperlink r:id="rId10" w:history="1">
        <w:r w:rsidRPr="00B72C22">
          <w:rPr>
            <w:rStyle w:val="Hyperlink"/>
            <w:rFonts w:ascii="Calibri" w:eastAsia="Calibri" w:hAnsi="Calibri"/>
            <w:b/>
            <w:bCs/>
            <w:kern w:val="2"/>
            <w:sz w:val="22"/>
            <w:szCs w:val="22"/>
            <w:lang w:val="bg-BG" w:eastAsia="en-US"/>
            <w14:ligatures w14:val="standardContextual"/>
          </w:rPr>
          <w:t>сайта на АБЗ</w:t>
        </w:r>
      </w:hyperlink>
      <w:r w:rsidRPr="00F865F6">
        <w:rPr>
          <w:rFonts w:ascii="Calibri" w:eastAsia="Calibri" w:hAnsi="Calibri"/>
          <w:b/>
          <w:bCs/>
          <w:kern w:val="2"/>
          <w:sz w:val="22"/>
          <w:szCs w:val="22"/>
          <w:lang w:val="bg-BG" w:eastAsia="en-US"/>
          <w14:ligatures w14:val="standardContextual"/>
        </w:rPr>
        <w:t>!</w:t>
      </w:r>
    </w:p>
    <w:p w14:paraId="09946E0B" w14:textId="51C353A2" w:rsidR="00F865F6" w:rsidRPr="00653B7C" w:rsidRDefault="00F865F6" w:rsidP="007B05F9">
      <w:pPr>
        <w:jc w:val="center"/>
        <w:rPr>
          <w:rFonts w:ascii="Calibri" w:eastAsia="Calibri" w:hAnsi="Calibri" w:cs="Calibri"/>
          <w:b/>
          <w:bCs/>
          <w:sz w:val="22"/>
          <w:szCs w:val="22"/>
          <w:lang w:val="bg-BG" w:eastAsia="en-US"/>
        </w:rPr>
      </w:pPr>
    </w:p>
    <w:p w14:paraId="1AAAF7A4" w14:textId="77777777" w:rsidR="007B05F9" w:rsidRPr="00575BB7" w:rsidRDefault="007B05F9" w:rsidP="00575BB7">
      <w:pPr>
        <w:jc w:val="center"/>
        <w:rPr>
          <w:b/>
          <w:sz w:val="28"/>
          <w:szCs w:val="28"/>
          <w:lang w:val="bg-BG"/>
        </w:rPr>
      </w:pPr>
    </w:p>
    <w:p w14:paraId="75035240" w14:textId="77777777" w:rsidR="00F906F4" w:rsidRPr="001E24CA" w:rsidRDefault="00F906F4" w:rsidP="001E24CA">
      <w:pPr>
        <w:rPr>
          <w:rFonts w:ascii="Times New Roman" w:hAnsi="Times New Roman"/>
          <w:b/>
          <w:bCs/>
          <w:sz w:val="28"/>
          <w:szCs w:val="28"/>
          <w:lang w:val="bg-BG"/>
        </w:rPr>
      </w:pPr>
    </w:p>
    <w:sectPr w:rsidR="00F906F4" w:rsidRPr="001E24CA" w:rsidSect="00693B4E">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pgMar w:top="1440" w:right="1041" w:bottom="1135" w:left="1134" w:header="42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C64F1" w14:textId="77777777" w:rsidR="00D42E8F" w:rsidRDefault="00D42E8F">
      <w:r>
        <w:separator/>
      </w:r>
    </w:p>
  </w:endnote>
  <w:endnote w:type="continuationSeparator" w:id="0">
    <w:p w14:paraId="4FC28D84" w14:textId="77777777" w:rsidR="00D42E8F" w:rsidRDefault="00D4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HebarU">
    <w:altName w:val="Courier New"/>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C0A6" w14:textId="77777777" w:rsidR="00A16F56" w:rsidRDefault="00A16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B992" w14:textId="77777777" w:rsidR="00A16F56" w:rsidRDefault="00A16F56">
    <w:pPr>
      <w:pStyle w:val="Footer"/>
    </w:pPr>
    <w:r>
      <w:rPr>
        <w:noProof/>
        <w:lang w:eastAsia="en-US"/>
      </w:rPr>
      <w:drawing>
        <wp:anchor distT="0" distB="0" distL="0" distR="0" simplePos="0" relativeHeight="251657728" behindDoc="0" locked="0" layoutInCell="1" allowOverlap="1" wp14:anchorId="5B07207A" wp14:editId="3B75D0D9">
          <wp:simplePos x="0" y="0"/>
          <wp:positionH relativeFrom="column">
            <wp:align>center</wp:align>
          </wp:positionH>
          <wp:positionV relativeFrom="paragraph">
            <wp:posOffset>0</wp:posOffset>
          </wp:positionV>
          <wp:extent cx="5483860" cy="158115"/>
          <wp:effectExtent l="0" t="0" r="254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860" cy="158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D26B" w14:textId="77777777" w:rsidR="00A16F56" w:rsidRDefault="00A16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B8C11" w14:textId="77777777" w:rsidR="00D42E8F" w:rsidRDefault="00D42E8F">
      <w:r>
        <w:separator/>
      </w:r>
    </w:p>
  </w:footnote>
  <w:footnote w:type="continuationSeparator" w:id="0">
    <w:p w14:paraId="1FB73CC7" w14:textId="77777777" w:rsidR="00D42E8F" w:rsidRDefault="00D4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4B28" w14:textId="77777777" w:rsidR="00A16F56" w:rsidRDefault="00A16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0F00" w14:textId="77777777" w:rsidR="00A16F56" w:rsidRDefault="00A16F56">
    <w:pPr>
      <w:pStyle w:val="Header"/>
    </w:pPr>
    <w:r>
      <w:rPr>
        <w:noProof/>
        <w:lang w:eastAsia="en-US"/>
      </w:rPr>
      <w:drawing>
        <wp:inline distT="0" distB="0" distL="0" distR="0" wp14:anchorId="391CB0E7" wp14:editId="1CBB5DB8">
          <wp:extent cx="5478780" cy="647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8780" cy="647700"/>
                  </a:xfrm>
                  <a:prstGeom prst="rect">
                    <a:avLst/>
                  </a:prstGeom>
                  <a:solidFill>
                    <a:srgbClr val="FFFFFF"/>
                  </a:solidFill>
                  <a:ln>
                    <a:noFill/>
                  </a:ln>
                </pic:spPr>
              </pic:pic>
            </a:graphicData>
          </a:graphic>
        </wp:inline>
      </w:drawing>
    </w:r>
  </w:p>
  <w:p w14:paraId="68FC6C62" w14:textId="77777777" w:rsidR="00A16F56" w:rsidRDefault="00A16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83A59" w14:textId="77777777" w:rsidR="00A16F56" w:rsidRDefault="00A16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3F4"/>
    <w:multiLevelType w:val="hybridMultilevel"/>
    <w:tmpl w:val="8F845D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20188"/>
    <w:multiLevelType w:val="hybridMultilevel"/>
    <w:tmpl w:val="B4B4D9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71A27"/>
    <w:multiLevelType w:val="hybridMultilevel"/>
    <w:tmpl w:val="18EC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B6F8C"/>
    <w:multiLevelType w:val="hybridMultilevel"/>
    <w:tmpl w:val="7CBCCE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D60E7A"/>
    <w:multiLevelType w:val="hybridMultilevel"/>
    <w:tmpl w:val="3144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34904"/>
    <w:multiLevelType w:val="hybridMultilevel"/>
    <w:tmpl w:val="39D8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15BE1"/>
    <w:multiLevelType w:val="hybridMultilevel"/>
    <w:tmpl w:val="FDA2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36C5B"/>
    <w:multiLevelType w:val="hybridMultilevel"/>
    <w:tmpl w:val="9ECC8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D28B9"/>
    <w:multiLevelType w:val="hybridMultilevel"/>
    <w:tmpl w:val="EFE2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16726"/>
    <w:multiLevelType w:val="hybridMultilevel"/>
    <w:tmpl w:val="6636AFC0"/>
    <w:lvl w:ilvl="0" w:tplc="D4C887D6">
      <w:start w:val="1"/>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CD2BC9"/>
    <w:multiLevelType w:val="hybridMultilevel"/>
    <w:tmpl w:val="D8605B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45559"/>
    <w:multiLevelType w:val="hybridMultilevel"/>
    <w:tmpl w:val="E326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D0AF7"/>
    <w:multiLevelType w:val="hybridMultilevel"/>
    <w:tmpl w:val="F16C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C31FE"/>
    <w:multiLevelType w:val="hybridMultilevel"/>
    <w:tmpl w:val="45342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F20AD"/>
    <w:multiLevelType w:val="hybridMultilevel"/>
    <w:tmpl w:val="A7FA9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7656D"/>
    <w:multiLevelType w:val="hybridMultilevel"/>
    <w:tmpl w:val="9176D4A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B7F69DB"/>
    <w:multiLevelType w:val="hybridMultilevel"/>
    <w:tmpl w:val="68284B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B45E4"/>
    <w:multiLevelType w:val="hybridMultilevel"/>
    <w:tmpl w:val="DD0EF7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0F66602"/>
    <w:multiLevelType w:val="hybridMultilevel"/>
    <w:tmpl w:val="C9322C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2964397"/>
    <w:multiLevelType w:val="hybridMultilevel"/>
    <w:tmpl w:val="79E009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A0247D"/>
    <w:multiLevelType w:val="hybridMultilevel"/>
    <w:tmpl w:val="DBD65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2904775">
    <w:abstractNumId w:val="9"/>
  </w:num>
  <w:num w:numId="2" w16cid:durableId="2135322232">
    <w:abstractNumId w:val="20"/>
  </w:num>
  <w:num w:numId="3" w16cid:durableId="1439718016">
    <w:abstractNumId w:val="4"/>
  </w:num>
  <w:num w:numId="4" w16cid:durableId="388113104">
    <w:abstractNumId w:val="5"/>
  </w:num>
  <w:num w:numId="5" w16cid:durableId="1533571358">
    <w:abstractNumId w:val="8"/>
  </w:num>
  <w:num w:numId="6" w16cid:durableId="1884361044">
    <w:abstractNumId w:val="15"/>
  </w:num>
  <w:num w:numId="7" w16cid:durableId="1772630061">
    <w:abstractNumId w:val="17"/>
  </w:num>
  <w:num w:numId="8" w16cid:durableId="1340811032">
    <w:abstractNumId w:val="12"/>
  </w:num>
  <w:num w:numId="9" w16cid:durableId="793643588">
    <w:abstractNumId w:val="2"/>
  </w:num>
  <w:num w:numId="10" w16cid:durableId="1820532250">
    <w:abstractNumId w:val="19"/>
  </w:num>
  <w:num w:numId="11" w16cid:durableId="1416852759">
    <w:abstractNumId w:val="7"/>
  </w:num>
  <w:num w:numId="12" w16cid:durableId="1913350736">
    <w:abstractNumId w:val="16"/>
  </w:num>
  <w:num w:numId="13" w16cid:durableId="1100032287">
    <w:abstractNumId w:val="11"/>
  </w:num>
  <w:num w:numId="14" w16cid:durableId="1133714480">
    <w:abstractNumId w:val="1"/>
  </w:num>
  <w:num w:numId="15" w16cid:durableId="1455949805">
    <w:abstractNumId w:val="13"/>
  </w:num>
  <w:num w:numId="16" w16cid:durableId="761335620">
    <w:abstractNumId w:val="18"/>
  </w:num>
  <w:num w:numId="17" w16cid:durableId="1629429611">
    <w:abstractNumId w:val="6"/>
  </w:num>
  <w:num w:numId="18" w16cid:durableId="1762023681">
    <w:abstractNumId w:val="14"/>
  </w:num>
  <w:num w:numId="19" w16cid:durableId="263197621">
    <w:abstractNumId w:val="10"/>
  </w:num>
  <w:num w:numId="20" w16cid:durableId="387385098">
    <w:abstractNumId w:val="3"/>
  </w:num>
  <w:num w:numId="21" w16cid:durableId="40988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B1"/>
    <w:rsid w:val="00001643"/>
    <w:rsid w:val="000036BD"/>
    <w:rsid w:val="000062DF"/>
    <w:rsid w:val="00012A20"/>
    <w:rsid w:val="00026636"/>
    <w:rsid w:val="00031B8B"/>
    <w:rsid w:val="00036A21"/>
    <w:rsid w:val="00043067"/>
    <w:rsid w:val="00043BEB"/>
    <w:rsid w:val="0004578C"/>
    <w:rsid w:val="000466E2"/>
    <w:rsid w:val="0006031E"/>
    <w:rsid w:val="000744DF"/>
    <w:rsid w:val="00075BD6"/>
    <w:rsid w:val="000A6EBA"/>
    <w:rsid w:val="000B442A"/>
    <w:rsid w:val="000D3951"/>
    <w:rsid w:val="000E2CF2"/>
    <w:rsid w:val="000E3DEE"/>
    <w:rsid w:val="000F4F0B"/>
    <w:rsid w:val="00100C6E"/>
    <w:rsid w:val="00101605"/>
    <w:rsid w:val="00110011"/>
    <w:rsid w:val="00122475"/>
    <w:rsid w:val="0012325F"/>
    <w:rsid w:val="001568B1"/>
    <w:rsid w:val="00157160"/>
    <w:rsid w:val="001739FC"/>
    <w:rsid w:val="00180A4F"/>
    <w:rsid w:val="001840FE"/>
    <w:rsid w:val="00197FE5"/>
    <w:rsid w:val="001A39E3"/>
    <w:rsid w:val="001A6F7F"/>
    <w:rsid w:val="001B57EF"/>
    <w:rsid w:val="001D4EE1"/>
    <w:rsid w:val="001D7C8B"/>
    <w:rsid w:val="001E0BEA"/>
    <w:rsid w:val="001E24CA"/>
    <w:rsid w:val="001F719D"/>
    <w:rsid w:val="0020235D"/>
    <w:rsid w:val="002034AC"/>
    <w:rsid w:val="00215B42"/>
    <w:rsid w:val="00223A49"/>
    <w:rsid w:val="00230D55"/>
    <w:rsid w:val="0023344A"/>
    <w:rsid w:val="00245819"/>
    <w:rsid w:val="00246845"/>
    <w:rsid w:val="00257A8A"/>
    <w:rsid w:val="002C0C95"/>
    <w:rsid w:val="002C3024"/>
    <w:rsid w:val="002E1956"/>
    <w:rsid w:val="002E5456"/>
    <w:rsid w:val="002E747A"/>
    <w:rsid w:val="003004C0"/>
    <w:rsid w:val="00310F40"/>
    <w:rsid w:val="00332928"/>
    <w:rsid w:val="00333EDF"/>
    <w:rsid w:val="00347E67"/>
    <w:rsid w:val="00366A57"/>
    <w:rsid w:val="00390D0F"/>
    <w:rsid w:val="00391BC6"/>
    <w:rsid w:val="00391F37"/>
    <w:rsid w:val="003970E5"/>
    <w:rsid w:val="003B476E"/>
    <w:rsid w:val="003E1C65"/>
    <w:rsid w:val="003F306D"/>
    <w:rsid w:val="003F454C"/>
    <w:rsid w:val="00402071"/>
    <w:rsid w:val="004036D8"/>
    <w:rsid w:val="00406E8C"/>
    <w:rsid w:val="004215F2"/>
    <w:rsid w:val="00431905"/>
    <w:rsid w:val="00433AC0"/>
    <w:rsid w:val="004579D0"/>
    <w:rsid w:val="00463ADD"/>
    <w:rsid w:val="0047405B"/>
    <w:rsid w:val="00481848"/>
    <w:rsid w:val="004844B7"/>
    <w:rsid w:val="00486879"/>
    <w:rsid w:val="004871C8"/>
    <w:rsid w:val="004937CF"/>
    <w:rsid w:val="004A6702"/>
    <w:rsid w:val="004C2065"/>
    <w:rsid w:val="004C4D9F"/>
    <w:rsid w:val="004E4A84"/>
    <w:rsid w:val="004E6859"/>
    <w:rsid w:val="004E6FEA"/>
    <w:rsid w:val="004F6415"/>
    <w:rsid w:val="004F659B"/>
    <w:rsid w:val="004F6E6C"/>
    <w:rsid w:val="00517535"/>
    <w:rsid w:val="00536000"/>
    <w:rsid w:val="00547870"/>
    <w:rsid w:val="0056151A"/>
    <w:rsid w:val="00575BB7"/>
    <w:rsid w:val="005808F1"/>
    <w:rsid w:val="0058284F"/>
    <w:rsid w:val="005A095F"/>
    <w:rsid w:val="005C6B4A"/>
    <w:rsid w:val="005D06DB"/>
    <w:rsid w:val="005D1E5F"/>
    <w:rsid w:val="005D2F98"/>
    <w:rsid w:val="005E7140"/>
    <w:rsid w:val="005F2C37"/>
    <w:rsid w:val="00604995"/>
    <w:rsid w:val="00612701"/>
    <w:rsid w:val="0061677C"/>
    <w:rsid w:val="00624B29"/>
    <w:rsid w:val="00653B7C"/>
    <w:rsid w:val="006603FB"/>
    <w:rsid w:val="00665F91"/>
    <w:rsid w:val="0067240C"/>
    <w:rsid w:val="00693B4E"/>
    <w:rsid w:val="006A48AF"/>
    <w:rsid w:val="006D35A5"/>
    <w:rsid w:val="006F466E"/>
    <w:rsid w:val="00703880"/>
    <w:rsid w:val="0070682C"/>
    <w:rsid w:val="00711FB0"/>
    <w:rsid w:val="00714FDD"/>
    <w:rsid w:val="00717B9E"/>
    <w:rsid w:val="00734F60"/>
    <w:rsid w:val="007368B8"/>
    <w:rsid w:val="007373DF"/>
    <w:rsid w:val="00737510"/>
    <w:rsid w:val="007715D5"/>
    <w:rsid w:val="00774B9A"/>
    <w:rsid w:val="00785E55"/>
    <w:rsid w:val="007950F7"/>
    <w:rsid w:val="007B05F9"/>
    <w:rsid w:val="007B23BC"/>
    <w:rsid w:val="007B2F1B"/>
    <w:rsid w:val="007B395D"/>
    <w:rsid w:val="007C55F9"/>
    <w:rsid w:val="007C6E76"/>
    <w:rsid w:val="007D3718"/>
    <w:rsid w:val="007E07D5"/>
    <w:rsid w:val="007E1CB3"/>
    <w:rsid w:val="007F0B33"/>
    <w:rsid w:val="007F1BF9"/>
    <w:rsid w:val="007F7576"/>
    <w:rsid w:val="008027F2"/>
    <w:rsid w:val="00813617"/>
    <w:rsid w:val="008250C2"/>
    <w:rsid w:val="00830FDF"/>
    <w:rsid w:val="00847158"/>
    <w:rsid w:val="0085736C"/>
    <w:rsid w:val="00876831"/>
    <w:rsid w:val="00876C75"/>
    <w:rsid w:val="00884E67"/>
    <w:rsid w:val="00894FEB"/>
    <w:rsid w:val="008A48B9"/>
    <w:rsid w:val="008B4603"/>
    <w:rsid w:val="008B4C10"/>
    <w:rsid w:val="008B6C45"/>
    <w:rsid w:val="008C331F"/>
    <w:rsid w:val="008E10EF"/>
    <w:rsid w:val="008E1CB7"/>
    <w:rsid w:val="008E4D08"/>
    <w:rsid w:val="008E63D7"/>
    <w:rsid w:val="00900FC1"/>
    <w:rsid w:val="009013BB"/>
    <w:rsid w:val="009019EF"/>
    <w:rsid w:val="009401E7"/>
    <w:rsid w:val="00940639"/>
    <w:rsid w:val="0094213D"/>
    <w:rsid w:val="0094766C"/>
    <w:rsid w:val="009645E4"/>
    <w:rsid w:val="0097484A"/>
    <w:rsid w:val="00992EB0"/>
    <w:rsid w:val="00993A45"/>
    <w:rsid w:val="009A17F6"/>
    <w:rsid w:val="009C01EA"/>
    <w:rsid w:val="009F12E9"/>
    <w:rsid w:val="00A07315"/>
    <w:rsid w:val="00A1563A"/>
    <w:rsid w:val="00A15656"/>
    <w:rsid w:val="00A16F56"/>
    <w:rsid w:val="00A2415D"/>
    <w:rsid w:val="00A31992"/>
    <w:rsid w:val="00A54F71"/>
    <w:rsid w:val="00A8326E"/>
    <w:rsid w:val="00A8765C"/>
    <w:rsid w:val="00AB549D"/>
    <w:rsid w:val="00AC5D0C"/>
    <w:rsid w:val="00AE7512"/>
    <w:rsid w:val="00B021AF"/>
    <w:rsid w:val="00B073CC"/>
    <w:rsid w:val="00B10C3C"/>
    <w:rsid w:val="00B169B0"/>
    <w:rsid w:val="00B33171"/>
    <w:rsid w:val="00B416B5"/>
    <w:rsid w:val="00B455C3"/>
    <w:rsid w:val="00B61FCB"/>
    <w:rsid w:val="00B725BA"/>
    <w:rsid w:val="00B72C22"/>
    <w:rsid w:val="00B72F63"/>
    <w:rsid w:val="00B73063"/>
    <w:rsid w:val="00B87994"/>
    <w:rsid w:val="00BA13AE"/>
    <w:rsid w:val="00BB667B"/>
    <w:rsid w:val="00BB7C3F"/>
    <w:rsid w:val="00BD0391"/>
    <w:rsid w:val="00BD6FB1"/>
    <w:rsid w:val="00BE171B"/>
    <w:rsid w:val="00BE64E9"/>
    <w:rsid w:val="00C05281"/>
    <w:rsid w:val="00C119F0"/>
    <w:rsid w:val="00C12793"/>
    <w:rsid w:val="00C17DEF"/>
    <w:rsid w:val="00C20DDD"/>
    <w:rsid w:val="00C21940"/>
    <w:rsid w:val="00C2671E"/>
    <w:rsid w:val="00C44CC6"/>
    <w:rsid w:val="00C46AED"/>
    <w:rsid w:val="00C57DC5"/>
    <w:rsid w:val="00C62E73"/>
    <w:rsid w:val="00C842CA"/>
    <w:rsid w:val="00C956EC"/>
    <w:rsid w:val="00CB29DF"/>
    <w:rsid w:val="00CC4258"/>
    <w:rsid w:val="00CE4752"/>
    <w:rsid w:val="00CF0C18"/>
    <w:rsid w:val="00CF772A"/>
    <w:rsid w:val="00D11485"/>
    <w:rsid w:val="00D22D6F"/>
    <w:rsid w:val="00D26956"/>
    <w:rsid w:val="00D30B2F"/>
    <w:rsid w:val="00D402B4"/>
    <w:rsid w:val="00D42E8F"/>
    <w:rsid w:val="00D4459D"/>
    <w:rsid w:val="00D54DBC"/>
    <w:rsid w:val="00D76401"/>
    <w:rsid w:val="00D83289"/>
    <w:rsid w:val="00D931C2"/>
    <w:rsid w:val="00D966C3"/>
    <w:rsid w:val="00DA04AE"/>
    <w:rsid w:val="00DC092F"/>
    <w:rsid w:val="00DD0FE3"/>
    <w:rsid w:val="00DD18F4"/>
    <w:rsid w:val="00DD24B0"/>
    <w:rsid w:val="00DD45FA"/>
    <w:rsid w:val="00DD7639"/>
    <w:rsid w:val="00DE4D73"/>
    <w:rsid w:val="00E04292"/>
    <w:rsid w:val="00E11FAD"/>
    <w:rsid w:val="00E263C8"/>
    <w:rsid w:val="00E31092"/>
    <w:rsid w:val="00E565B9"/>
    <w:rsid w:val="00E930F1"/>
    <w:rsid w:val="00EA1200"/>
    <w:rsid w:val="00EA6901"/>
    <w:rsid w:val="00EC3D29"/>
    <w:rsid w:val="00EC6F5E"/>
    <w:rsid w:val="00EE0F31"/>
    <w:rsid w:val="00EF0AA7"/>
    <w:rsid w:val="00F0080B"/>
    <w:rsid w:val="00F029B5"/>
    <w:rsid w:val="00F07830"/>
    <w:rsid w:val="00F272BA"/>
    <w:rsid w:val="00F32660"/>
    <w:rsid w:val="00F32CA6"/>
    <w:rsid w:val="00F42923"/>
    <w:rsid w:val="00F42F00"/>
    <w:rsid w:val="00F45A01"/>
    <w:rsid w:val="00F656D8"/>
    <w:rsid w:val="00F85910"/>
    <w:rsid w:val="00F865F6"/>
    <w:rsid w:val="00F906F4"/>
    <w:rsid w:val="00F9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256A3"/>
  <w15:docId w15:val="{72F4E7D0-B837-4DE5-A86E-8CA7F0F3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Garamond" w:hAnsi="Garamond"/>
      <w:sz w:val="24"/>
      <w:lang w:eastAsia="ar-SA"/>
    </w:rPr>
  </w:style>
  <w:style w:type="paragraph" w:styleId="Heading3">
    <w:name w:val="heading 3"/>
    <w:basedOn w:val="Normal"/>
    <w:next w:val="Normal"/>
    <w:qFormat/>
    <w:rsid w:val="001A6F7F"/>
    <w:pPr>
      <w:keepNext/>
      <w:jc w:val="both"/>
      <w:outlineLvl w:val="2"/>
    </w:pPr>
    <w:rPr>
      <w:rFonts w:ascii="HebarU" w:hAnsi="HebarU"/>
      <w:b/>
      <w:bCs/>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pBdr>
        <w:top w:val="single" w:sz="4" w:space="1" w:color="000000" w:shadow="1"/>
        <w:left w:val="single" w:sz="4" w:space="4" w:color="000000" w:shadow="1"/>
        <w:bottom w:val="single" w:sz="4" w:space="1" w:color="000000" w:shadow="1"/>
        <w:right w:val="single" w:sz="4" w:space="4" w:color="000000" w:shadow="1"/>
      </w:pBdr>
      <w:ind w:left="1134"/>
      <w:jc w:val="both"/>
    </w:pPr>
    <w:rPr>
      <w:rFonts w:ascii="Times New Roman" w:hAnsi="Times New Roman"/>
      <w:lang w:val="bg-BG"/>
    </w:rPr>
  </w:style>
  <w:style w:type="character" w:styleId="Hyperlink">
    <w:name w:val="Hyperlink"/>
    <w:rsid w:val="00D76401"/>
    <w:rPr>
      <w:color w:val="0000FF"/>
      <w:u w:val="single"/>
    </w:rPr>
  </w:style>
  <w:style w:type="paragraph" w:customStyle="1" w:styleId="m">
    <w:name w:val="m"/>
    <w:basedOn w:val="Normal"/>
    <w:rsid w:val="008B6C45"/>
    <w:pPr>
      <w:suppressAutoHyphens w:val="0"/>
      <w:ind w:firstLine="990"/>
      <w:jc w:val="both"/>
    </w:pPr>
    <w:rPr>
      <w:rFonts w:ascii="Times New Roman" w:hAnsi="Times New Roman"/>
      <w:color w:val="000000"/>
      <w:szCs w:val="24"/>
      <w:lang w:val="bg-BG" w:eastAsia="bg-BG"/>
    </w:rPr>
  </w:style>
  <w:style w:type="paragraph" w:styleId="ListParagraph">
    <w:name w:val="List Paragraph"/>
    <w:basedOn w:val="Normal"/>
    <w:uiPriority w:val="34"/>
    <w:qFormat/>
    <w:rsid w:val="000B442A"/>
    <w:pPr>
      <w:suppressAutoHyphens w:val="0"/>
      <w:spacing w:after="160" w:line="259" w:lineRule="auto"/>
      <w:ind w:left="720"/>
      <w:contextualSpacing/>
    </w:pPr>
    <w:rPr>
      <w:rFonts w:ascii="Calibri" w:eastAsia="Calibri" w:hAnsi="Calibri"/>
      <w:sz w:val="22"/>
      <w:szCs w:val="22"/>
      <w:lang w:val="bg-BG" w:eastAsia="en-US"/>
    </w:rPr>
  </w:style>
  <w:style w:type="paragraph" w:customStyle="1" w:styleId="Style8">
    <w:name w:val="Style8"/>
    <w:basedOn w:val="Normal"/>
    <w:uiPriority w:val="99"/>
    <w:rsid w:val="004F6415"/>
    <w:pPr>
      <w:widowControl w:val="0"/>
      <w:suppressAutoHyphens w:val="0"/>
      <w:autoSpaceDE w:val="0"/>
      <w:autoSpaceDN w:val="0"/>
      <w:adjustRightInd w:val="0"/>
      <w:spacing w:line="360" w:lineRule="exact"/>
      <w:jc w:val="both"/>
    </w:pPr>
    <w:rPr>
      <w:rFonts w:ascii="Candara" w:hAnsi="Candara"/>
      <w:szCs w:val="24"/>
      <w:lang w:val="bg-BG" w:eastAsia="bg-BG"/>
    </w:rPr>
  </w:style>
  <w:style w:type="character" w:customStyle="1" w:styleId="FontStyle16">
    <w:name w:val="Font Style16"/>
    <w:uiPriority w:val="99"/>
    <w:rsid w:val="004F6415"/>
    <w:rPr>
      <w:rFonts w:ascii="Georgia" w:hAnsi="Georgia" w:cs="Georgia"/>
      <w:sz w:val="18"/>
      <w:szCs w:val="18"/>
    </w:rPr>
  </w:style>
  <w:style w:type="paragraph" w:customStyle="1" w:styleId="Style10">
    <w:name w:val="Style10"/>
    <w:basedOn w:val="Normal"/>
    <w:uiPriority w:val="99"/>
    <w:rsid w:val="004F6415"/>
    <w:pPr>
      <w:widowControl w:val="0"/>
      <w:suppressAutoHyphens w:val="0"/>
      <w:autoSpaceDE w:val="0"/>
      <w:autoSpaceDN w:val="0"/>
      <w:adjustRightInd w:val="0"/>
    </w:pPr>
    <w:rPr>
      <w:rFonts w:ascii="Candara" w:hAnsi="Candara"/>
      <w:szCs w:val="24"/>
      <w:lang w:val="bg-BG" w:eastAsia="bg-BG"/>
    </w:rPr>
  </w:style>
  <w:style w:type="paragraph" w:customStyle="1" w:styleId="Style11">
    <w:name w:val="Style11"/>
    <w:basedOn w:val="Normal"/>
    <w:uiPriority w:val="99"/>
    <w:rsid w:val="004F6415"/>
    <w:pPr>
      <w:widowControl w:val="0"/>
      <w:suppressAutoHyphens w:val="0"/>
      <w:autoSpaceDE w:val="0"/>
      <w:autoSpaceDN w:val="0"/>
      <w:adjustRightInd w:val="0"/>
      <w:spacing w:line="353" w:lineRule="exact"/>
      <w:ind w:hanging="338"/>
    </w:pPr>
    <w:rPr>
      <w:rFonts w:ascii="Candara" w:hAnsi="Candara"/>
      <w:szCs w:val="24"/>
      <w:lang w:val="bg-BG" w:eastAsia="bg-BG"/>
    </w:rPr>
  </w:style>
  <w:style w:type="character" w:customStyle="1" w:styleId="FontStyle13">
    <w:name w:val="Font Style13"/>
    <w:uiPriority w:val="99"/>
    <w:rsid w:val="004F6415"/>
    <w:rPr>
      <w:rFonts w:ascii="Candara" w:hAnsi="Candara" w:cs="Candara"/>
      <w:spacing w:val="40"/>
      <w:sz w:val="20"/>
      <w:szCs w:val="20"/>
    </w:rPr>
  </w:style>
  <w:style w:type="character" w:customStyle="1" w:styleId="FontStyle15">
    <w:name w:val="Font Style15"/>
    <w:uiPriority w:val="99"/>
    <w:rsid w:val="004F6415"/>
    <w:rPr>
      <w:rFonts w:ascii="Georgia" w:hAnsi="Georgia" w:cs="Georgia"/>
      <w:b/>
      <w:bCs/>
      <w:spacing w:val="10"/>
      <w:sz w:val="18"/>
      <w:szCs w:val="18"/>
    </w:rPr>
  </w:style>
  <w:style w:type="character" w:customStyle="1" w:styleId="FontStyle19">
    <w:name w:val="Font Style19"/>
    <w:uiPriority w:val="99"/>
    <w:rsid w:val="004F6415"/>
    <w:rPr>
      <w:rFonts w:ascii="Georgia" w:hAnsi="Georgia" w:cs="Georgia"/>
      <w:i/>
      <w:iCs/>
      <w:sz w:val="18"/>
      <w:szCs w:val="18"/>
    </w:rPr>
  </w:style>
  <w:style w:type="character" w:customStyle="1" w:styleId="FontStyle20">
    <w:name w:val="Font Style20"/>
    <w:uiPriority w:val="99"/>
    <w:rsid w:val="004F6415"/>
    <w:rPr>
      <w:rFonts w:ascii="Arial Narrow" w:hAnsi="Arial Narrow" w:cs="Arial Narrow"/>
      <w:sz w:val="26"/>
      <w:szCs w:val="26"/>
    </w:rPr>
  </w:style>
  <w:style w:type="paragraph" w:styleId="BalloonText">
    <w:name w:val="Balloon Text"/>
    <w:basedOn w:val="Normal"/>
    <w:link w:val="BalloonTextChar"/>
    <w:rsid w:val="002034AC"/>
    <w:rPr>
      <w:rFonts w:ascii="Tahoma" w:hAnsi="Tahoma" w:cs="Tahoma"/>
      <w:sz w:val="16"/>
      <w:szCs w:val="16"/>
    </w:rPr>
  </w:style>
  <w:style w:type="character" w:customStyle="1" w:styleId="BalloonTextChar">
    <w:name w:val="Balloon Text Char"/>
    <w:basedOn w:val="DefaultParagraphFont"/>
    <w:link w:val="BalloonText"/>
    <w:rsid w:val="002034AC"/>
    <w:rPr>
      <w:rFonts w:ascii="Tahoma" w:hAnsi="Tahoma" w:cs="Tahoma"/>
      <w:sz w:val="16"/>
      <w:szCs w:val="16"/>
      <w:lang w:eastAsia="ar-SA"/>
    </w:rPr>
  </w:style>
  <w:style w:type="table" w:styleId="TableGrid">
    <w:name w:val="Table Grid"/>
    <w:basedOn w:val="TableNormal"/>
    <w:rsid w:val="007B05F9"/>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2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131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bz.bg/public/uploads/files/abz-home-insurance-guide_min.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bz.bg/public/uploads/files/abz-home-insurance-guide_min.pdf" TargetMode="External"/><Relationship Id="rId4" Type="http://schemas.openxmlformats.org/officeDocument/2006/relationships/settings" Target="settings.xml"/><Relationship Id="rId9" Type="http://schemas.openxmlformats.org/officeDocument/2006/relationships/hyperlink" Target="https://www.abz.bg/article/informatzionna-kampaniya-zastrahovka-na-doma-zapazi-svoya-svyat-2223"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09DB-777A-4782-93C7-4370F0AC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Изх</vt:lpstr>
    </vt:vector>
  </TitlesOfParts>
  <Company>ABZ</Company>
  <LinksUpToDate>false</LinksUpToDate>
  <CharactersWithSpaces>4825</CharactersWithSpaces>
  <SharedDoc>false</SharedDoc>
  <HLinks>
    <vt:vector size="6" baseType="variant">
      <vt:variant>
        <vt:i4>7929921</vt:i4>
      </vt:variant>
      <vt:variant>
        <vt:i4>0</vt:i4>
      </vt:variant>
      <vt:variant>
        <vt:i4>0</vt:i4>
      </vt:variant>
      <vt:variant>
        <vt:i4>5</vt:i4>
      </vt:variant>
      <vt:variant>
        <vt:lpwstr>mailto:pr@abz.bg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Изх</dc:title>
  <dc:subject/>
  <dc:creator>Kirl Apostolov</dc:creator>
  <cp:keywords/>
  <dc:description/>
  <cp:lastModifiedBy>Rossitza Wartonick</cp:lastModifiedBy>
  <cp:revision>8</cp:revision>
  <cp:lastPrinted>2018-11-05T10:10:00Z</cp:lastPrinted>
  <dcterms:created xsi:type="dcterms:W3CDTF">2025-05-12T18:41:00Z</dcterms:created>
  <dcterms:modified xsi:type="dcterms:W3CDTF">2025-05-19T18:36:00Z</dcterms:modified>
</cp:coreProperties>
</file>