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4BF" w:rsidRPr="00DF14BF" w:rsidRDefault="00DF14BF" w:rsidP="00453A1A">
      <w:pPr>
        <w:tabs>
          <w:tab w:val="left" w:pos="3123"/>
        </w:tabs>
        <w:spacing w:before="240" w:line="360" w:lineRule="auto"/>
        <w:ind w:right="142"/>
        <w:jc w:val="center"/>
        <w:rPr>
          <w:rFonts w:ascii="Verdana" w:eastAsia="Μοντέρνα" w:hAnsi="Verdana" w:cs="Times New Roman"/>
          <w:sz w:val="20"/>
          <w:szCs w:val="20"/>
          <w:lang w:val="bg-BG" w:eastAsia="bg-BG"/>
        </w:rPr>
      </w:pPr>
      <w:r w:rsidRPr="00DF14BF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ДЕТСКИ ЯСЛИ ПРЕЗ 2024 ГОДИНА</w:t>
      </w:r>
    </w:p>
    <w:p w:rsidR="00DF14BF" w:rsidRPr="00DF14BF" w:rsidRDefault="00DF14BF" w:rsidP="00453A1A">
      <w:pPr>
        <w:tabs>
          <w:tab w:val="left" w:pos="3123"/>
        </w:tabs>
        <w:spacing w:after="0" w:line="360" w:lineRule="auto"/>
        <w:ind w:left="-567" w:firstLine="567"/>
        <w:jc w:val="both"/>
        <w:rPr>
          <w:rFonts w:ascii="Verdana" w:eastAsia="Μοντέρνα" w:hAnsi="Verdana" w:cs="Times New Roman"/>
          <w:sz w:val="20"/>
          <w:szCs w:val="20"/>
          <w:lang w:val="bg-BG" w:eastAsia="bg-BG"/>
        </w:rPr>
      </w:pPr>
      <w:r w:rsidRPr="00DF14BF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Към 31.12.2024 г. в страната функционират 839 самостоятелни детски ясли и яслени групи в състава на детски градини (ДГ) с общо 33 480 места в тях. В сравнение с предходната година броят на местата в детските ясли се увеличава със 102, или с 0.3% (виж табл. 1). </w:t>
      </w:r>
    </w:p>
    <w:p w:rsidR="00DF14BF" w:rsidRPr="00DF14BF" w:rsidRDefault="00DF14BF" w:rsidP="00453A1A">
      <w:pPr>
        <w:spacing w:after="0" w:line="360" w:lineRule="auto"/>
        <w:ind w:left="-567" w:firstLine="567"/>
        <w:jc w:val="both"/>
        <w:rPr>
          <w:rFonts w:ascii="Verdana" w:eastAsia="Μοντέρνα" w:hAnsi="Verdana" w:cs="Times New Roman"/>
          <w:sz w:val="20"/>
          <w:szCs w:val="20"/>
          <w:lang w:val="bg-BG" w:eastAsia="bg-BG"/>
        </w:rPr>
      </w:pPr>
      <w:r w:rsidRPr="00DF14BF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В градовете детските ясли са 731 с </w:t>
      </w:r>
      <w:r w:rsidRPr="00DF14B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31 271 </w:t>
      </w:r>
      <w:r w:rsidRPr="00DF14BF">
        <w:rPr>
          <w:rFonts w:ascii="Verdana" w:eastAsia="Μοντέρνα" w:hAnsi="Verdana" w:cs="Times New Roman"/>
          <w:sz w:val="20"/>
          <w:szCs w:val="20"/>
          <w:lang w:val="bg-BG" w:eastAsia="bg-BG"/>
        </w:rPr>
        <w:t>места, а в селата - 108 с 2 209 места. В сравнение с предходната година местата в детски ясли в градовете се увеличават с 0.4%, а тези в селата намаляват с 1.3%.</w:t>
      </w:r>
      <w:bookmarkStart w:id="0" w:name="_GoBack"/>
      <w:bookmarkEnd w:id="0"/>
    </w:p>
    <w:p w:rsidR="00DF14BF" w:rsidRPr="001D468B" w:rsidRDefault="00DF14BF" w:rsidP="00453A1A">
      <w:pPr>
        <w:tabs>
          <w:tab w:val="left" w:pos="3123"/>
        </w:tabs>
        <w:spacing w:after="0" w:line="360" w:lineRule="auto"/>
        <w:ind w:left="-567" w:right="-96"/>
        <w:jc w:val="center"/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</w:pPr>
      <w:r w:rsidRPr="00DF14BF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Таблица 1.</w:t>
      </w:r>
      <w:r w:rsidRPr="00DF14BF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Pr="00DF14BF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Детски ясли и места в тях</w:t>
      </w:r>
      <w:r w:rsidR="001D468B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="001D468B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към 31.12</w:t>
      </w:r>
    </w:p>
    <w:p w:rsidR="00DF14BF" w:rsidRPr="00DF14BF" w:rsidRDefault="00DF14BF" w:rsidP="00DF14BF">
      <w:pPr>
        <w:tabs>
          <w:tab w:val="left" w:pos="3123"/>
        </w:tabs>
        <w:spacing w:after="0" w:line="240" w:lineRule="auto"/>
        <w:ind w:left="8350" w:right="-99"/>
        <w:jc w:val="center"/>
        <w:rPr>
          <w:rFonts w:ascii="Verdana" w:eastAsia="Μοντέρνα" w:hAnsi="Verdana" w:cs="Times New Roman"/>
          <w:sz w:val="20"/>
          <w:szCs w:val="20"/>
          <w:lang w:val="bg-BG" w:eastAsia="bg-BG"/>
        </w:rPr>
      </w:pPr>
      <w:r w:rsidRPr="00DF14BF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 xml:space="preserve"> </w:t>
      </w:r>
      <w:r w:rsidRPr="00DF14BF">
        <w:rPr>
          <w:rFonts w:ascii="Verdana" w:eastAsia="Μοντέρνα" w:hAnsi="Verdana" w:cs="Times New Roman"/>
          <w:sz w:val="16"/>
          <w:szCs w:val="16"/>
          <w:lang w:val="bg-BG" w:eastAsia="bg-BG"/>
        </w:rPr>
        <w:t>(Брой)</w:t>
      </w:r>
    </w:p>
    <w:tbl>
      <w:tblPr>
        <w:tblW w:w="529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5"/>
        <w:gridCol w:w="1163"/>
        <w:gridCol w:w="1161"/>
        <w:gridCol w:w="1160"/>
        <w:gridCol w:w="1160"/>
        <w:gridCol w:w="1087"/>
        <w:gridCol w:w="1023"/>
      </w:tblGrid>
      <w:tr w:rsidR="00DF14BF" w:rsidRPr="00220F22" w:rsidTr="00047A23">
        <w:trPr>
          <w:trHeight w:val="260"/>
          <w:jc w:val="right"/>
        </w:trPr>
        <w:tc>
          <w:tcPr>
            <w:tcW w:w="1482" w:type="pct"/>
            <w:shd w:val="clear" w:color="auto" w:fill="BDD6EE"/>
          </w:tcPr>
          <w:p w:rsidR="00DF14BF" w:rsidRPr="00DF14BF" w:rsidRDefault="00DF14BF" w:rsidP="00DF14BF">
            <w:pPr>
              <w:tabs>
                <w:tab w:val="left" w:pos="3123"/>
              </w:tabs>
              <w:spacing w:after="0" w:line="240" w:lineRule="auto"/>
              <w:ind w:left="-65" w:right="-99"/>
              <w:jc w:val="center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606" w:type="pct"/>
            <w:shd w:val="clear" w:color="auto" w:fill="BDD6EE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2019</w:t>
            </w:r>
          </w:p>
        </w:tc>
        <w:tc>
          <w:tcPr>
            <w:tcW w:w="605" w:type="pct"/>
            <w:shd w:val="clear" w:color="auto" w:fill="BDD6EE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2020</w:t>
            </w:r>
          </w:p>
        </w:tc>
        <w:tc>
          <w:tcPr>
            <w:tcW w:w="604" w:type="pct"/>
            <w:shd w:val="clear" w:color="auto" w:fill="BDD6EE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2021</w:t>
            </w:r>
          </w:p>
        </w:tc>
        <w:tc>
          <w:tcPr>
            <w:tcW w:w="604" w:type="pct"/>
            <w:shd w:val="clear" w:color="auto" w:fill="BDD6EE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2022</w:t>
            </w:r>
          </w:p>
        </w:tc>
        <w:tc>
          <w:tcPr>
            <w:tcW w:w="566" w:type="pct"/>
            <w:shd w:val="clear" w:color="auto" w:fill="BDD6EE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533" w:type="pct"/>
            <w:shd w:val="clear" w:color="auto" w:fill="BDD6EE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</w:tr>
      <w:tr w:rsidR="00DF14BF" w:rsidRPr="00DF14BF" w:rsidTr="00047A23">
        <w:trPr>
          <w:trHeight w:val="360"/>
          <w:jc w:val="right"/>
        </w:trPr>
        <w:tc>
          <w:tcPr>
            <w:tcW w:w="1482" w:type="pct"/>
            <w:vAlign w:val="bottom"/>
          </w:tcPr>
          <w:p w:rsidR="00DF14BF" w:rsidRPr="00DF14BF" w:rsidRDefault="00DF14BF" w:rsidP="00DF14BF">
            <w:pPr>
              <w:spacing w:after="0" w:line="240" w:lineRule="auto"/>
              <w:ind w:left="-65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Заведения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835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838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833</w:t>
            </w:r>
          </w:p>
        </w:tc>
        <w:tc>
          <w:tcPr>
            <w:tcW w:w="604" w:type="pct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835</w:t>
            </w:r>
          </w:p>
        </w:tc>
        <w:tc>
          <w:tcPr>
            <w:tcW w:w="566" w:type="pct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835</w:t>
            </w:r>
          </w:p>
        </w:tc>
        <w:tc>
          <w:tcPr>
            <w:tcW w:w="533" w:type="pct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839</w:t>
            </w:r>
          </w:p>
        </w:tc>
      </w:tr>
      <w:tr w:rsidR="00DF14BF" w:rsidRPr="00DF14BF" w:rsidTr="00047A23">
        <w:trPr>
          <w:trHeight w:val="335"/>
          <w:jc w:val="right"/>
        </w:trPr>
        <w:tc>
          <w:tcPr>
            <w:tcW w:w="1482" w:type="pct"/>
            <w:vAlign w:val="bottom"/>
          </w:tcPr>
          <w:p w:rsidR="00DF14BF" w:rsidRPr="00DF14BF" w:rsidRDefault="00DF14BF" w:rsidP="00DF14BF">
            <w:pPr>
              <w:spacing w:after="0" w:line="240" w:lineRule="auto"/>
              <w:ind w:left="-65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Места - общо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33764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32575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32856</w:t>
            </w:r>
          </w:p>
        </w:tc>
        <w:tc>
          <w:tcPr>
            <w:tcW w:w="604" w:type="pct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33193</w:t>
            </w:r>
          </w:p>
        </w:tc>
        <w:tc>
          <w:tcPr>
            <w:tcW w:w="566" w:type="pct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33378</w:t>
            </w:r>
          </w:p>
        </w:tc>
        <w:tc>
          <w:tcPr>
            <w:tcW w:w="533" w:type="pct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33480</w:t>
            </w:r>
          </w:p>
        </w:tc>
      </w:tr>
      <w:tr w:rsidR="00DF14BF" w:rsidRPr="00DF14BF" w:rsidTr="00047A23">
        <w:trPr>
          <w:trHeight w:val="435"/>
          <w:jc w:val="right"/>
        </w:trPr>
        <w:tc>
          <w:tcPr>
            <w:tcW w:w="1482" w:type="pct"/>
            <w:vAlign w:val="bottom"/>
          </w:tcPr>
          <w:p w:rsidR="00DF14BF" w:rsidRPr="00DF14BF" w:rsidRDefault="00DF14BF" w:rsidP="00DF14BF">
            <w:pPr>
              <w:spacing w:after="0" w:line="240" w:lineRule="auto"/>
              <w:ind w:left="-65"/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  <w:t>В самостоятелни детски ясли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bg-BG" w:eastAsia="bg-BG"/>
              </w:rPr>
              <w:t>14846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bg-BG" w:eastAsia="bg-BG"/>
              </w:rPr>
              <w:t>14196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bg-BG" w:eastAsia="bg-BG"/>
              </w:rPr>
              <w:t>14370</w:t>
            </w:r>
          </w:p>
        </w:tc>
        <w:tc>
          <w:tcPr>
            <w:tcW w:w="604" w:type="pct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bg-BG" w:eastAsia="bg-BG"/>
              </w:rPr>
              <w:t>14743</w:t>
            </w:r>
          </w:p>
        </w:tc>
        <w:tc>
          <w:tcPr>
            <w:tcW w:w="566" w:type="pct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bg-BG" w:eastAsia="bg-BG"/>
              </w:rPr>
              <w:t>14795</w:t>
            </w:r>
          </w:p>
        </w:tc>
        <w:tc>
          <w:tcPr>
            <w:tcW w:w="533" w:type="pct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bg-BG" w:eastAsia="bg-BG"/>
              </w:rPr>
              <w:t>14822</w:t>
            </w:r>
          </w:p>
        </w:tc>
      </w:tr>
      <w:tr w:rsidR="00DF14BF" w:rsidRPr="00DF14BF" w:rsidTr="00047A23">
        <w:trPr>
          <w:trHeight w:val="373"/>
          <w:jc w:val="right"/>
        </w:trPr>
        <w:tc>
          <w:tcPr>
            <w:tcW w:w="1482" w:type="pct"/>
            <w:tcBorders>
              <w:bottom w:val="single" w:sz="4" w:space="0" w:color="auto"/>
            </w:tcBorders>
            <w:vAlign w:val="bottom"/>
          </w:tcPr>
          <w:p w:rsidR="00DF14BF" w:rsidRPr="00DF14BF" w:rsidRDefault="00DF14BF" w:rsidP="00DF14BF">
            <w:pPr>
              <w:spacing w:after="0" w:line="240" w:lineRule="auto"/>
              <w:ind w:left="-65" w:right="-93"/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  <w:t>В състава на ДГ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bg-BG" w:eastAsia="bg-BG"/>
              </w:rPr>
              <w:t>18918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Cs/>
                <w:color w:val="000000"/>
                <w:sz w:val="16"/>
                <w:szCs w:val="16"/>
                <w:lang w:val="bg-BG" w:eastAsia="bg-BG"/>
              </w:rPr>
              <w:t>18379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bg-BG" w:eastAsia="bg-BG"/>
              </w:rPr>
              <w:t>18486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  <w:t>18450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bg-BG" w:eastAsia="bg-BG"/>
              </w:rPr>
              <w:t>18583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bg-BG" w:eastAsia="bg-BG"/>
              </w:rPr>
              <w:t>18658</w:t>
            </w:r>
          </w:p>
        </w:tc>
      </w:tr>
      <w:tr w:rsidR="00DF14BF" w:rsidRPr="00DF14BF" w:rsidTr="00047A23">
        <w:trPr>
          <w:trHeight w:val="505"/>
          <w:jc w:val="right"/>
        </w:trPr>
        <w:tc>
          <w:tcPr>
            <w:tcW w:w="1482" w:type="pct"/>
            <w:tcBorders>
              <w:top w:val="single" w:sz="4" w:space="0" w:color="auto"/>
            </w:tcBorders>
            <w:vAlign w:val="bottom"/>
          </w:tcPr>
          <w:p w:rsidR="00DF14BF" w:rsidRPr="00DF14BF" w:rsidRDefault="00DF14BF" w:rsidP="00DF14BF">
            <w:pPr>
              <w:tabs>
                <w:tab w:val="left" w:pos="1089"/>
              </w:tabs>
              <w:spacing w:after="0" w:line="240" w:lineRule="auto"/>
              <w:ind w:left="-65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Осигуреност с места на 100 деца на възраст до 3 години</w:t>
            </w: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17.9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17.7</w:t>
            </w:r>
          </w:p>
        </w:tc>
        <w:tc>
          <w:tcPr>
            <w:tcW w:w="6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18.2</w:t>
            </w:r>
          </w:p>
        </w:tc>
        <w:tc>
          <w:tcPr>
            <w:tcW w:w="6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19.5</w:t>
            </w:r>
          </w:p>
        </w:tc>
        <w:tc>
          <w:tcPr>
            <w:tcW w:w="566" w:type="pct"/>
            <w:tcBorders>
              <w:top w:val="single" w:sz="4" w:space="0" w:color="auto"/>
            </w:tcBorders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19.5</w:t>
            </w:r>
          </w:p>
        </w:tc>
        <w:tc>
          <w:tcPr>
            <w:tcW w:w="533" w:type="pct"/>
            <w:tcBorders>
              <w:top w:val="single" w:sz="4" w:space="0" w:color="auto"/>
            </w:tcBorders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19.9</w:t>
            </w:r>
          </w:p>
        </w:tc>
      </w:tr>
    </w:tbl>
    <w:p w:rsidR="00DF14BF" w:rsidRPr="00DF14BF" w:rsidRDefault="00DF14BF" w:rsidP="00DF14BF">
      <w:pPr>
        <w:tabs>
          <w:tab w:val="left" w:pos="567"/>
          <w:tab w:val="left" w:pos="10206"/>
        </w:tabs>
        <w:spacing w:after="0" w:line="240" w:lineRule="auto"/>
        <w:ind w:left="-567" w:right="-1" w:firstLine="709"/>
        <w:jc w:val="both"/>
        <w:rPr>
          <w:rFonts w:ascii="Verdana" w:eastAsia="Μοντέρνα" w:hAnsi="Verdana" w:cs="Times New Roman"/>
          <w:sz w:val="20"/>
          <w:szCs w:val="20"/>
          <w:lang w:val="bg-BG" w:eastAsia="bg-BG"/>
        </w:rPr>
      </w:pPr>
    </w:p>
    <w:p w:rsidR="00AC21A0" w:rsidRPr="00DF14BF" w:rsidRDefault="00DF14BF" w:rsidP="00453A1A">
      <w:pPr>
        <w:tabs>
          <w:tab w:val="left" w:pos="10206"/>
        </w:tabs>
        <w:spacing w:after="0" w:line="360" w:lineRule="auto"/>
        <w:ind w:left="-567" w:firstLine="567"/>
        <w:jc w:val="both"/>
        <w:rPr>
          <w:rFonts w:ascii="Verdana" w:eastAsia="Μοντέρνα" w:hAnsi="Verdana" w:cs="Times New Roman"/>
          <w:sz w:val="20"/>
          <w:szCs w:val="20"/>
          <w:lang w:val="bg-BG" w:eastAsia="bg-BG"/>
        </w:rPr>
      </w:pPr>
      <w:r w:rsidRPr="00DF14BF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Към 31.12.2024 г. осигуреността</w:t>
      </w:r>
      <w:r w:rsidRPr="00DF14BF">
        <w:rPr>
          <w:rFonts w:ascii="Verdana" w:eastAsia="Μοντέρνα" w:hAnsi="Verdana" w:cs="Times New Roman"/>
          <w:sz w:val="20"/>
          <w:szCs w:val="20"/>
          <w:vertAlign w:val="superscript"/>
          <w:lang w:val="bg-BG" w:eastAsia="bg-BG"/>
        </w:rPr>
        <w:footnoteReference w:id="1"/>
      </w:r>
      <w:r w:rsidRPr="00DF14BF">
        <w:rPr>
          <w:rFonts w:ascii="Verdana" w:eastAsia="Μοντέρνα" w:hAnsi="Verdana" w:cs="Times New Roman"/>
          <w:sz w:val="20"/>
          <w:szCs w:val="20"/>
          <w:vertAlign w:val="superscript"/>
          <w:lang w:val="bg-BG" w:eastAsia="bg-BG"/>
        </w:rPr>
        <w:t>,</w:t>
      </w:r>
      <w:r w:rsidRPr="00DF14BF">
        <w:rPr>
          <w:rFonts w:ascii="Verdana" w:eastAsia="Μοντέρνα" w:hAnsi="Verdana" w:cs="Times New Roman"/>
          <w:sz w:val="20"/>
          <w:szCs w:val="20"/>
          <w:vertAlign w:val="superscript"/>
          <w:lang w:val="bg-BG" w:eastAsia="bg-BG"/>
        </w:rPr>
        <w:footnoteReference w:id="2"/>
      </w:r>
      <w:r w:rsidRPr="00DF14BF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с места общо за страната е 19.9%, като най-висока е в областите Плевен (26.0%), Благоевград  (25.3%) и Русе (23.7%) (виж фиг</w:t>
      </w:r>
      <w:r w:rsidR="00AC21A0">
        <w:rPr>
          <w:rFonts w:ascii="Verdana" w:eastAsia="Μοντέρνα" w:hAnsi="Verdana" w:cs="Times New Roman"/>
          <w:sz w:val="20"/>
          <w:szCs w:val="20"/>
          <w:lang w:val="bg-BG" w:eastAsia="bg-BG"/>
        </w:rPr>
        <w:t>.</w:t>
      </w:r>
      <w:r w:rsidRPr="00DF14BF">
        <w:rPr>
          <w:rFonts w:ascii="Verdana" w:eastAsia="Μοντέρνα" w:hAnsi="Verdana" w:cs="Times New Roman"/>
          <w:sz w:val="20"/>
          <w:szCs w:val="20"/>
          <w:lang w:val="bg-BG" w:eastAsia="bg-BG"/>
        </w:rPr>
        <w:t>1).</w:t>
      </w:r>
    </w:p>
    <w:p w:rsidR="00DF14BF" w:rsidRPr="00220F22" w:rsidRDefault="00DF14BF" w:rsidP="00453A1A">
      <w:pPr>
        <w:spacing w:before="160" w:after="0" w:line="360" w:lineRule="auto"/>
        <w:ind w:left="-567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bg-BG" w:eastAsia="bg-BG"/>
        </w:rPr>
      </w:pPr>
      <w:r w:rsidRPr="00220F22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 xml:space="preserve">Фиг. 1.  Осигуреност с места в детските ясли </w:t>
      </w:r>
      <w:r w:rsidRPr="00220F22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към</w:t>
      </w:r>
      <w:r w:rsidRPr="00220F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bg-BG" w:eastAsia="bg-BG"/>
        </w:rPr>
        <w:t xml:space="preserve"> 31.12.2024 година по области</w:t>
      </w:r>
    </w:p>
    <w:p w:rsidR="00DF14BF" w:rsidRPr="00220F22" w:rsidRDefault="006D77ED" w:rsidP="00DF14BF">
      <w:pPr>
        <w:ind w:left="-567" w:right="-1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bg-BG" w:eastAsia="bg-BG"/>
        </w:rPr>
      </w:pPr>
      <w:r>
        <w:rPr>
          <w:noProof/>
          <w:lang w:val="bg-BG" w:eastAsia="bg-BG"/>
        </w:rPr>
        <w:drawing>
          <wp:inline distT="0" distB="0" distL="0" distR="0" wp14:anchorId="72905214" wp14:editId="54E1F5DB">
            <wp:extent cx="6149340" cy="2865120"/>
            <wp:effectExtent l="0" t="0" r="381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F14BF" w:rsidRPr="00220F22" w:rsidRDefault="00DF14BF" w:rsidP="00453A1A">
      <w:pPr>
        <w:spacing w:before="240" w:after="0" w:line="360" w:lineRule="auto"/>
        <w:ind w:left="-709" w:firstLine="567"/>
        <w:jc w:val="both"/>
        <w:rPr>
          <w:rFonts w:ascii="Verdana" w:hAnsi="Verdana"/>
          <w:b/>
          <w:sz w:val="20"/>
          <w:lang w:val="bg-BG"/>
        </w:rPr>
      </w:pPr>
      <w:r w:rsidRPr="00220F22">
        <w:rPr>
          <w:rFonts w:ascii="Verdana" w:hAnsi="Verdana"/>
          <w:sz w:val="20"/>
          <w:lang w:val="bg-BG"/>
        </w:rPr>
        <w:lastRenderedPageBreak/>
        <w:t xml:space="preserve">В края на годината в детски ясли се отглеждат и възпитават </w:t>
      </w:r>
      <w:r w:rsidRPr="00220F22">
        <w:rPr>
          <w:rFonts w:ascii="Verdana" w:hAnsi="Verdana"/>
          <w:bCs/>
          <w:sz w:val="20"/>
          <w:lang w:val="bg-BG"/>
        </w:rPr>
        <w:t xml:space="preserve">30 367 </w:t>
      </w:r>
      <w:r w:rsidRPr="00220F22">
        <w:rPr>
          <w:rFonts w:ascii="Verdana" w:hAnsi="Verdana"/>
          <w:sz w:val="20"/>
          <w:lang w:val="bg-BG"/>
        </w:rPr>
        <w:t xml:space="preserve">деца, от които момчетата са 15 635, а момичетата </w:t>
      </w:r>
      <w:r w:rsidRPr="00220F22">
        <w:rPr>
          <w:rFonts w:ascii="Verdana" w:hAnsi="Verdana"/>
          <w:b/>
          <w:sz w:val="20"/>
          <w:lang w:val="bg-BG"/>
        </w:rPr>
        <w:t>-</w:t>
      </w:r>
      <w:r w:rsidRPr="00220F22">
        <w:rPr>
          <w:rFonts w:ascii="Verdana" w:hAnsi="Verdana"/>
          <w:sz w:val="20"/>
          <w:lang w:val="bg-BG"/>
        </w:rPr>
        <w:t xml:space="preserve"> 14 732. В сравнение с предходната година децата в детските ясли намаляват с 219, или с 0.7%.</w:t>
      </w:r>
    </w:p>
    <w:p w:rsidR="00DF14BF" w:rsidRPr="00220F22" w:rsidRDefault="00DF14BF" w:rsidP="00453A1A">
      <w:pPr>
        <w:spacing w:before="160" w:after="0" w:line="360" w:lineRule="auto"/>
        <w:ind w:firstLine="567"/>
        <w:jc w:val="center"/>
        <w:rPr>
          <w:rFonts w:ascii="Verdana" w:hAnsi="Verdana"/>
          <w:sz w:val="20"/>
          <w:lang w:val="bg-BG"/>
        </w:rPr>
      </w:pPr>
      <w:r w:rsidRPr="00220F22">
        <w:rPr>
          <w:rFonts w:ascii="Verdana" w:hAnsi="Verdana"/>
          <w:b/>
          <w:sz w:val="20"/>
          <w:lang w:val="bg-BG"/>
        </w:rPr>
        <w:t>Таблица 2.</w:t>
      </w:r>
      <w:r w:rsidRPr="00220F22">
        <w:rPr>
          <w:rFonts w:ascii="Verdana" w:hAnsi="Verdana"/>
          <w:sz w:val="20"/>
          <w:lang w:val="bg-BG"/>
        </w:rPr>
        <w:t xml:space="preserve"> </w:t>
      </w:r>
      <w:r w:rsidRPr="00220F22">
        <w:rPr>
          <w:rFonts w:ascii="Verdana" w:hAnsi="Verdana"/>
          <w:b/>
          <w:sz w:val="20"/>
          <w:lang w:val="bg-BG"/>
        </w:rPr>
        <w:t>Деца в детските ясли</w:t>
      </w:r>
    </w:p>
    <w:p w:rsidR="00DF14BF" w:rsidRPr="00220F22" w:rsidRDefault="00220F22" w:rsidP="00220F22">
      <w:pPr>
        <w:spacing w:after="0" w:line="360" w:lineRule="auto"/>
        <w:ind w:left="-709" w:right="-143"/>
        <w:jc w:val="right"/>
        <w:rPr>
          <w:rFonts w:ascii="Verdana" w:hAnsi="Verdana"/>
          <w:bCs/>
          <w:sz w:val="20"/>
          <w:lang w:val="bg-BG"/>
        </w:rPr>
      </w:pPr>
      <w:r w:rsidRPr="00220F22">
        <w:rPr>
          <w:rFonts w:ascii="Verdana" w:hAnsi="Verdana"/>
          <w:bCs/>
          <w:sz w:val="16"/>
          <w:lang w:val="bg-BG"/>
        </w:rPr>
        <w:t xml:space="preserve">    </w:t>
      </w:r>
      <w:r w:rsidR="00DF14BF" w:rsidRPr="00220F22">
        <w:rPr>
          <w:rFonts w:ascii="Verdana" w:hAnsi="Verdana"/>
          <w:bCs/>
          <w:sz w:val="16"/>
          <w:lang w:val="bg-BG"/>
        </w:rPr>
        <w:t>(Брой)</w:t>
      </w:r>
    </w:p>
    <w:tbl>
      <w:tblPr>
        <w:tblW w:w="9918" w:type="dxa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4" w:type="dxa"/>
          <w:right w:w="284" w:type="dxa"/>
        </w:tblCellMar>
        <w:tblLook w:val="0000" w:firstRow="0" w:lastRow="0" w:firstColumn="0" w:lastColumn="0" w:noHBand="0" w:noVBand="0"/>
      </w:tblPr>
      <w:tblGrid>
        <w:gridCol w:w="2863"/>
        <w:gridCol w:w="1175"/>
        <w:gridCol w:w="1176"/>
        <w:gridCol w:w="1176"/>
        <w:gridCol w:w="1176"/>
        <w:gridCol w:w="1176"/>
        <w:gridCol w:w="1176"/>
      </w:tblGrid>
      <w:tr w:rsidR="00DF14BF" w:rsidRPr="00DF14BF" w:rsidTr="002373D0">
        <w:trPr>
          <w:trHeight w:val="354"/>
        </w:trPr>
        <w:tc>
          <w:tcPr>
            <w:tcW w:w="2863" w:type="dxa"/>
            <w:shd w:val="clear" w:color="auto" w:fill="BDD6EE"/>
            <w:noWrap/>
            <w:vAlign w:val="bottom"/>
          </w:tcPr>
          <w:p w:rsidR="00DF14BF" w:rsidRPr="00DF14BF" w:rsidRDefault="00DF14BF" w:rsidP="00DF14BF">
            <w:pPr>
              <w:spacing w:after="0" w:line="240" w:lineRule="auto"/>
              <w:ind w:left="-567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175" w:type="dxa"/>
            <w:shd w:val="clear" w:color="auto" w:fill="BDD6EE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567" w:right="-259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2019</w:t>
            </w:r>
          </w:p>
        </w:tc>
        <w:tc>
          <w:tcPr>
            <w:tcW w:w="1176" w:type="dxa"/>
            <w:shd w:val="clear" w:color="auto" w:fill="BDD6EE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567" w:right="-259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2020</w:t>
            </w:r>
          </w:p>
        </w:tc>
        <w:tc>
          <w:tcPr>
            <w:tcW w:w="1176" w:type="dxa"/>
            <w:shd w:val="clear" w:color="auto" w:fill="BDD6EE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567" w:right="-259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2021</w:t>
            </w:r>
          </w:p>
        </w:tc>
        <w:tc>
          <w:tcPr>
            <w:tcW w:w="1176" w:type="dxa"/>
            <w:shd w:val="clear" w:color="auto" w:fill="BDD6EE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567" w:right="-259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2022</w:t>
            </w:r>
          </w:p>
        </w:tc>
        <w:tc>
          <w:tcPr>
            <w:tcW w:w="1176" w:type="dxa"/>
            <w:shd w:val="clear" w:color="auto" w:fill="BDD6EE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567" w:right="-259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1176" w:type="dxa"/>
            <w:shd w:val="clear" w:color="auto" w:fill="BDD6EE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567" w:right="-259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</w:tr>
      <w:tr w:rsidR="00DF14BF" w:rsidRPr="00DF14BF" w:rsidTr="002373D0">
        <w:trPr>
          <w:trHeight w:val="354"/>
        </w:trPr>
        <w:tc>
          <w:tcPr>
            <w:tcW w:w="2863" w:type="dxa"/>
            <w:noWrap/>
            <w:vAlign w:val="bottom"/>
          </w:tcPr>
          <w:p w:rsidR="00DF14BF" w:rsidRPr="00DF14BF" w:rsidRDefault="00DF14BF" w:rsidP="00DF14BF">
            <w:pPr>
              <w:spacing w:after="0" w:line="240" w:lineRule="auto"/>
              <w:ind w:left="-288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Постъпили през годината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220" w:right="-259"/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30241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220" w:right="-259"/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25715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220" w:right="-259"/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27953</w:t>
            </w:r>
          </w:p>
        </w:tc>
        <w:tc>
          <w:tcPr>
            <w:tcW w:w="1176" w:type="dxa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220" w:right="-259"/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29080</w:t>
            </w:r>
          </w:p>
        </w:tc>
        <w:tc>
          <w:tcPr>
            <w:tcW w:w="1176" w:type="dxa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220" w:right="-259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29075</w:t>
            </w:r>
          </w:p>
        </w:tc>
        <w:tc>
          <w:tcPr>
            <w:tcW w:w="1176" w:type="dxa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220" w:right="-259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29070</w:t>
            </w:r>
          </w:p>
        </w:tc>
      </w:tr>
      <w:tr w:rsidR="00DF14BF" w:rsidRPr="00DF14BF" w:rsidTr="002373D0">
        <w:trPr>
          <w:trHeight w:val="354"/>
        </w:trPr>
        <w:tc>
          <w:tcPr>
            <w:tcW w:w="2863" w:type="dxa"/>
            <w:noWrap/>
            <w:vAlign w:val="bottom"/>
          </w:tcPr>
          <w:p w:rsidR="00DF14BF" w:rsidRPr="00DF14BF" w:rsidRDefault="00DF14BF" w:rsidP="00DF14BF">
            <w:pPr>
              <w:spacing w:after="0" w:line="240" w:lineRule="auto"/>
              <w:ind w:left="-288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Деца - към 31.12.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220" w:right="-259"/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32185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220" w:right="-259"/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29238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220" w:right="-259"/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29724</w:t>
            </w:r>
          </w:p>
        </w:tc>
        <w:tc>
          <w:tcPr>
            <w:tcW w:w="1176" w:type="dxa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220" w:right="-259"/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30544</w:t>
            </w:r>
          </w:p>
        </w:tc>
        <w:tc>
          <w:tcPr>
            <w:tcW w:w="1176" w:type="dxa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220" w:right="-259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30586</w:t>
            </w:r>
          </w:p>
        </w:tc>
        <w:tc>
          <w:tcPr>
            <w:tcW w:w="1176" w:type="dxa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220" w:right="-259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30367</w:t>
            </w:r>
          </w:p>
        </w:tc>
      </w:tr>
      <w:tr w:rsidR="00DF14BF" w:rsidRPr="00DF14BF" w:rsidTr="002373D0">
        <w:trPr>
          <w:trHeight w:val="354"/>
        </w:trPr>
        <w:tc>
          <w:tcPr>
            <w:tcW w:w="2863" w:type="dxa"/>
            <w:noWrap/>
            <w:vAlign w:val="bottom"/>
          </w:tcPr>
          <w:p w:rsidR="00DF14BF" w:rsidRPr="00DF14BF" w:rsidRDefault="00DF14BF" w:rsidP="00DF14BF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Момчета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220" w:right="-259"/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bg-BG" w:eastAsia="bg-BG"/>
              </w:rPr>
              <w:t>16677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220" w:right="-259"/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bg-BG" w:eastAsia="bg-BG"/>
              </w:rPr>
              <w:t>15169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220" w:right="-259"/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bg-BG" w:eastAsia="bg-BG"/>
              </w:rPr>
              <w:t>15347</w:t>
            </w:r>
          </w:p>
        </w:tc>
        <w:tc>
          <w:tcPr>
            <w:tcW w:w="1176" w:type="dxa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220" w:right="-259"/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  <w:t>15857</w:t>
            </w:r>
          </w:p>
        </w:tc>
        <w:tc>
          <w:tcPr>
            <w:tcW w:w="1176" w:type="dxa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220" w:right="-259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  <w:t>15810</w:t>
            </w:r>
          </w:p>
        </w:tc>
        <w:tc>
          <w:tcPr>
            <w:tcW w:w="1176" w:type="dxa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220" w:right="-259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  <w:t>15635</w:t>
            </w:r>
          </w:p>
        </w:tc>
      </w:tr>
      <w:tr w:rsidR="00DF14BF" w:rsidRPr="00DF14BF" w:rsidTr="002373D0">
        <w:trPr>
          <w:trHeight w:val="354"/>
        </w:trPr>
        <w:tc>
          <w:tcPr>
            <w:tcW w:w="2863" w:type="dxa"/>
            <w:noWrap/>
            <w:vAlign w:val="bottom"/>
          </w:tcPr>
          <w:p w:rsidR="00DF14BF" w:rsidRPr="00DF14BF" w:rsidRDefault="00DF14BF" w:rsidP="00DF14BF">
            <w:pPr>
              <w:spacing w:after="0" w:line="240" w:lineRule="auto"/>
              <w:ind w:left="-4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Момичета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220" w:right="-259"/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bg-BG" w:eastAsia="bg-BG"/>
              </w:rPr>
              <w:t>15508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220" w:right="-259"/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bg-BG" w:eastAsia="bg-BG"/>
              </w:rPr>
              <w:t>14069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220" w:right="-259"/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bg-BG" w:eastAsia="bg-BG"/>
              </w:rPr>
              <w:t>14377</w:t>
            </w:r>
          </w:p>
        </w:tc>
        <w:tc>
          <w:tcPr>
            <w:tcW w:w="1176" w:type="dxa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220" w:right="-259"/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  <w:t>14687</w:t>
            </w:r>
          </w:p>
        </w:tc>
        <w:tc>
          <w:tcPr>
            <w:tcW w:w="1176" w:type="dxa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220" w:right="-259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  <w:t>14776</w:t>
            </w:r>
          </w:p>
        </w:tc>
        <w:tc>
          <w:tcPr>
            <w:tcW w:w="1176" w:type="dxa"/>
            <w:vAlign w:val="center"/>
          </w:tcPr>
          <w:p w:rsidR="00DF14BF" w:rsidRPr="00DF14BF" w:rsidRDefault="00DF14BF" w:rsidP="00DF14BF">
            <w:pPr>
              <w:spacing w:after="0" w:line="240" w:lineRule="auto"/>
              <w:ind w:left="-220" w:right="-259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</w:pPr>
            <w:r w:rsidRPr="00DF14BF"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  <w:t>14732</w:t>
            </w:r>
          </w:p>
        </w:tc>
      </w:tr>
    </w:tbl>
    <w:p w:rsidR="00DF14BF" w:rsidRPr="00220F22" w:rsidRDefault="00DF14BF" w:rsidP="00DF14BF">
      <w:pPr>
        <w:spacing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</w:p>
    <w:p w:rsidR="00DF14BF" w:rsidRPr="00220F22" w:rsidRDefault="00DF14BF" w:rsidP="00453A1A">
      <w:pPr>
        <w:spacing w:after="0" w:line="360" w:lineRule="auto"/>
        <w:ind w:left="-709" w:firstLine="567"/>
        <w:jc w:val="both"/>
        <w:rPr>
          <w:rFonts w:ascii="Verdana" w:hAnsi="Verdana"/>
          <w:sz w:val="20"/>
          <w:lang w:val="bg-BG"/>
        </w:rPr>
      </w:pPr>
      <w:r w:rsidRPr="00220F22">
        <w:rPr>
          <w:rFonts w:ascii="Verdana" w:hAnsi="Verdana"/>
          <w:sz w:val="20"/>
          <w:lang w:val="bg-BG"/>
        </w:rPr>
        <w:t>Обхватът</w:t>
      </w:r>
      <w:r w:rsidRPr="00220F22">
        <w:rPr>
          <w:rFonts w:ascii="Verdana" w:hAnsi="Verdana"/>
          <w:sz w:val="20"/>
          <w:vertAlign w:val="superscript"/>
          <w:lang w:val="bg-BG"/>
        </w:rPr>
        <w:footnoteReference w:id="3"/>
      </w:r>
      <w:r w:rsidRPr="00220F22">
        <w:rPr>
          <w:rFonts w:ascii="Verdana" w:hAnsi="Verdana"/>
          <w:sz w:val="20"/>
          <w:vertAlign w:val="superscript"/>
          <w:lang w:val="bg-BG"/>
        </w:rPr>
        <w:t>,</w:t>
      </w:r>
      <w:r w:rsidRPr="00220F22">
        <w:rPr>
          <w:rFonts w:ascii="Verdana" w:hAnsi="Verdana"/>
          <w:sz w:val="20"/>
          <w:vertAlign w:val="superscript"/>
          <w:lang w:val="bg-BG"/>
        </w:rPr>
        <w:footnoteReference w:id="4"/>
      </w:r>
      <w:r w:rsidRPr="00220F22">
        <w:rPr>
          <w:rFonts w:ascii="Verdana" w:hAnsi="Verdana"/>
          <w:sz w:val="20"/>
          <w:lang w:val="bg-BG"/>
        </w:rPr>
        <w:t xml:space="preserve"> на децата, отглеждани в детски ясли към 31.12.2024 г. общо за страната, е 18.0%. Най-висок е показателят за областите София (столица) (22.5%), Плевен (22.1%) и Варна (21.8%) (виж фиг</w:t>
      </w:r>
      <w:r w:rsidR="00AC21A0">
        <w:rPr>
          <w:rFonts w:ascii="Verdana" w:hAnsi="Verdana"/>
          <w:sz w:val="20"/>
          <w:lang w:val="bg-BG"/>
        </w:rPr>
        <w:t xml:space="preserve">. </w:t>
      </w:r>
      <w:r w:rsidRPr="00220F22">
        <w:rPr>
          <w:rFonts w:ascii="Verdana" w:hAnsi="Verdana"/>
          <w:sz w:val="20"/>
          <w:lang w:val="bg-BG"/>
        </w:rPr>
        <w:t>2).</w:t>
      </w:r>
    </w:p>
    <w:p w:rsidR="00DF14BF" w:rsidRPr="00220F22" w:rsidRDefault="00DF14BF" w:rsidP="00453A1A">
      <w:pPr>
        <w:spacing w:before="160" w:after="0" w:line="360" w:lineRule="auto"/>
        <w:jc w:val="center"/>
        <w:rPr>
          <w:rFonts w:ascii="Verdana" w:hAnsi="Verdana"/>
          <w:b/>
          <w:bCs/>
          <w:sz w:val="20"/>
          <w:lang w:val="bg-BG"/>
        </w:rPr>
      </w:pPr>
      <w:r w:rsidRPr="00220F22">
        <w:rPr>
          <w:rFonts w:ascii="Verdana" w:hAnsi="Verdana"/>
          <w:b/>
          <w:bCs/>
          <w:sz w:val="20"/>
          <w:lang w:val="bg-BG"/>
        </w:rPr>
        <w:t>Фиг. 2. Обхват на децата в детски ясли към 31.12.2024 година по области</w:t>
      </w:r>
    </w:p>
    <w:p w:rsidR="00DF14BF" w:rsidRPr="00220F22" w:rsidRDefault="00E45738" w:rsidP="00453A1A">
      <w:pPr>
        <w:spacing w:after="0" w:line="360" w:lineRule="auto"/>
        <w:ind w:left="-284"/>
        <w:jc w:val="center"/>
        <w:rPr>
          <w:rFonts w:ascii="Verdana" w:hAnsi="Verdana"/>
          <w:b/>
          <w:bCs/>
          <w:sz w:val="20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259476E8" wp14:editId="17CF19CD">
            <wp:extent cx="6073984" cy="2818263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73D0" w:rsidRPr="00220F22" w:rsidRDefault="002373D0" w:rsidP="00453A1A">
      <w:pPr>
        <w:spacing w:after="0" w:line="360" w:lineRule="auto"/>
        <w:ind w:left="-709" w:firstLine="567"/>
        <w:jc w:val="both"/>
        <w:rPr>
          <w:rFonts w:ascii="Verdana" w:eastAsia="Μοντέρνα" w:hAnsi="Verdana" w:cs="Times New Roman"/>
          <w:sz w:val="20"/>
          <w:szCs w:val="20"/>
          <w:lang w:val="bg-BG" w:eastAsia="bg-BG"/>
        </w:rPr>
      </w:pPr>
      <w:r w:rsidRPr="00220F22">
        <w:rPr>
          <w:rFonts w:ascii="Verdana" w:eastAsia="Μοντέρνα" w:hAnsi="Verdana" w:cs="Times New Roman"/>
          <w:sz w:val="20"/>
          <w:szCs w:val="20"/>
          <w:lang w:val="bg-BG" w:eastAsia="bg-BG"/>
        </w:rPr>
        <w:t>Разпределението на децата, отглеждани в детски ясли, по възраст през 2024 г. се запазва без изменение. Най-голям е относителният дял на децата на 2-годишна възраст - 80.0%, а най-малък - на децата на възраст до 1 година - 0.1%.</w:t>
      </w:r>
    </w:p>
    <w:p w:rsidR="002373D0" w:rsidRPr="00220F22" w:rsidRDefault="002373D0" w:rsidP="009C2BDB">
      <w:pPr>
        <w:spacing w:line="360" w:lineRule="auto"/>
        <w:ind w:left="-709" w:firstLine="567"/>
        <w:jc w:val="both"/>
        <w:rPr>
          <w:rFonts w:ascii="Verdana" w:eastAsia="Μοντέρνα" w:hAnsi="Verdana" w:cs="Times New Roman"/>
          <w:sz w:val="20"/>
          <w:szCs w:val="20"/>
          <w:lang w:val="bg-BG" w:eastAsia="bg-BG"/>
        </w:rPr>
      </w:pPr>
      <w:r w:rsidRPr="00220F22">
        <w:rPr>
          <w:rFonts w:ascii="Verdana" w:eastAsia="Μοντέρνα" w:hAnsi="Verdana" w:cs="Times New Roman"/>
          <w:sz w:val="20"/>
          <w:szCs w:val="20"/>
          <w:lang w:val="bg-BG" w:eastAsia="bg-BG"/>
        </w:rPr>
        <w:t>Към 31.12.2024 г. по основно трудово правоотношение в детските ясли работят 7 901 медицински и други специалисти, които отглеждат, възпитават и обучават децата. Професионалисти по здравни грижи и други медицински специалисти са 3 </w:t>
      </w:r>
      <w:r w:rsidR="009E2D09" w:rsidRPr="00220F22">
        <w:rPr>
          <w:rFonts w:ascii="Verdana" w:eastAsia="Μοντέρνα" w:hAnsi="Verdana" w:cs="Times New Roman"/>
          <w:sz w:val="20"/>
          <w:szCs w:val="20"/>
          <w:lang w:val="bg-BG" w:eastAsia="bg-BG"/>
        </w:rPr>
        <w:t>482</w:t>
      </w:r>
      <w:r w:rsidRPr="00220F22">
        <w:rPr>
          <w:rFonts w:ascii="Verdana" w:eastAsia="Μοντέρνα" w:hAnsi="Verdana" w:cs="Times New Roman"/>
          <w:sz w:val="20"/>
          <w:szCs w:val="20"/>
          <w:lang w:val="bg-BG" w:eastAsia="bg-BG"/>
        </w:rPr>
        <w:t>, като 9</w:t>
      </w:r>
      <w:r w:rsidR="009E2D09" w:rsidRPr="00220F22">
        <w:rPr>
          <w:rFonts w:ascii="Verdana" w:eastAsia="Μοντέρνα" w:hAnsi="Verdana" w:cs="Times New Roman"/>
          <w:sz w:val="20"/>
          <w:szCs w:val="20"/>
          <w:lang w:val="bg-BG" w:eastAsia="bg-BG"/>
        </w:rPr>
        <w:t>1.9</w:t>
      </w:r>
      <w:r w:rsidRPr="00220F22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% от тях са медицински сестри. </w:t>
      </w:r>
    </w:p>
    <w:p w:rsidR="002373D0" w:rsidRPr="00220F22" w:rsidRDefault="002373D0" w:rsidP="00453A1A">
      <w:pPr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</w:pPr>
    </w:p>
    <w:p w:rsidR="002373D0" w:rsidRPr="00220F22" w:rsidRDefault="002373D0" w:rsidP="00453A1A">
      <w:pPr>
        <w:spacing w:line="360" w:lineRule="auto"/>
        <w:ind w:left="-567"/>
        <w:jc w:val="center"/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</w:pPr>
      <w:r w:rsidRPr="00220F22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Методологични бележки</w:t>
      </w:r>
    </w:p>
    <w:p w:rsidR="002373D0" w:rsidRPr="00220F22" w:rsidRDefault="002373D0" w:rsidP="00453A1A">
      <w:pPr>
        <w:spacing w:after="0" w:line="360" w:lineRule="auto"/>
        <w:ind w:left="-567" w:firstLine="567"/>
        <w:jc w:val="both"/>
        <w:rPr>
          <w:rFonts w:ascii="Verdana" w:eastAsia="Μοντέρνα" w:hAnsi="Verdana" w:cs="Times New Roman"/>
          <w:sz w:val="20"/>
          <w:szCs w:val="20"/>
          <w:lang w:val="bg-BG" w:eastAsia="bg-BG"/>
        </w:rPr>
      </w:pPr>
      <w:r w:rsidRPr="00220F22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Статистическото изследване на детските ясли е изчерпателно годишно статистическо изследване, провеждано от Националния статистически институт. Обхващат се както самостоятелните детски ясли, така и яслените групи в състава на детски градини. </w:t>
      </w:r>
    </w:p>
    <w:p w:rsidR="002373D0" w:rsidRPr="00220F22" w:rsidRDefault="002373D0" w:rsidP="00453A1A">
      <w:pPr>
        <w:spacing w:after="0" w:line="360" w:lineRule="auto"/>
        <w:ind w:left="-567" w:firstLine="567"/>
        <w:jc w:val="both"/>
        <w:rPr>
          <w:rFonts w:ascii="Verdana" w:eastAsia="Μοντέρνα" w:hAnsi="Verdana" w:cs="Times New Roman"/>
          <w:sz w:val="20"/>
          <w:szCs w:val="20"/>
          <w:lang w:val="bg-BG" w:eastAsia="bg-BG"/>
        </w:rPr>
      </w:pPr>
      <w:r w:rsidRPr="00220F22">
        <w:rPr>
          <w:rFonts w:ascii="Verdana" w:eastAsia="Μοντέρνα" w:hAnsi="Verdana" w:cs="Times New Roman"/>
          <w:sz w:val="20"/>
          <w:szCs w:val="20"/>
          <w:lang w:val="bg-BG" w:eastAsia="bg-BG"/>
        </w:rPr>
        <w:t>Източник на статистическа информация са самостоятелните детски ясли и яслените групи в състава на детски градини. Осигурени са данни за персонала, местата, броя и разпределението на децата по възраст.</w:t>
      </w:r>
    </w:p>
    <w:p w:rsidR="00CB4B92" w:rsidRDefault="002373D0" w:rsidP="00453A1A">
      <w:pPr>
        <w:shd w:val="clear" w:color="auto" w:fill="FFFFFF"/>
        <w:spacing w:after="0" w:line="360" w:lineRule="auto"/>
        <w:ind w:left="-567" w:right="140" w:firstLine="567"/>
        <w:jc w:val="both"/>
        <w:rPr>
          <w:rFonts w:ascii="Verdana" w:eastAsia="Μοντέρνα" w:hAnsi="Verdana" w:cs="Times New Roman"/>
          <w:sz w:val="20"/>
          <w:szCs w:val="20"/>
          <w:lang w:val="bg-BG" w:eastAsia="bg-BG"/>
        </w:rPr>
      </w:pPr>
      <w:r w:rsidRPr="00220F22">
        <w:rPr>
          <w:rFonts w:ascii="Verdana" w:eastAsia="Μοντέρνα" w:hAnsi="Verdana" w:cs="Times New Roman"/>
          <w:sz w:val="20"/>
          <w:szCs w:val="20"/>
          <w:lang w:val="bg-BG" w:eastAsia="bg-BG"/>
        </w:rPr>
        <w:t>Детските ясли се създават в съответствие със Закона за здравето и Наредба № 26 от 18.11.2008 г. на Министерството на здравеопазването (</w:t>
      </w:r>
      <w:proofErr w:type="spellStart"/>
      <w:r w:rsidRPr="00220F22">
        <w:rPr>
          <w:rFonts w:ascii="Verdana" w:eastAsia="Μοντέρνα" w:hAnsi="Verdana" w:cs="Times New Roman"/>
          <w:sz w:val="20"/>
          <w:szCs w:val="20"/>
          <w:lang w:val="bg-BG" w:eastAsia="bg-BG"/>
        </w:rPr>
        <w:t>обн</w:t>
      </w:r>
      <w:proofErr w:type="spellEnd"/>
      <w:r w:rsidRPr="00220F22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., ДВ, бр. 103 от 2 декември 2008 г., изм.,  ДВ, бр. 53 от 8 юли 2022 г.) с цел подпомагане на семействата при отглеждане на децата до тригодишна възраст и за осигуряване на тяхното нормално физическо и психическо развитие. </w:t>
      </w:r>
    </w:p>
    <w:p w:rsidR="003C3997" w:rsidRPr="00220F22" w:rsidRDefault="002373D0" w:rsidP="00453A1A">
      <w:pPr>
        <w:shd w:val="clear" w:color="auto" w:fill="FFFFFF"/>
        <w:spacing w:after="0" w:line="360" w:lineRule="auto"/>
        <w:ind w:left="-567" w:firstLine="567"/>
        <w:jc w:val="both"/>
        <w:rPr>
          <w:rFonts w:ascii="Verdana" w:eastAsia="Μοντέρνα" w:hAnsi="Verdana" w:cs="Times New Roman"/>
          <w:sz w:val="20"/>
          <w:szCs w:val="20"/>
          <w:lang w:val="bg-BG" w:eastAsia="bg-BG"/>
        </w:rPr>
      </w:pPr>
      <w:r w:rsidRPr="00220F22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Детските ясли са организационно обособени структури, в които екип от медицински и други специалисти осъществява отглеждане </w:t>
      </w:r>
      <w:r w:rsidR="005C4DCE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на деца </w:t>
      </w:r>
      <w:r w:rsidRPr="00220F22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чрез грижа за опазване и укрепване на здравето, възпитание и обучение от тримесечна до тригодишна възраст. Яслени групи могат да се откриват и в целодневни и седмични детски градини, като организацията на работа в тях не се различава от тази в постоянните ясли. </w:t>
      </w:r>
    </w:p>
    <w:p w:rsidR="00D83F28" w:rsidRPr="00453A1A" w:rsidRDefault="002373D0" w:rsidP="00453A1A">
      <w:pPr>
        <w:shd w:val="clear" w:color="auto" w:fill="FFFFFF"/>
        <w:spacing w:after="0" w:line="360" w:lineRule="auto"/>
        <w:ind w:left="-567"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20F22">
        <w:rPr>
          <w:rFonts w:ascii="Verdana" w:eastAsia="Μοντέρνα" w:hAnsi="Verdana" w:cs="Times New Roman"/>
          <w:sz w:val="20"/>
          <w:szCs w:val="20"/>
          <w:lang w:val="bg-BG" w:eastAsia="bg-BG"/>
        </w:rPr>
        <w:t>При анализ на данните за детските ясли трябва да се има предвид, че броят на заведенията и места</w:t>
      </w:r>
      <w:r w:rsidR="00286A30">
        <w:rPr>
          <w:rFonts w:ascii="Verdana" w:eastAsia="Μοντέρνα" w:hAnsi="Verdana" w:cs="Times New Roman"/>
          <w:sz w:val="20"/>
          <w:szCs w:val="20"/>
          <w:lang w:val="bg-BG" w:eastAsia="bg-BG"/>
        </w:rPr>
        <w:t>та</w:t>
      </w:r>
      <w:r w:rsidRPr="00220F22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в тях се променят не само в резултат на разкриване и закриване на заведения, но и поради преобразуване или обединяване на заведения или групи. Повече информация и данни от изследването „Детски ясли“ са достъпни в Информационна система  ИНФОСТАТ (</w:t>
      </w:r>
      <w:hyperlink r:id="rId9" w:history="1">
        <w:r w:rsidRPr="00220F22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val="bg-BG" w:eastAsia="bg-BG"/>
          </w:rPr>
          <w:t>https://infostat.nsi.bg/infostat/pages/module.jsf?x_2=60</w:t>
        </w:r>
      </w:hyperlink>
      <w:r w:rsidRPr="00220F22">
        <w:rPr>
          <w:rFonts w:ascii="Verdana" w:eastAsia="Μοντέρνα" w:hAnsi="Verdana" w:cs="Times New Roman"/>
          <w:sz w:val="20"/>
          <w:szCs w:val="20"/>
          <w:lang w:val="bg-BG" w:eastAsia="bg-BG"/>
        </w:rPr>
        <w:t>) и на сайта на НСИ (</w:t>
      </w:r>
      <w:hyperlink r:id="rId10" w:history="1">
        <w:r w:rsidRPr="00220F22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val="bg-BG" w:eastAsia="bg-BG"/>
          </w:rPr>
          <w:t>www.nsi.bg</w:t>
        </w:r>
      </w:hyperlink>
      <w:r w:rsidRPr="00220F22">
        <w:rPr>
          <w:rFonts w:ascii="Verdana" w:eastAsia="Μοντέρνα" w:hAnsi="Verdana" w:cs="Times New Roman"/>
          <w:sz w:val="20"/>
          <w:szCs w:val="20"/>
          <w:lang w:val="bg-BG" w:eastAsia="bg-BG"/>
        </w:rPr>
        <w:t>), раздел „Здравеопазване“</w:t>
      </w:r>
      <w:r w:rsidR="005C4DCE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:rsidR="003C3997" w:rsidRPr="00220F22" w:rsidRDefault="003C3997" w:rsidP="00453A1A">
      <w:pPr>
        <w:spacing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</w:p>
    <w:sectPr w:rsidR="003C3997" w:rsidRPr="00220F22" w:rsidSect="006A4C8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BA0" w:rsidRDefault="006E5BA0" w:rsidP="00D83F28">
      <w:pPr>
        <w:spacing w:after="0" w:line="240" w:lineRule="auto"/>
      </w:pPr>
      <w:r>
        <w:separator/>
      </w:r>
    </w:p>
  </w:endnote>
  <w:endnote w:type="continuationSeparator" w:id="0">
    <w:p w:rsidR="006E5BA0" w:rsidRDefault="006E5BA0" w:rsidP="00D8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28" w:rsidRDefault="00D83F28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66849C" wp14:editId="3BFA1E07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53A1A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466849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453A1A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55EC5B8" wp14:editId="1FD3C8C9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ACA8F8D" wp14:editId="67F1E777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F76D42"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28" w:rsidRPr="001440AB" w:rsidRDefault="001440AB" w:rsidP="001440AB">
    <w:pPr>
      <w:pStyle w:val="BodyText"/>
      <w:tabs>
        <w:tab w:val="left" w:pos="3375"/>
      </w:tabs>
      <w:spacing w:before="196"/>
      <w:jc w:val="center"/>
      <w:rPr>
        <w:rFonts w:ascii="Verdana" w:hAnsi="Verdana"/>
      </w:rPr>
    </w:pPr>
    <w:r w:rsidRPr="001440AB">
      <w:rPr>
        <w:rFonts w:ascii="Verdana" w:hAnsi="Verdana"/>
        <w:noProof/>
        <w:color w:val="31312F"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7E7B7D39" wp14:editId="627FE8BE">
              <wp:simplePos x="0" y="0"/>
              <wp:positionH relativeFrom="margin">
                <wp:align>center</wp:align>
              </wp:positionH>
              <wp:positionV relativeFrom="paragraph">
                <wp:posOffset>45140</wp:posOffset>
              </wp:positionV>
              <wp:extent cx="6066790" cy="1270"/>
              <wp:effectExtent l="0" t="0" r="10160" b="17780"/>
              <wp:wrapTopAndBottom/>
              <wp:docPr id="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2AB6FE" id="Graphic 8" o:spid="_x0000_s1026" style="position:absolute;margin-left:0;margin-top:3.55pt;width:477.7pt;height:.1pt;z-index:-25163980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xd6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440AB">
      <w:rPr>
        <w:rFonts w:ascii="Verdana" w:hAnsi="Verdana"/>
        <w:color w:val="31312F"/>
        <w:sz w:val="16"/>
        <w:szCs w:val="16"/>
      </w:rPr>
      <w:t xml:space="preserve">София 1038, България, ул. „П. Волов“ № 2, тел. (02) 9857 111, e-mail: info@nsi.bg, </w:t>
    </w:r>
    <w:hyperlink r:id="rId1">
      <w:r w:rsidRPr="001440AB">
        <w:rPr>
          <w:rFonts w:ascii="Verdana" w:hAnsi="Verdana"/>
          <w:color w:val="31312F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BA0" w:rsidRDefault="006E5BA0" w:rsidP="00D83F28">
      <w:pPr>
        <w:spacing w:after="0" w:line="240" w:lineRule="auto"/>
      </w:pPr>
      <w:r>
        <w:separator/>
      </w:r>
    </w:p>
  </w:footnote>
  <w:footnote w:type="continuationSeparator" w:id="0">
    <w:p w:rsidR="006E5BA0" w:rsidRDefault="006E5BA0" w:rsidP="00D83F28">
      <w:pPr>
        <w:spacing w:after="0" w:line="240" w:lineRule="auto"/>
      </w:pPr>
      <w:r>
        <w:continuationSeparator/>
      </w:r>
    </w:p>
  </w:footnote>
  <w:footnote w:id="1">
    <w:p w:rsidR="00DF14BF" w:rsidRPr="00453A1A" w:rsidRDefault="00DF14BF" w:rsidP="00453A1A">
      <w:pPr>
        <w:pStyle w:val="FootnoteText"/>
        <w:spacing w:after="120"/>
        <w:ind w:left="142" w:right="142" w:hanging="142"/>
        <w:jc w:val="both"/>
        <w:rPr>
          <w:rFonts w:ascii="Verdana" w:hAnsi="Verdana"/>
          <w:sz w:val="16"/>
          <w:szCs w:val="16"/>
          <w:lang w:val="bg-BG"/>
        </w:rPr>
      </w:pPr>
      <w:r w:rsidRPr="00453A1A">
        <w:rPr>
          <w:rStyle w:val="FootnoteReference"/>
          <w:rFonts w:ascii="Verdana" w:hAnsi="Verdana"/>
          <w:sz w:val="16"/>
          <w:szCs w:val="16"/>
        </w:rPr>
        <w:footnoteRef/>
      </w:r>
      <w:r w:rsidRPr="00453A1A">
        <w:rPr>
          <w:rFonts w:ascii="Verdana" w:hAnsi="Verdana"/>
          <w:sz w:val="16"/>
          <w:szCs w:val="16"/>
          <w:lang w:val="bg-BG"/>
        </w:rPr>
        <w:t xml:space="preserve"> Изчислява се като отношение на броя на местата в детски ясли и яслени групи в състава на ДГ на 100 деца от населението на възраст до 3 години.</w:t>
      </w:r>
    </w:p>
  </w:footnote>
  <w:footnote w:id="2">
    <w:p w:rsidR="00DF14BF" w:rsidRPr="00C4186E" w:rsidRDefault="00DF14BF" w:rsidP="00DF14BF">
      <w:pPr>
        <w:pStyle w:val="FootnoteText"/>
        <w:spacing w:after="120"/>
        <w:ind w:left="284" w:hanging="284"/>
        <w:rPr>
          <w:lang w:val="ru-RU"/>
        </w:rPr>
      </w:pPr>
      <w:r w:rsidRPr="00453A1A">
        <w:rPr>
          <w:rStyle w:val="FootnoteReference"/>
          <w:rFonts w:ascii="Verdana" w:hAnsi="Verdana"/>
          <w:sz w:val="16"/>
          <w:szCs w:val="16"/>
        </w:rPr>
        <w:footnoteRef/>
      </w:r>
      <w:r w:rsidRPr="00453A1A">
        <w:rPr>
          <w:rFonts w:ascii="Verdana" w:hAnsi="Verdana"/>
          <w:sz w:val="16"/>
          <w:szCs w:val="16"/>
          <w:lang w:val="ru-RU"/>
        </w:rPr>
        <w:t xml:space="preserve"> </w:t>
      </w:r>
      <w:r w:rsidRPr="00453A1A">
        <w:rPr>
          <w:rFonts w:ascii="Verdana" w:hAnsi="Verdana"/>
          <w:sz w:val="16"/>
          <w:szCs w:val="16"/>
          <w:lang w:val="bg-BG"/>
        </w:rPr>
        <w:t>Показателят е изчислен с предварителни данни за населението</w:t>
      </w:r>
      <w:r w:rsidRPr="00453A1A">
        <w:rPr>
          <w:rFonts w:ascii="Verdana" w:hAnsi="Verdana"/>
          <w:sz w:val="16"/>
          <w:szCs w:val="16"/>
          <w:lang w:val="ru-RU"/>
        </w:rPr>
        <w:t>.</w:t>
      </w:r>
    </w:p>
  </w:footnote>
  <w:footnote w:id="3">
    <w:p w:rsidR="00DF14BF" w:rsidRPr="00453A1A" w:rsidRDefault="00DF14BF" w:rsidP="00453A1A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453A1A">
        <w:rPr>
          <w:rStyle w:val="FootnoteReference"/>
          <w:rFonts w:ascii="Verdana" w:hAnsi="Verdana"/>
          <w:sz w:val="16"/>
          <w:szCs w:val="16"/>
        </w:rPr>
        <w:footnoteRef/>
      </w:r>
      <w:r w:rsidRPr="00453A1A">
        <w:rPr>
          <w:rFonts w:ascii="Verdana" w:hAnsi="Verdana"/>
          <w:sz w:val="16"/>
          <w:szCs w:val="16"/>
          <w:lang w:val="bg-BG"/>
        </w:rPr>
        <w:t xml:space="preserve"> Изчислява се като отношение на децата, посещаващи самостоятелни детски ясли и яслени групи в състава на ДГ, на 100 деца от населението на възраст до 3</w:t>
      </w:r>
      <w:r w:rsidRPr="00453A1A">
        <w:rPr>
          <w:rFonts w:ascii="Verdana" w:hAnsi="Verdana"/>
          <w:sz w:val="16"/>
          <w:szCs w:val="16"/>
          <w:lang w:val="ru-RU"/>
        </w:rPr>
        <w:t xml:space="preserve"> </w:t>
      </w:r>
      <w:r w:rsidRPr="00453A1A">
        <w:rPr>
          <w:rFonts w:ascii="Verdana" w:hAnsi="Verdana"/>
          <w:sz w:val="16"/>
          <w:szCs w:val="16"/>
          <w:lang w:val="bg-BG"/>
        </w:rPr>
        <w:t>години.</w:t>
      </w:r>
    </w:p>
  </w:footnote>
  <w:footnote w:id="4">
    <w:p w:rsidR="00DF14BF" w:rsidRPr="002051F5" w:rsidRDefault="00DF14BF" w:rsidP="00DF14BF">
      <w:pPr>
        <w:pStyle w:val="FootnoteText"/>
        <w:spacing w:after="120"/>
        <w:rPr>
          <w:lang w:val="ru-RU"/>
        </w:rPr>
      </w:pPr>
      <w:r w:rsidRPr="00453A1A">
        <w:rPr>
          <w:rStyle w:val="FootnoteReference"/>
          <w:rFonts w:ascii="Verdana" w:hAnsi="Verdana"/>
          <w:sz w:val="16"/>
          <w:szCs w:val="16"/>
        </w:rPr>
        <w:footnoteRef/>
      </w:r>
      <w:r w:rsidRPr="00453A1A">
        <w:rPr>
          <w:rFonts w:ascii="Verdana" w:hAnsi="Verdana"/>
          <w:sz w:val="16"/>
          <w:szCs w:val="16"/>
          <w:lang w:val="ru-RU"/>
        </w:rPr>
        <w:t xml:space="preserve"> </w:t>
      </w:r>
      <w:r w:rsidRPr="00453A1A">
        <w:rPr>
          <w:rFonts w:ascii="Verdana" w:hAnsi="Verdana"/>
          <w:sz w:val="16"/>
          <w:szCs w:val="16"/>
          <w:lang w:val="bg-BG"/>
        </w:rPr>
        <w:t>Показателят е изчислен с предварителни данни за населението</w:t>
      </w:r>
      <w:r w:rsidRPr="00453A1A">
        <w:rPr>
          <w:rFonts w:ascii="Verdana" w:hAnsi="Verdana"/>
          <w:sz w:val="16"/>
          <w:szCs w:val="16"/>
          <w:lang w:val="ru-RU"/>
        </w:rPr>
        <w:t>.</w:t>
      </w:r>
      <w:r>
        <w:rPr>
          <w:rFonts w:ascii="Times New Roman" w:hAnsi="Times New Roman"/>
          <w:lang w:val="bg-BG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3D0" w:rsidRDefault="002373D0" w:rsidP="002373D0">
    <w:pPr>
      <w:tabs>
        <w:tab w:val="left" w:pos="3123"/>
      </w:tabs>
      <w:spacing w:after="0" w:line="240" w:lineRule="auto"/>
      <w:ind w:left="-567" w:right="141"/>
      <w:jc w:val="center"/>
      <w:rPr>
        <w:rFonts w:ascii="Verdana" w:eastAsia="Μοντέρνα" w:hAnsi="Verdana" w:cs="Times New Roman"/>
        <w:b/>
        <w:sz w:val="20"/>
        <w:szCs w:val="20"/>
        <w:lang w:val="bg-BG" w:eastAsia="bg-BG"/>
      </w:rPr>
    </w:pPr>
    <w:r w:rsidRPr="00DF14BF">
      <w:rPr>
        <w:rFonts w:ascii="Verdana" w:eastAsia="Μοντέρνα" w:hAnsi="Verdana" w:cs="Times New Roman"/>
        <w:b/>
        <w:sz w:val="20"/>
        <w:szCs w:val="20"/>
        <w:lang w:val="bg-BG" w:eastAsia="bg-BG"/>
      </w:rPr>
      <w:t>ДЕТСКИ ЯСЛИ ПРЕЗ 20</w:t>
    </w:r>
    <w:r w:rsidRPr="00DF14BF">
      <w:rPr>
        <w:rFonts w:ascii="Verdana" w:eastAsia="Μοντέρνα" w:hAnsi="Verdana" w:cs="Times New Roman"/>
        <w:b/>
        <w:sz w:val="20"/>
        <w:szCs w:val="20"/>
        <w:lang w:val="ru-RU" w:eastAsia="bg-BG"/>
      </w:rPr>
      <w:t>24</w:t>
    </w:r>
    <w:r w:rsidRPr="00DF14BF">
      <w:rPr>
        <w:rFonts w:ascii="Verdana" w:eastAsia="Μοντέρνα" w:hAnsi="Verdana" w:cs="Times New Roman"/>
        <w:b/>
        <w:sz w:val="20"/>
        <w:szCs w:val="20"/>
        <w:lang w:val="bg-BG" w:eastAsia="bg-BG"/>
      </w:rPr>
      <w:t xml:space="preserve"> ГОДИНА</w:t>
    </w:r>
  </w:p>
  <w:p w:rsidR="00D83F28" w:rsidRPr="002373D0" w:rsidRDefault="00D83F28" w:rsidP="002373D0">
    <w:pPr>
      <w:tabs>
        <w:tab w:val="left" w:pos="3123"/>
      </w:tabs>
      <w:spacing w:after="0" w:line="240" w:lineRule="auto"/>
      <w:ind w:left="-567" w:right="141"/>
      <w:jc w:val="center"/>
      <w:rPr>
        <w:rFonts w:ascii="Verdana" w:eastAsia="Μοντέρνα" w:hAnsi="Verdana" w:cs="Times New Roman"/>
        <w:b/>
        <w:sz w:val="20"/>
        <w:szCs w:val="20"/>
        <w:lang w:val="bg-BG" w:eastAsia="bg-BG"/>
      </w:rPr>
    </w:pPr>
    <w:r w:rsidRPr="00DD11CB">
      <w:rPr>
        <w:rFonts w:ascii="Verdana" w:hAnsi="Verdana"/>
        <w:noProof/>
        <w:sz w:val="20"/>
        <w:lang w:val="bg-BG" w:eastAsia="bg-BG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0970A492" wp14:editId="41662538">
              <wp:simplePos x="0" y="0"/>
              <wp:positionH relativeFrom="margin">
                <wp:posOffset>-89535</wp:posOffset>
              </wp:positionH>
              <wp:positionV relativeFrom="paragraph">
                <wp:posOffset>189865</wp:posOffset>
              </wp:positionV>
              <wp:extent cx="5857875" cy="45085"/>
              <wp:effectExtent l="0" t="0" r="28575" b="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57875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F83809" id="Graphic 7" o:spid="_x0000_s1026" style="position:absolute;margin-left:-7.05pt;margin-top:14.95pt;width:461.25pt;height:3.55pt;z-index:-2516428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06679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28" w:rsidRPr="00D83F28" w:rsidRDefault="00F76D42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7C763B4F" wp14:editId="5ECE4740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A903E57" wp14:editId="7AB44C25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3F28" w:rsidRDefault="00D83F28" w:rsidP="00D60CD2">
                          <w:pPr>
                            <w:spacing w:after="0"/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D83F28" w:rsidRPr="00D83F28" w:rsidRDefault="00D83F28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  <w:p w:rsidR="00D83F28" w:rsidRPr="00FD731D" w:rsidRDefault="00D83F28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03E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:rsidR="00D83F28" w:rsidRDefault="00D83F28" w:rsidP="00D60CD2">
                    <w:pPr>
                      <w:spacing w:after="0"/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D83F28" w:rsidRPr="00D83F28" w:rsidRDefault="00D83F28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  <w:t>Национален статистически институт</w:t>
                    </w:r>
                  </w:p>
                  <w:p w:rsidR="00D83F28" w:rsidRPr="00FD731D" w:rsidRDefault="00D83F28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1DA1EA6" wp14:editId="57D6C635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6EAFD537" wp14:editId="6A939F8E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5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41822"/>
    <w:rsid w:val="000436BA"/>
    <w:rsid w:val="000B7108"/>
    <w:rsid w:val="000D1643"/>
    <w:rsid w:val="001440AB"/>
    <w:rsid w:val="001D468B"/>
    <w:rsid w:val="00220F22"/>
    <w:rsid w:val="002373D0"/>
    <w:rsid w:val="00262A2E"/>
    <w:rsid w:val="00266E6D"/>
    <w:rsid w:val="00286A30"/>
    <w:rsid w:val="002A1996"/>
    <w:rsid w:val="003558E3"/>
    <w:rsid w:val="003C3997"/>
    <w:rsid w:val="003E75E1"/>
    <w:rsid w:val="003F7C4D"/>
    <w:rsid w:val="00453A1A"/>
    <w:rsid w:val="00460721"/>
    <w:rsid w:val="0050410D"/>
    <w:rsid w:val="005044B9"/>
    <w:rsid w:val="005715CC"/>
    <w:rsid w:val="00575C15"/>
    <w:rsid w:val="005832A5"/>
    <w:rsid w:val="005B11D5"/>
    <w:rsid w:val="005C4DCE"/>
    <w:rsid w:val="005F67CA"/>
    <w:rsid w:val="0063079A"/>
    <w:rsid w:val="00643044"/>
    <w:rsid w:val="0067459F"/>
    <w:rsid w:val="006A4C8F"/>
    <w:rsid w:val="006D77ED"/>
    <w:rsid w:val="006E5BA0"/>
    <w:rsid w:val="00776124"/>
    <w:rsid w:val="007867FC"/>
    <w:rsid w:val="007C5FA1"/>
    <w:rsid w:val="007D1F35"/>
    <w:rsid w:val="007F1372"/>
    <w:rsid w:val="00801F91"/>
    <w:rsid w:val="008E6CB5"/>
    <w:rsid w:val="0091749B"/>
    <w:rsid w:val="009757F5"/>
    <w:rsid w:val="009C2BDB"/>
    <w:rsid w:val="009E2D09"/>
    <w:rsid w:val="00A069C4"/>
    <w:rsid w:val="00A43018"/>
    <w:rsid w:val="00AC21A0"/>
    <w:rsid w:val="00AC708B"/>
    <w:rsid w:val="00B204C4"/>
    <w:rsid w:val="00B4233F"/>
    <w:rsid w:val="00CB4B92"/>
    <w:rsid w:val="00CF6810"/>
    <w:rsid w:val="00D60CD2"/>
    <w:rsid w:val="00D612C2"/>
    <w:rsid w:val="00D62CFF"/>
    <w:rsid w:val="00D83F28"/>
    <w:rsid w:val="00DF14BF"/>
    <w:rsid w:val="00E45738"/>
    <w:rsid w:val="00E753FA"/>
    <w:rsid w:val="00EF4FC0"/>
    <w:rsid w:val="00F12A40"/>
    <w:rsid w:val="00F74DAB"/>
    <w:rsid w:val="00F76D42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14BF"/>
    <w:pPr>
      <w:spacing w:after="0" w:line="240" w:lineRule="auto"/>
    </w:pPr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14BF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DF14B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08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si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stat.nsi.bg/infostat/pages/module.jsf?x_2=60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900"/>
              <a:t>%</a:t>
            </a:r>
            <a:endParaRPr lang="en-US" sz="900"/>
          </a:p>
        </c:rich>
      </c:tx>
      <c:layout>
        <c:manualLayout>
          <c:xMode val="edge"/>
          <c:yMode val="edge"/>
          <c:x val="5.2080223243470038E-2"/>
          <c:y val="1.608030379181325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3281978228557861E-2"/>
          <c:y val="7.5288295080136264E-2"/>
          <c:w val="0.94052223490651032"/>
          <c:h val="0.5646353381359244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5B9BD5"/>
            </a:solidFill>
            <a:ln w="25400">
              <a:noFill/>
            </a:ln>
          </c:spPr>
          <c:invertIfNegative val="0"/>
          <c:dPt>
            <c:idx val="16"/>
            <c:invertIfNegative val="0"/>
            <c:bubble3D val="0"/>
            <c:spPr>
              <a:solidFill>
                <a:schemeClr val="accent1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EA3-4A23-8174-1727C06B9EF5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'осигур с места'!$B$1:$B$29</c:f>
              <c:strCache>
                <c:ptCount val="29"/>
                <c:pt idx="0">
                  <c:v>Пазардижик</c:v>
                </c:pt>
                <c:pt idx="1">
                  <c:v>Сливен</c:v>
                </c:pt>
                <c:pt idx="2">
                  <c:v>Кърджали</c:v>
                </c:pt>
                <c:pt idx="3">
                  <c:v>Търговище</c:v>
                </c:pt>
                <c:pt idx="4">
                  <c:v>Видин</c:v>
                </c:pt>
                <c:pt idx="5">
                  <c:v>Смолян</c:v>
                </c:pt>
                <c:pt idx="6">
                  <c:v>Силистра</c:v>
                </c:pt>
                <c:pt idx="7">
                  <c:v>Кюстендил</c:v>
                </c:pt>
                <c:pt idx="8">
                  <c:v>Ловеч</c:v>
                </c:pt>
                <c:pt idx="9">
                  <c:v>Пловдив</c:v>
                </c:pt>
                <c:pt idx="10">
                  <c:v>Разград</c:v>
                </c:pt>
                <c:pt idx="11">
                  <c:v>Бургас</c:v>
                </c:pt>
                <c:pt idx="12">
                  <c:v>Монтана</c:v>
                </c:pt>
                <c:pt idx="13">
                  <c:v>Ямбол</c:v>
                </c:pt>
                <c:pt idx="14">
                  <c:v>София</c:v>
                </c:pt>
                <c:pt idx="15">
                  <c:v>Хасково</c:v>
                </c:pt>
                <c:pt idx="16">
                  <c:v>Средно за страната</c:v>
                </c:pt>
                <c:pt idx="17">
                  <c:v>Варна</c:v>
                </c:pt>
                <c:pt idx="18">
                  <c:v>Добрич</c:v>
                </c:pt>
                <c:pt idx="19">
                  <c:v>Стара Загора</c:v>
                </c:pt>
                <c:pt idx="20">
                  <c:v>Перник</c:v>
                </c:pt>
                <c:pt idx="21">
                  <c:v>Габрово</c:v>
                </c:pt>
                <c:pt idx="22">
                  <c:v>Враца</c:v>
                </c:pt>
                <c:pt idx="23">
                  <c:v>София (столица)</c:v>
                </c:pt>
                <c:pt idx="24">
                  <c:v>Шумен</c:v>
                </c:pt>
                <c:pt idx="25">
                  <c:v>Велико Търново</c:v>
                </c:pt>
                <c:pt idx="26">
                  <c:v>Русе</c:v>
                </c:pt>
                <c:pt idx="27">
                  <c:v>Благоевград</c:v>
                </c:pt>
                <c:pt idx="28">
                  <c:v>Плевен</c:v>
                </c:pt>
              </c:strCache>
            </c:strRef>
          </c:cat>
          <c:val>
            <c:numRef>
              <c:f>'осигур с места'!$C$1:$C$29</c:f>
              <c:numCache>
                <c:formatCode>0.0</c:formatCode>
                <c:ptCount val="29"/>
                <c:pt idx="0">
                  <c:v>10.079147149087385</c:v>
                </c:pt>
                <c:pt idx="1">
                  <c:v>10.115196465204356</c:v>
                </c:pt>
                <c:pt idx="2">
                  <c:v>13.546039742513294</c:v>
                </c:pt>
                <c:pt idx="3">
                  <c:v>15.232899706252622</c:v>
                </c:pt>
                <c:pt idx="4">
                  <c:v>15.485564304461942</c:v>
                </c:pt>
                <c:pt idx="5">
                  <c:v>16.379310344827587</c:v>
                </c:pt>
                <c:pt idx="6">
                  <c:v>16.853428955625279</c:v>
                </c:pt>
                <c:pt idx="7">
                  <c:v>17.251712328767123</c:v>
                </c:pt>
                <c:pt idx="8">
                  <c:v>17.508650519031143</c:v>
                </c:pt>
                <c:pt idx="9">
                  <c:v>17.597107324823316</c:v>
                </c:pt>
                <c:pt idx="10">
                  <c:v>17.727674624226349</c:v>
                </c:pt>
                <c:pt idx="11">
                  <c:v>17.96875</c:v>
                </c:pt>
                <c:pt idx="12">
                  <c:v>18.19213313161876</c:v>
                </c:pt>
                <c:pt idx="13">
                  <c:v>18.309859154929576</c:v>
                </c:pt>
                <c:pt idx="14">
                  <c:v>18.533840807545921</c:v>
                </c:pt>
                <c:pt idx="15">
                  <c:v>19.125025085289987</c:v>
                </c:pt>
                <c:pt idx="16">
                  <c:v>19.855295931680701</c:v>
                </c:pt>
                <c:pt idx="17">
                  <c:v>20.509968340891589</c:v>
                </c:pt>
                <c:pt idx="18">
                  <c:v>20.561035758323058</c:v>
                </c:pt>
                <c:pt idx="19">
                  <c:v>22.107438016528924</c:v>
                </c:pt>
                <c:pt idx="20">
                  <c:v>22.147349505840072</c:v>
                </c:pt>
                <c:pt idx="21">
                  <c:v>22.210796915167094</c:v>
                </c:pt>
                <c:pt idx="22">
                  <c:v>22.570281124497992</c:v>
                </c:pt>
                <c:pt idx="23">
                  <c:v>22.79380111924236</c:v>
                </c:pt>
                <c:pt idx="24">
                  <c:v>22.826086956521738</c:v>
                </c:pt>
                <c:pt idx="25">
                  <c:v>23.650724001755155</c:v>
                </c:pt>
                <c:pt idx="26">
                  <c:v>23.671137605563835</c:v>
                </c:pt>
                <c:pt idx="27">
                  <c:v>25.313145216792844</c:v>
                </c:pt>
                <c:pt idx="28">
                  <c:v>25.958702064896755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EA3-4A23-8174-1727C06B9E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7"/>
        <c:overlap val="-27"/>
        <c:axId val="1992319615"/>
        <c:axId val="1"/>
      </c:barChart>
      <c:catAx>
        <c:axId val="19923196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992319615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6350">
      <a:noFill/>
    </a:ln>
  </c:spPr>
  <c:txPr>
    <a:bodyPr/>
    <a:lstStyle/>
    <a:p>
      <a:pPr>
        <a:defRPr/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900"/>
              <a:t>%</a:t>
            </a:r>
            <a:endParaRPr lang="en-US" sz="900"/>
          </a:p>
        </c:rich>
      </c:tx>
      <c:layout>
        <c:manualLayout>
          <c:xMode val="edge"/>
          <c:yMode val="edge"/>
          <c:x val="6.2890842632401009E-2"/>
          <c:y val="1.5987005120863387E-2"/>
        </c:manualLayout>
      </c:layout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5B9BD5"/>
            </a:solidFill>
            <a:ln w="25400">
              <a:noFill/>
            </a:ln>
          </c:spPr>
          <c:invertIfNegative val="0"/>
          <c:dPt>
            <c:idx val="17"/>
            <c:invertIfNegative val="0"/>
            <c:bubble3D val="0"/>
            <c:spPr>
              <a:solidFill>
                <a:schemeClr val="accent1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ECD-4582-A7F0-E60929E7A66A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'обхват на децата'!$B$3:$B$31</c:f>
              <c:strCache>
                <c:ptCount val="29"/>
                <c:pt idx="0">
                  <c:v>Сливен</c:v>
                </c:pt>
                <c:pt idx="1">
                  <c:v>Пазардижик</c:v>
                </c:pt>
                <c:pt idx="2">
                  <c:v>Силистра</c:v>
                </c:pt>
                <c:pt idx="3">
                  <c:v>Монтана</c:v>
                </c:pt>
                <c:pt idx="4">
                  <c:v>Кърджали</c:v>
                </c:pt>
                <c:pt idx="5">
                  <c:v>Кюстендил</c:v>
                </c:pt>
                <c:pt idx="6">
                  <c:v>Търговище</c:v>
                </c:pt>
                <c:pt idx="7">
                  <c:v>Смолян</c:v>
                </c:pt>
                <c:pt idx="8">
                  <c:v>Видин</c:v>
                </c:pt>
                <c:pt idx="9">
                  <c:v>Ямбол</c:v>
                </c:pt>
                <c:pt idx="10">
                  <c:v>Бургас</c:v>
                </c:pt>
                <c:pt idx="11">
                  <c:v>Разград</c:v>
                </c:pt>
                <c:pt idx="12">
                  <c:v>Ловеч</c:v>
                </c:pt>
                <c:pt idx="13">
                  <c:v>Хасково</c:v>
                </c:pt>
                <c:pt idx="14">
                  <c:v>София</c:v>
                </c:pt>
                <c:pt idx="15">
                  <c:v>Пловдив</c:v>
                </c:pt>
                <c:pt idx="16">
                  <c:v>Добрич</c:v>
                </c:pt>
                <c:pt idx="17">
                  <c:v>Средно за страната</c:v>
                </c:pt>
                <c:pt idx="18">
                  <c:v>Велико Търново</c:v>
                </c:pt>
                <c:pt idx="19">
                  <c:v>Перник</c:v>
                </c:pt>
                <c:pt idx="20">
                  <c:v>Габрово</c:v>
                </c:pt>
                <c:pt idx="21">
                  <c:v>Стара Загора</c:v>
                </c:pt>
                <c:pt idx="22">
                  <c:v>Благоевград</c:v>
                </c:pt>
                <c:pt idx="23">
                  <c:v>Враца</c:v>
                </c:pt>
                <c:pt idx="24">
                  <c:v>Русе</c:v>
                </c:pt>
                <c:pt idx="25">
                  <c:v>Шумен</c:v>
                </c:pt>
                <c:pt idx="26">
                  <c:v>Варна</c:v>
                </c:pt>
                <c:pt idx="27">
                  <c:v>Плевен</c:v>
                </c:pt>
                <c:pt idx="28">
                  <c:v>София (столица)</c:v>
                </c:pt>
              </c:strCache>
            </c:strRef>
          </c:cat>
          <c:val>
            <c:numRef>
              <c:f>'обхват на децата'!$C$3:$C$31</c:f>
              <c:numCache>
                <c:formatCode>0.0</c:formatCode>
                <c:ptCount val="29"/>
                <c:pt idx="0">
                  <c:v>7.8901688496133815</c:v>
                </c:pt>
                <c:pt idx="1">
                  <c:v>9.6268777257308997</c:v>
                </c:pt>
                <c:pt idx="2">
                  <c:v>11.474675033617212</c:v>
                </c:pt>
                <c:pt idx="3">
                  <c:v>12.140695915279879</c:v>
                </c:pt>
                <c:pt idx="4">
                  <c:v>12.426532325776659</c:v>
                </c:pt>
                <c:pt idx="5">
                  <c:v>12.585616438356164</c:v>
                </c:pt>
                <c:pt idx="6">
                  <c:v>12.673101133025598</c:v>
                </c:pt>
                <c:pt idx="7">
                  <c:v>12.798408488063661</c:v>
                </c:pt>
                <c:pt idx="8">
                  <c:v>13.976377952755906</c:v>
                </c:pt>
                <c:pt idx="9">
                  <c:v>13.988476312419975</c:v>
                </c:pt>
                <c:pt idx="10">
                  <c:v>14.812911184210526</c:v>
                </c:pt>
                <c:pt idx="11">
                  <c:v>15.207780725022104</c:v>
                </c:pt>
                <c:pt idx="12">
                  <c:v>16.193771626297579</c:v>
                </c:pt>
                <c:pt idx="13">
                  <c:v>16.35560907084086</c:v>
                </c:pt>
                <c:pt idx="14">
                  <c:v>16.7631970875393</c:v>
                </c:pt>
                <c:pt idx="15">
                  <c:v>16.934202596833398</c:v>
                </c:pt>
                <c:pt idx="16">
                  <c:v>18.002466091245378</c:v>
                </c:pt>
                <c:pt idx="17">
                  <c:v>18.009132961689005</c:v>
                </c:pt>
                <c:pt idx="18">
                  <c:v>18.407196138657305</c:v>
                </c:pt>
                <c:pt idx="19">
                  <c:v>18.733153638814017</c:v>
                </c:pt>
                <c:pt idx="20">
                  <c:v>19.177377892030847</c:v>
                </c:pt>
                <c:pt idx="21">
                  <c:v>19.757231404958677</c:v>
                </c:pt>
                <c:pt idx="22">
                  <c:v>19.86235375086029</c:v>
                </c:pt>
                <c:pt idx="23">
                  <c:v>20.321285140562249</c:v>
                </c:pt>
                <c:pt idx="24">
                  <c:v>20.69051167411823</c:v>
                </c:pt>
                <c:pt idx="25">
                  <c:v>20.791527313266442</c:v>
                </c:pt>
                <c:pt idx="26">
                  <c:v>21.776332677333791</c:v>
                </c:pt>
                <c:pt idx="27">
                  <c:v>22.068584070796462</c:v>
                </c:pt>
                <c:pt idx="28">
                  <c:v>22.527442961687473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ECD-4582-A7F0-E60929E7A6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7"/>
        <c:overlap val="-27"/>
        <c:axId val="806161840"/>
        <c:axId val="1"/>
      </c:barChart>
      <c:catAx>
        <c:axId val="806161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80616184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6350">
      <a:noFill/>
    </a:ln>
  </c:spPr>
  <c:txPr>
    <a:bodyPr/>
    <a:lstStyle/>
    <a:p>
      <a:pPr>
        <a:defRPr/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EA355-506E-43C4-8753-FAACCE30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Chavdar Beyazov; Larisa Petkova</dc:creator>
  <cp:keywords/>
  <dc:description/>
  <cp:lastModifiedBy>Chavdar Beyazov</cp:lastModifiedBy>
  <cp:revision>42</cp:revision>
  <dcterms:created xsi:type="dcterms:W3CDTF">2024-12-23T09:14:00Z</dcterms:created>
  <dcterms:modified xsi:type="dcterms:W3CDTF">2025-04-22T09:25:00Z</dcterms:modified>
</cp:coreProperties>
</file>