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0F" w:rsidRPr="00480A03" w:rsidRDefault="00AA590F" w:rsidP="00B0611A">
      <w:pPr>
        <w:autoSpaceDE w:val="0"/>
        <w:autoSpaceDN w:val="0"/>
        <w:adjustRightInd w:val="0"/>
        <w:jc w:val="center"/>
        <w:rPr>
          <w:rFonts w:ascii="Verdana" w:eastAsia="Times" w:hAnsi="Verdana"/>
          <w:b/>
          <w:bCs/>
          <w:sz w:val="20"/>
          <w:lang w:val="en-US"/>
        </w:rPr>
      </w:pPr>
    </w:p>
    <w:p w:rsidR="00AA590F" w:rsidRDefault="00AA590F" w:rsidP="00B0611A">
      <w:pPr>
        <w:autoSpaceDE w:val="0"/>
        <w:autoSpaceDN w:val="0"/>
        <w:adjustRightInd w:val="0"/>
        <w:jc w:val="center"/>
        <w:rPr>
          <w:rFonts w:ascii="Verdana" w:eastAsia="Times" w:hAnsi="Verdana"/>
          <w:b/>
          <w:bCs/>
          <w:sz w:val="20"/>
          <w:lang w:val="bg-BG"/>
        </w:rPr>
      </w:pPr>
    </w:p>
    <w:p w:rsidR="00AA590F" w:rsidRDefault="00AA590F" w:rsidP="00B0611A">
      <w:pPr>
        <w:autoSpaceDE w:val="0"/>
        <w:autoSpaceDN w:val="0"/>
        <w:adjustRightInd w:val="0"/>
        <w:jc w:val="center"/>
        <w:rPr>
          <w:rFonts w:ascii="Verdana" w:eastAsia="Times" w:hAnsi="Verdana"/>
          <w:b/>
          <w:bCs/>
          <w:sz w:val="20"/>
          <w:lang w:val="bg-BG"/>
        </w:rPr>
      </w:pPr>
    </w:p>
    <w:p w:rsidR="00AA590F" w:rsidRDefault="00AA590F" w:rsidP="00B0611A">
      <w:pPr>
        <w:autoSpaceDE w:val="0"/>
        <w:autoSpaceDN w:val="0"/>
        <w:adjustRightInd w:val="0"/>
        <w:jc w:val="center"/>
        <w:rPr>
          <w:rFonts w:ascii="Verdana" w:eastAsia="Times" w:hAnsi="Verdana"/>
          <w:b/>
          <w:bCs/>
          <w:sz w:val="20"/>
          <w:lang w:val="bg-BG"/>
        </w:rPr>
      </w:pPr>
    </w:p>
    <w:p w:rsidR="00B0611A" w:rsidRPr="007F41C7" w:rsidRDefault="00B0611A" w:rsidP="00A92B69">
      <w:pPr>
        <w:autoSpaceDE w:val="0"/>
        <w:autoSpaceDN w:val="0"/>
        <w:adjustRightInd w:val="0"/>
        <w:spacing w:before="160" w:after="160"/>
        <w:jc w:val="center"/>
        <w:rPr>
          <w:rFonts w:ascii="Verdana" w:eastAsia="Times" w:hAnsi="Verdana"/>
          <w:b/>
          <w:bCs/>
          <w:sz w:val="20"/>
          <w:lang w:val="bg-BG"/>
        </w:rPr>
      </w:pPr>
      <w:r w:rsidRPr="007F41C7">
        <w:rPr>
          <w:rFonts w:ascii="Verdana" w:eastAsia="Times" w:hAnsi="Verdana"/>
          <w:b/>
          <w:bCs/>
          <w:sz w:val="20"/>
          <w:lang w:val="bg-BG"/>
        </w:rPr>
        <w:t>ОСНОВНИ РЕЗУЛТАТИ ОТ НАБЛЮДЕНИЕТО НА</w:t>
      </w:r>
    </w:p>
    <w:p w:rsidR="00B0611A" w:rsidRPr="00AA590F" w:rsidRDefault="00B0611A" w:rsidP="00A92B69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" w:hAnsi="Verdana"/>
          <w:sz w:val="20"/>
          <w:lang w:val="bg-BG"/>
        </w:rPr>
      </w:pPr>
      <w:r w:rsidRPr="007F41C7">
        <w:rPr>
          <w:rFonts w:ascii="Verdana" w:eastAsia="Times" w:hAnsi="Verdana"/>
          <w:b/>
          <w:bCs/>
          <w:sz w:val="20"/>
          <w:lang w:val="bg-BG"/>
        </w:rPr>
        <w:t>РАБОТНАТА</w:t>
      </w:r>
      <w:r w:rsidRPr="007F41C7">
        <w:rPr>
          <w:rFonts w:ascii="Verdana" w:eastAsia="Times" w:hAnsi="Verdana"/>
          <w:b/>
          <w:bCs/>
          <w:sz w:val="20"/>
          <w:lang w:val="en-US"/>
        </w:rPr>
        <w:t xml:space="preserve"> </w:t>
      </w:r>
      <w:r w:rsidRPr="007F41C7">
        <w:rPr>
          <w:rFonts w:ascii="Verdana" w:eastAsia="Times" w:hAnsi="Verdana"/>
          <w:b/>
          <w:bCs/>
          <w:sz w:val="20"/>
          <w:lang w:val="bg-BG"/>
        </w:rPr>
        <w:t>СИЛА ПРЕЗ 202</w:t>
      </w:r>
      <w:r w:rsidRPr="007F41C7">
        <w:rPr>
          <w:rFonts w:ascii="Verdana" w:eastAsia="Times" w:hAnsi="Verdana"/>
          <w:b/>
          <w:bCs/>
          <w:sz w:val="20"/>
          <w:lang w:val="en-US"/>
        </w:rPr>
        <w:t>4</w:t>
      </w:r>
      <w:r w:rsidRPr="007F41C7">
        <w:rPr>
          <w:rFonts w:ascii="Verdana" w:eastAsia="Times" w:hAnsi="Verdana"/>
          <w:b/>
          <w:bCs/>
          <w:sz w:val="20"/>
          <w:lang w:val="bg-BG"/>
        </w:rPr>
        <w:t xml:space="preserve"> ГОДИНА</w:t>
      </w:r>
    </w:p>
    <w:p w:rsidR="00B0611A" w:rsidRPr="007F41C7" w:rsidRDefault="00B0611A" w:rsidP="0077454D">
      <w:pPr>
        <w:spacing w:line="360" w:lineRule="auto"/>
        <w:ind w:firstLine="567"/>
        <w:jc w:val="both"/>
        <w:rPr>
          <w:rFonts w:ascii="Verdana" w:hAnsi="Verdana"/>
          <w:bCs/>
          <w:sz w:val="20"/>
          <w:lang w:val="bg-BG"/>
        </w:rPr>
      </w:pPr>
      <w:r w:rsidRPr="007F41C7">
        <w:rPr>
          <w:rFonts w:ascii="Verdana" w:hAnsi="Verdana"/>
          <w:sz w:val="20"/>
          <w:lang w:val="bg-BG"/>
        </w:rPr>
        <w:t xml:space="preserve">Наблюдението на работната сила във всички държави - членки на ЕС, включително и в България, се провежда в съответствие с изискванията на </w:t>
      </w:r>
      <w:r w:rsidRPr="007F41C7">
        <w:rPr>
          <w:rFonts w:ascii="Verdana" w:hAnsi="Verdana"/>
          <w:bCs/>
          <w:sz w:val="20"/>
          <w:lang w:val="bg-BG"/>
        </w:rPr>
        <w:t xml:space="preserve">Регламент (EС) 2019/1700 на Европейския парламент и на Съвета за създаване на обща рамка за европейската статистика за лицата и домакинствата, основана на индивидуални данни, събрани чрез извадки, и свързаните с него прилагащи регламенти на Европейската комисия в областта на статистиката на работната сила. </w:t>
      </w:r>
    </w:p>
    <w:p w:rsidR="00B0611A" w:rsidRPr="007F41C7" w:rsidRDefault="00B0611A" w:rsidP="0077454D">
      <w:pPr>
        <w:autoSpaceDE w:val="0"/>
        <w:autoSpaceDN w:val="0"/>
        <w:adjustRightInd w:val="0"/>
        <w:spacing w:after="60" w:line="360" w:lineRule="auto"/>
        <w:ind w:firstLine="567"/>
        <w:jc w:val="both"/>
        <w:rPr>
          <w:rFonts w:ascii="Verdana" w:eastAsia="Times New Roman" w:hAnsi="Verdana"/>
          <w:color w:val="000000"/>
          <w:sz w:val="20"/>
          <w:lang w:val="bg-BG"/>
        </w:rPr>
      </w:pPr>
      <w:r w:rsidRPr="007F41C7">
        <w:rPr>
          <w:rFonts w:ascii="Verdana" w:eastAsia="Times New Roman" w:hAnsi="Verdana"/>
          <w:color w:val="000000"/>
          <w:sz w:val="20"/>
          <w:lang w:val="bg-BG"/>
        </w:rPr>
        <w:t>През 202</w:t>
      </w:r>
      <w:r w:rsidRPr="007F41C7">
        <w:rPr>
          <w:rFonts w:ascii="Verdana" w:eastAsia="Times New Roman" w:hAnsi="Verdana"/>
          <w:color w:val="000000"/>
          <w:sz w:val="20"/>
          <w:lang w:val="en-US"/>
        </w:rPr>
        <w:t>4</w:t>
      </w:r>
      <w:r w:rsidRPr="007F41C7">
        <w:rPr>
          <w:rFonts w:ascii="Verdana" w:eastAsia="Times New Roman" w:hAnsi="Verdana"/>
          <w:color w:val="000000"/>
          <w:sz w:val="20"/>
          <w:lang w:val="bg-BG"/>
        </w:rPr>
        <w:t xml:space="preserve"> г. </w:t>
      </w:r>
      <w:r w:rsidRPr="007F41C7">
        <w:rPr>
          <w:rFonts w:ascii="Verdana" w:eastAsia="Times New Roman" w:hAnsi="Verdana"/>
          <w:b/>
          <w:color w:val="000000"/>
          <w:sz w:val="20"/>
          <w:lang w:val="bg-BG"/>
        </w:rPr>
        <w:t>б</w:t>
      </w:r>
      <w:r w:rsidRPr="007F41C7">
        <w:rPr>
          <w:rFonts w:ascii="Verdana" w:eastAsia="Times New Roman" w:hAnsi="Verdana"/>
          <w:b/>
          <w:bCs/>
          <w:color w:val="000000"/>
          <w:sz w:val="20"/>
          <w:lang w:val="bg-BG"/>
        </w:rPr>
        <w:t xml:space="preserve">езработните лица </w:t>
      </w:r>
      <w:r w:rsidRPr="007F41C7">
        <w:rPr>
          <w:rFonts w:ascii="Verdana" w:eastAsia="Times New Roman" w:hAnsi="Verdana"/>
          <w:color w:val="000000"/>
          <w:sz w:val="20"/>
          <w:lang w:val="bg-BG"/>
        </w:rPr>
        <w:t>са 1</w:t>
      </w:r>
      <w:r w:rsidR="00A34085" w:rsidRPr="007F41C7">
        <w:rPr>
          <w:rFonts w:ascii="Verdana" w:eastAsia="Times New Roman" w:hAnsi="Verdana"/>
          <w:color w:val="000000"/>
          <w:sz w:val="20"/>
          <w:lang w:val="en-US"/>
        </w:rPr>
        <w:t>27</w:t>
      </w:r>
      <w:r w:rsidRPr="007F41C7">
        <w:rPr>
          <w:rFonts w:ascii="Verdana" w:eastAsia="Times New Roman" w:hAnsi="Verdana"/>
          <w:color w:val="000000"/>
          <w:sz w:val="20"/>
          <w:lang w:val="bg-BG"/>
        </w:rPr>
        <w:t>.</w:t>
      </w:r>
      <w:r w:rsidRPr="007F41C7">
        <w:rPr>
          <w:rFonts w:ascii="Verdana" w:eastAsia="Times New Roman" w:hAnsi="Verdana"/>
          <w:color w:val="000000"/>
          <w:sz w:val="20"/>
          <w:lang w:val="en-US"/>
        </w:rPr>
        <w:t>4</w:t>
      </w:r>
      <w:r w:rsidRPr="007F41C7">
        <w:rPr>
          <w:rFonts w:ascii="Verdana" w:eastAsia="Times New Roman" w:hAnsi="Verdana"/>
          <w:color w:val="000000"/>
          <w:sz w:val="20"/>
          <w:lang w:val="bg-BG"/>
        </w:rPr>
        <w:t xml:space="preserve"> хил., от които </w:t>
      </w:r>
      <w:r w:rsidRPr="007F41C7">
        <w:rPr>
          <w:rFonts w:ascii="Verdana" w:eastAsia="Times New Roman" w:hAnsi="Verdana"/>
          <w:color w:val="000000"/>
          <w:sz w:val="20"/>
          <w:lang w:val="en-US"/>
        </w:rPr>
        <w:t>71</w:t>
      </w:r>
      <w:r w:rsidRPr="007F41C7">
        <w:rPr>
          <w:rFonts w:ascii="Verdana" w:eastAsia="Times New Roman" w:hAnsi="Verdana"/>
          <w:color w:val="000000"/>
          <w:sz w:val="20"/>
          <w:lang w:val="bg-BG"/>
        </w:rPr>
        <w:t>.</w:t>
      </w:r>
      <w:r w:rsidR="00A34085" w:rsidRPr="007F41C7">
        <w:rPr>
          <w:rFonts w:ascii="Verdana" w:eastAsia="Times New Roman" w:hAnsi="Verdana"/>
          <w:color w:val="000000"/>
          <w:sz w:val="20"/>
          <w:lang w:val="en-US"/>
        </w:rPr>
        <w:t>4</w:t>
      </w:r>
      <w:r w:rsidRPr="007F41C7">
        <w:rPr>
          <w:rFonts w:ascii="Verdana" w:eastAsia="Times New Roman" w:hAnsi="Verdana"/>
          <w:color w:val="000000"/>
          <w:sz w:val="20"/>
          <w:lang w:val="bg-BG"/>
        </w:rPr>
        <w:t xml:space="preserve"> хил. </w:t>
      </w:r>
      <w:r w:rsidRPr="007F41C7">
        <w:rPr>
          <w:rFonts w:ascii="Verdana" w:eastAsia="Times New Roman" w:hAnsi="Verdana"/>
          <w:color w:val="000000"/>
          <w:sz w:val="20"/>
          <w:lang w:val="en-US"/>
        </w:rPr>
        <w:t>(5</w:t>
      </w:r>
      <w:r w:rsidR="00A34085" w:rsidRPr="007F41C7">
        <w:rPr>
          <w:rFonts w:ascii="Verdana" w:eastAsia="Times New Roman" w:hAnsi="Verdana"/>
          <w:color w:val="000000"/>
          <w:sz w:val="20"/>
          <w:lang w:val="en-US"/>
        </w:rPr>
        <w:t>6</w:t>
      </w:r>
      <w:r w:rsidRPr="007F41C7">
        <w:rPr>
          <w:rFonts w:ascii="Verdana" w:eastAsia="Times New Roman" w:hAnsi="Verdana"/>
          <w:color w:val="000000"/>
          <w:sz w:val="20"/>
          <w:lang w:val="en-US"/>
        </w:rPr>
        <w:t>.</w:t>
      </w:r>
      <w:r w:rsidR="00A34085" w:rsidRPr="007F41C7">
        <w:rPr>
          <w:rFonts w:ascii="Verdana" w:eastAsia="Times New Roman" w:hAnsi="Verdana"/>
          <w:color w:val="000000"/>
          <w:sz w:val="20"/>
          <w:lang w:val="en-US"/>
        </w:rPr>
        <w:t>0</w:t>
      </w:r>
      <w:r w:rsidRPr="007F41C7">
        <w:rPr>
          <w:rFonts w:ascii="Verdana" w:eastAsia="Times New Roman" w:hAnsi="Verdana"/>
          <w:color w:val="000000"/>
          <w:sz w:val="20"/>
          <w:lang w:val="en-US"/>
        </w:rPr>
        <w:t xml:space="preserve">%) </w:t>
      </w:r>
      <w:r w:rsidRPr="007F41C7">
        <w:rPr>
          <w:rFonts w:ascii="Verdana" w:eastAsia="Times New Roman" w:hAnsi="Verdana"/>
          <w:color w:val="000000"/>
          <w:sz w:val="20"/>
          <w:lang w:val="bg-BG"/>
        </w:rPr>
        <w:t xml:space="preserve">са мъже и </w:t>
      </w:r>
      <w:r w:rsidR="00A34085" w:rsidRPr="007F41C7">
        <w:rPr>
          <w:rFonts w:ascii="Verdana" w:eastAsia="Times New Roman" w:hAnsi="Verdana"/>
          <w:color w:val="000000"/>
          <w:sz w:val="20"/>
          <w:lang w:val="en-US"/>
        </w:rPr>
        <w:t>56</w:t>
      </w:r>
      <w:r w:rsidRPr="007F41C7">
        <w:rPr>
          <w:rFonts w:ascii="Verdana" w:eastAsia="Times New Roman" w:hAnsi="Verdana"/>
          <w:color w:val="000000"/>
          <w:sz w:val="20"/>
          <w:lang w:val="bg-BG"/>
        </w:rPr>
        <w:t>.</w:t>
      </w:r>
      <w:r w:rsidR="00A34085" w:rsidRPr="007F41C7">
        <w:rPr>
          <w:rFonts w:ascii="Verdana" w:eastAsia="Times New Roman" w:hAnsi="Verdana"/>
          <w:color w:val="000000"/>
          <w:sz w:val="20"/>
          <w:lang w:val="en-US"/>
        </w:rPr>
        <w:t>1</w:t>
      </w:r>
      <w:r w:rsidRPr="007F41C7">
        <w:rPr>
          <w:rFonts w:ascii="Verdana" w:eastAsia="Times New Roman" w:hAnsi="Verdana"/>
          <w:color w:val="000000"/>
          <w:sz w:val="20"/>
          <w:lang w:val="bg-BG"/>
        </w:rPr>
        <w:t xml:space="preserve"> хил. </w:t>
      </w:r>
      <w:r w:rsidRPr="007F41C7">
        <w:rPr>
          <w:rFonts w:ascii="Verdana" w:eastAsia="Times New Roman" w:hAnsi="Verdana"/>
          <w:color w:val="000000"/>
          <w:sz w:val="20"/>
          <w:lang w:val="en-US"/>
        </w:rPr>
        <w:t>(4</w:t>
      </w:r>
      <w:r w:rsidR="00A34085" w:rsidRPr="007F41C7">
        <w:rPr>
          <w:rFonts w:ascii="Verdana" w:eastAsia="Times New Roman" w:hAnsi="Verdana"/>
          <w:color w:val="000000"/>
          <w:sz w:val="20"/>
          <w:lang w:val="en-US"/>
        </w:rPr>
        <w:t>4</w:t>
      </w:r>
      <w:r w:rsidRPr="007F41C7">
        <w:rPr>
          <w:rFonts w:ascii="Verdana" w:eastAsia="Times New Roman" w:hAnsi="Verdana"/>
          <w:color w:val="000000"/>
          <w:sz w:val="20"/>
          <w:lang w:val="en-US"/>
        </w:rPr>
        <w:t>.</w:t>
      </w:r>
      <w:r w:rsidR="00A34085" w:rsidRPr="007F41C7">
        <w:rPr>
          <w:rFonts w:ascii="Verdana" w:eastAsia="Times New Roman" w:hAnsi="Verdana"/>
          <w:color w:val="000000"/>
          <w:sz w:val="20"/>
          <w:lang w:val="en-US"/>
        </w:rPr>
        <w:t>0</w:t>
      </w:r>
      <w:r w:rsidRPr="007F41C7">
        <w:rPr>
          <w:rFonts w:ascii="Verdana" w:eastAsia="Times New Roman" w:hAnsi="Verdana"/>
          <w:color w:val="000000"/>
          <w:sz w:val="20"/>
          <w:lang w:val="en-US"/>
        </w:rPr>
        <w:t xml:space="preserve">%) </w:t>
      </w:r>
      <w:r w:rsidRPr="007F41C7">
        <w:rPr>
          <w:rFonts w:ascii="Verdana" w:eastAsia="Times New Roman" w:hAnsi="Verdana"/>
          <w:color w:val="000000"/>
          <w:sz w:val="20"/>
          <w:lang w:val="bg-BG"/>
        </w:rPr>
        <w:t xml:space="preserve">- жени. </w:t>
      </w:r>
    </w:p>
    <w:p w:rsidR="00B0611A" w:rsidRPr="007F41C7" w:rsidRDefault="00B0611A" w:rsidP="0077454D">
      <w:pPr>
        <w:pStyle w:val="ListParagraph"/>
        <w:spacing w:after="60" w:line="360" w:lineRule="auto"/>
        <w:ind w:left="0" w:firstLine="567"/>
        <w:contextualSpacing w:val="0"/>
        <w:jc w:val="both"/>
        <w:rPr>
          <w:rFonts w:ascii="Verdana" w:eastAsia="Times New Roman" w:hAnsi="Verdana"/>
          <w:sz w:val="20"/>
          <w:szCs w:val="20"/>
          <w:lang w:eastAsia="bg-BG"/>
        </w:rPr>
      </w:pPr>
      <w:r w:rsidRPr="007F41C7">
        <w:rPr>
          <w:rFonts w:ascii="Verdana" w:eastAsia="Times New Roman" w:hAnsi="Verdana"/>
          <w:b/>
          <w:bCs/>
          <w:sz w:val="20"/>
          <w:szCs w:val="20"/>
        </w:rPr>
        <w:t xml:space="preserve">Коефициентът на безработица </w:t>
      </w:r>
      <w:r w:rsidRPr="007F41C7">
        <w:rPr>
          <w:rFonts w:ascii="Verdana" w:eastAsia="Times New Roman" w:hAnsi="Verdana"/>
          <w:bCs/>
          <w:sz w:val="20"/>
          <w:szCs w:val="20"/>
        </w:rPr>
        <w:t>е</w:t>
      </w:r>
      <w:r w:rsidRPr="007F41C7"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r w:rsidRPr="007F41C7">
        <w:rPr>
          <w:rFonts w:ascii="Verdana" w:eastAsia="Times New Roman" w:hAnsi="Verdana"/>
          <w:bCs/>
          <w:sz w:val="20"/>
          <w:szCs w:val="20"/>
          <w:lang w:val="en-US"/>
        </w:rPr>
        <w:t>4</w:t>
      </w:r>
      <w:r w:rsidR="00A34085" w:rsidRPr="007F41C7">
        <w:rPr>
          <w:rFonts w:ascii="Verdana" w:eastAsia="Times New Roman" w:hAnsi="Verdana"/>
          <w:bCs/>
          <w:sz w:val="20"/>
          <w:szCs w:val="20"/>
        </w:rPr>
        <w:t>.2</w:t>
      </w:r>
      <w:r w:rsidRPr="007F41C7">
        <w:rPr>
          <w:rFonts w:ascii="Verdana" w:eastAsia="Times New Roman" w:hAnsi="Verdana"/>
          <w:bCs/>
          <w:sz w:val="20"/>
          <w:szCs w:val="20"/>
        </w:rPr>
        <w:t>%</w:t>
      </w:r>
      <w:r w:rsidRPr="007F41C7">
        <w:rPr>
          <w:rFonts w:ascii="Verdana" w:eastAsia="Times New Roman" w:hAnsi="Verdana"/>
          <w:bCs/>
          <w:sz w:val="20"/>
          <w:szCs w:val="20"/>
          <w:lang w:val="en-US"/>
        </w:rPr>
        <w:t xml:space="preserve"> (</w:t>
      </w:r>
      <w:r w:rsidRPr="007F41C7">
        <w:rPr>
          <w:rFonts w:ascii="Verdana" w:eastAsia="Times New Roman" w:hAnsi="Verdana"/>
          <w:sz w:val="20"/>
          <w:szCs w:val="20"/>
          <w:lang w:val="en-US" w:eastAsia="bg-BG"/>
        </w:rPr>
        <w:t xml:space="preserve">4.4% </w:t>
      </w:r>
      <w:r w:rsidRPr="007F41C7">
        <w:rPr>
          <w:rFonts w:ascii="Verdana" w:eastAsia="Times New Roman" w:hAnsi="Verdana"/>
          <w:sz w:val="20"/>
          <w:szCs w:val="20"/>
          <w:lang w:eastAsia="bg-BG"/>
        </w:rPr>
        <w:t xml:space="preserve">за мъжете и </w:t>
      </w:r>
      <w:r w:rsidR="00A34085" w:rsidRPr="007F41C7">
        <w:rPr>
          <w:rFonts w:ascii="Verdana" w:eastAsia="Times New Roman" w:hAnsi="Verdana"/>
          <w:sz w:val="20"/>
          <w:szCs w:val="20"/>
          <w:lang w:val="en-US" w:eastAsia="bg-BG"/>
        </w:rPr>
        <w:t>3</w:t>
      </w:r>
      <w:r w:rsidRPr="007F41C7">
        <w:rPr>
          <w:rFonts w:ascii="Verdana" w:eastAsia="Times New Roman" w:hAnsi="Verdana"/>
          <w:sz w:val="20"/>
          <w:szCs w:val="20"/>
          <w:lang w:val="en-US" w:eastAsia="bg-BG"/>
        </w:rPr>
        <w:t>.</w:t>
      </w:r>
      <w:r w:rsidR="00A34085" w:rsidRPr="007F41C7">
        <w:rPr>
          <w:rFonts w:ascii="Verdana" w:eastAsia="Times New Roman" w:hAnsi="Verdana"/>
          <w:sz w:val="20"/>
          <w:szCs w:val="20"/>
          <w:lang w:val="en-US" w:eastAsia="bg-BG"/>
        </w:rPr>
        <w:t>9</w:t>
      </w:r>
      <w:r w:rsidRPr="007F41C7">
        <w:rPr>
          <w:rFonts w:ascii="Verdana" w:eastAsia="Times New Roman" w:hAnsi="Verdana"/>
          <w:sz w:val="20"/>
          <w:szCs w:val="20"/>
          <w:lang w:val="en-US" w:eastAsia="bg-BG"/>
        </w:rPr>
        <w:t xml:space="preserve">% </w:t>
      </w:r>
      <w:r w:rsidRPr="007F41C7">
        <w:rPr>
          <w:rFonts w:ascii="Verdana" w:eastAsia="Times New Roman" w:hAnsi="Verdana"/>
          <w:sz w:val="20"/>
          <w:szCs w:val="20"/>
          <w:lang w:eastAsia="bg-BG"/>
        </w:rPr>
        <w:t>за жените</w:t>
      </w:r>
      <w:r w:rsidRPr="007F41C7">
        <w:rPr>
          <w:rFonts w:ascii="Verdana" w:eastAsia="Times New Roman" w:hAnsi="Verdana"/>
          <w:sz w:val="20"/>
          <w:szCs w:val="20"/>
          <w:lang w:val="en-US" w:eastAsia="bg-BG"/>
        </w:rPr>
        <w:t xml:space="preserve">), </w:t>
      </w:r>
      <w:r w:rsidR="00D01373" w:rsidRPr="007F41C7">
        <w:rPr>
          <w:rFonts w:ascii="Verdana" w:eastAsia="Times New Roman" w:hAnsi="Verdana"/>
          <w:sz w:val="20"/>
          <w:szCs w:val="20"/>
          <w:lang w:eastAsia="bg-BG"/>
        </w:rPr>
        <w:t>като</w:t>
      </w:r>
      <w:r w:rsidRPr="007F41C7">
        <w:rPr>
          <w:rFonts w:ascii="Verdana" w:eastAsia="Times New Roman" w:hAnsi="Verdana"/>
          <w:sz w:val="20"/>
          <w:szCs w:val="20"/>
          <w:lang w:eastAsia="bg-BG"/>
        </w:rPr>
        <w:t xml:space="preserve"> в </w:t>
      </w:r>
      <w:r w:rsidR="00A34085" w:rsidRPr="007F41C7">
        <w:rPr>
          <w:rFonts w:ascii="Verdana" w:eastAsia="Times New Roman" w:hAnsi="Verdana"/>
          <w:sz w:val="20"/>
          <w:szCs w:val="20"/>
          <w:lang w:eastAsia="bg-BG"/>
        </w:rPr>
        <w:t>сравнение с 2023</w:t>
      </w:r>
      <w:r w:rsidRPr="007F41C7">
        <w:rPr>
          <w:rFonts w:ascii="Verdana" w:eastAsia="Times New Roman" w:hAnsi="Verdana"/>
          <w:sz w:val="20"/>
          <w:szCs w:val="20"/>
          <w:lang w:eastAsia="bg-BG"/>
        </w:rPr>
        <w:t xml:space="preserve"> г. </w:t>
      </w:r>
      <w:r w:rsidR="00A34085" w:rsidRPr="007F41C7">
        <w:rPr>
          <w:rFonts w:ascii="Verdana" w:eastAsia="Times New Roman" w:hAnsi="Verdana"/>
          <w:sz w:val="20"/>
          <w:szCs w:val="20"/>
          <w:lang w:eastAsia="bg-BG"/>
        </w:rPr>
        <w:t>намалява</w:t>
      </w:r>
      <w:r w:rsidRPr="007F41C7">
        <w:rPr>
          <w:rFonts w:ascii="Verdana" w:eastAsia="Times New Roman" w:hAnsi="Verdana"/>
          <w:sz w:val="20"/>
          <w:szCs w:val="20"/>
          <w:lang w:eastAsia="bg-BG"/>
        </w:rPr>
        <w:t xml:space="preserve"> с 0.</w:t>
      </w:r>
      <w:r w:rsidR="00A34085" w:rsidRPr="007F41C7">
        <w:rPr>
          <w:rFonts w:ascii="Verdana" w:eastAsia="Times New Roman" w:hAnsi="Verdana"/>
          <w:sz w:val="20"/>
          <w:szCs w:val="20"/>
          <w:lang w:eastAsia="bg-BG"/>
        </w:rPr>
        <w:t>1</w:t>
      </w:r>
      <w:r w:rsidRPr="007F41C7">
        <w:rPr>
          <w:rFonts w:ascii="Verdana" w:eastAsia="Times New Roman" w:hAnsi="Verdana"/>
          <w:sz w:val="20"/>
          <w:szCs w:val="20"/>
          <w:lang w:eastAsia="bg-BG"/>
        </w:rPr>
        <w:t xml:space="preserve"> процентни пункта.</w:t>
      </w:r>
    </w:p>
    <w:p w:rsidR="003765E9" w:rsidRPr="00B9479F" w:rsidRDefault="00B0611A" w:rsidP="0077454D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hAnsi="Times New Roman"/>
          <w:szCs w:val="24"/>
          <w:lang w:val="bg-BG"/>
        </w:rPr>
      </w:pPr>
      <w:r w:rsidRPr="007F41C7">
        <w:rPr>
          <w:rFonts w:ascii="Verdana" w:hAnsi="Verdana"/>
          <w:sz w:val="20"/>
          <w:lang w:val="bg-BG"/>
        </w:rPr>
        <w:t xml:space="preserve">От всички безработни </w:t>
      </w:r>
      <w:r w:rsidRPr="007F41C7">
        <w:rPr>
          <w:rFonts w:ascii="Verdana" w:hAnsi="Verdana"/>
          <w:sz w:val="20"/>
          <w:lang w:val="en-US"/>
        </w:rPr>
        <w:t>14</w:t>
      </w:r>
      <w:r w:rsidR="007F07D7" w:rsidRPr="007F41C7">
        <w:rPr>
          <w:rFonts w:ascii="Verdana" w:hAnsi="Verdana"/>
          <w:sz w:val="20"/>
          <w:lang w:val="en-US"/>
        </w:rPr>
        <w:t>.2</w:t>
      </w:r>
      <w:r w:rsidRPr="007F41C7">
        <w:rPr>
          <w:rFonts w:ascii="Verdana" w:hAnsi="Verdana"/>
          <w:sz w:val="20"/>
          <w:lang w:val="en-US"/>
        </w:rPr>
        <w:t xml:space="preserve">% </w:t>
      </w:r>
      <w:r w:rsidRPr="007F41C7">
        <w:rPr>
          <w:rFonts w:ascii="Verdana" w:hAnsi="Verdana"/>
          <w:sz w:val="20"/>
          <w:lang w:val="bg-BG"/>
        </w:rPr>
        <w:t xml:space="preserve">са с висше образование, </w:t>
      </w:r>
      <w:r w:rsidRPr="007F41C7">
        <w:rPr>
          <w:rFonts w:ascii="Verdana" w:hAnsi="Verdana"/>
          <w:sz w:val="20"/>
          <w:lang w:val="en-US"/>
        </w:rPr>
        <w:t>53</w:t>
      </w:r>
      <w:r w:rsidRPr="007F41C7">
        <w:rPr>
          <w:rFonts w:ascii="Verdana" w:hAnsi="Verdana"/>
          <w:sz w:val="20"/>
          <w:lang w:val="bg-BG"/>
        </w:rPr>
        <w:t>.</w:t>
      </w:r>
      <w:r w:rsidR="007F07D7" w:rsidRPr="007F41C7">
        <w:rPr>
          <w:rFonts w:ascii="Verdana" w:hAnsi="Verdana"/>
          <w:sz w:val="20"/>
          <w:lang w:val="en-US"/>
        </w:rPr>
        <w:t>6</w:t>
      </w:r>
      <w:r w:rsidRPr="007F41C7">
        <w:rPr>
          <w:rFonts w:ascii="Verdana" w:hAnsi="Verdana"/>
          <w:sz w:val="20"/>
          <w:lang w:val="bg-BG"/>
        </w:rPr>
        <w:t xml:space="preserve">% - със средно, и </w:t>
      </w:r>
      <w:r w:rsidR="007F07D7" w:rsidRPr="007F41C7">
        <w:rPr>
          <w:rFonts w:ascii="Verdana" w:hAnsi="Verdana"/>
          <w:sz w:val="20"/>
          <w:lang w:val="en-US"/>
        </w:rPr>
        <w:t>32.2</w:t>
      </w:r>
      <w:r w:rsidRPr="007F41C7">
        <w:rPr>
          <w:rFonts w:ascii="Verdana" w:hAnsi="Verdana"/>
          <w:sz w:val="20"/>
          <w:lang w:val="en-US"/>
        </w:rPr>
        <w:t xml:space="preserve">% </w:t>
      </w:r>
      <w:r w:rsidRPr="007F41C7">
        <w:rPr>
          <w:rFonts w:ascii="Verdana" w:hAnsi="Verdana"/>
          <w:sz w:val="20"/>
          <w:lang w:val="bg-BG"/>
        </w:rPr>
        <w:t>- с основно или по-ниско образование</w:t>
      </w:r>
      <w:r w:rsidRPr="00D94435">
        <w:rPr>
          <w:rFonts w:ascii="Times New Roman" w:hAnsi="Times New Roman"/>
          <w:szCs w:val="24"/>
          <w:lang w:val="bg-BG"/>
        </w:rPr>
        <w:t>.</w:t>
      </w:r>
    </w:p>
    <w:p w:rsidR="00B0611A" w:rsidRPr="007F41C7" w:rsidRDefault="00B0611A" w:rsidP="0077454D">
      <w:pPr>
        <w:spacing w:line="360" w:lineRule="auto"/>
        <w:ind w:left="142" w:right="142" w:firstLine="142"/>
        <w:jc w:val="center"/>
        <w:rPr>
          <w:rFonts w:ascii="Verdana" w:hAnsi="Verdana"/>
          <w:b/>
          <w:sz w:val="20"/>
          <w:lang w:val="bg-BG"/>
        </w:rPr>
      </w:pPr>
      <w:r w:rsidRPr="007F41C7">
        <w:rPr>
          <w:rFonts w:ascii="Verdana" w:hAnsi="Verdana"/>
          <w:b/>
          <w:sz w:val="20"/>
          <w:lang w:val="bg-BG"/>
        </w:rPr>
        <w:t xml:space="preserve">Фиг. </w:t>
      </w:r>
      <w:r w:rsidRPr="007F41C7">
        <w:rPr>
          <w:rFonts w:ascii="Verdana" w:hAnsi="Verdana"/>
          <w:b/>
          <w:sz w:val="20"/>
          <w:lang w:val="en-US"/>
        </w:rPr>
        <w:t>1</w:t>
      </w:r>
      <w:r w:rsidRPr="007F41C7">
        <w:rPr>
          <w:rFonts w:ascii="Verdana" w:hAnsi="Verdana"/>
          <w:b/>
          <w:sz w:val="20"/>
          <w:lang w:val="bg-BG"/>
        </w:rPr>
        <w:t>. Коефициенти на безработица по степени на образование</w:t>
      </w:r>
    </w:p>
    <w:p w:rsidR="00B0611A" w:rsidRPr="007F41C7" w:rsidRDefault="00B0611A" w:rsidP="0077454D">
      <w:pPr>
        <w:spacing w:line="360" w:lineRule="auto"/>
        <w:ind w:left="142" w:right="142" w:firstLine="142"/>
        <w:jc w:val="center"/>
        <w:rPr>
          <w:rFonts w:ascii="Verdana" w:hAnsi="Verdana"/>
          <w:b/>
          <w:sz w:val="20"/>
          <w:lang w:val="bg-BG"/>
        </w:rPr>
      </w:pPr>
      <w:r w:rsidRPr="007F41C7">
        <w:rPr>
          <w:rFonts w:ascii="Verdana" w:hAnsi="Verdana"/>
          <w:b/>
          <w:sz w:val="20"/>
          <w:lang w:val="bg-BG"/>
        </w:rPr>
        <w:t xml:space="preserve">през </w:t>
      </w:r>
      <w:r w:rsidR="007F07D7" w:rsidRPr="007F41C7">
        <w:rPr>
          <w:rFonts w:ascii="Verdana" w:hAnsi="Verdana"/>
          <w:b/>
          <w:sz w:val="20"/>
          <w:lang w:val="bg-BG"/>
        </w:rPr>
        <w:t>2023 и 2024</w:t>
      </w:r>
      <w:r w:rsidRPr="007F41C7">
        <w:rPr>
          <w:rFonts w:ascii="Verdana" w:hAnsi="Verdana"/>
          <w:b/>
          <w:sz w:val="20"/>
          <w:lang w:val="bg-BG"/>
        </w:rPr>
        <w:t xml:space="preserve"> година</w:t>
      </w:r>
    </w:p>
    <w:p w:rsidR="003765E9" w:rsidRPr="00B9479F" w:rsidRDefault="00F41287" w:rsidP="00B9479F">
      <w:pPr>
        <w:jc w:val="center"/>
        <w:rPr>
          <w:rFonts w:ascii="Times New Roman" w:hAnsi="Times New Roman"/>
          <w:b/>
          <w:szCs w:val="24"/>
          <w:lang w:val="en-US"/>
        </w:rPr>
      </w:pPr>
      <w:r w:rsidRPr="00F31E63">
        <w:rPr>
          <w:rFonts w:ascii="Verdana" w:hAnsi="Verdana"/>
          <w:noProof/>
          <w:sz w:val="20"/>
          <w:lang w:val="bg-BG"/>
        </w:rPr>
        <w:drawing>
          <wp:inline distT="0" distB="0" distL="0" distR="0" wp14:anchorId="1FFB9002" wp14:editId="2D7F05A4">
            <wp:extent cx="6029325" cy="330327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0611A" w:rsidRPr="007F41C7" w:rsidRDefault="00B0611A" w:rsidP="0077454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color w:val="7030A0"/>
          <w:sz w:val="20"/>
          <w:lang w:val="bg-BG"/>
        </w:rPr>
      </w:pPr>
      <w:r w:rsidRPr="007F41C7">
        <w:rPr>
          <w:rFonts w:ascii="Verdana" w:eastAsia="Times New Roman" w:hAnsi="Verdana"/>
          <w:b/>
          <w:bCs/>
          <w:sz w:val="20"/>
          <w:lang w:val="bg-BG"/>
        </w:rPr>
        <w:t>Коефициентът на безработица за възрастовата група 15 - 2</w:t>
      </w:r>
      <w:r w:rsidRPr="007F41C7">
        <w:rPr>
          <w:rFonts w:ascii="Verdana" w:eastAsia="Times New Roman" w:hAnsi="Verdana"/>
          <w:b/>
          <w:bCs/>
          <w:sz w:val="20"/>
          <w:lang w:val="en-US"/>
        </w:rPr>
        <w:t>9</w:t>
      </w:r>
      <w:r w:rsidRPr="007F41C7">
        <w:rPr>
          <w:rFonts w:ascii="Verdana" w:eastAsia="Times New Roman" w:hAnsi="Verdana"/>
          <w:b/>
          <w:bCs/>
          <w:sz w:val="20"/>
          <w:lang w:val="bg-BG"/>
        </w:rPr>
        <w:t xml:space="preserve"> навършени години </w:t>
      </w:r>
      <w:r w:rsidRPr="007F41C7">
        <w:rPr>
          <w:rFonts w:ascii="Verdana" w:eastAsia="Times New Roman" w:hAnsi="Verdana"/>
          <w:bCs/>
          <w:sz w:val="20"/>
          <w:lang w:val="bg-BG"/>
        </w:rPr>
        <w:t xml:space="preserve">е </w:t>
      </w:r>
      <w:r w:rsidR="00176218" w:rsidRPr="007F41C7">
        <w:rPr>
          <w:rFonts w:ascii="Verdana" w:eastAsia="Times New Roman" w:hAnsi="Verdana"/>
          <w:bCs/>
          <w:sz w:val="20"/>
          <w:lang w:val="bg-BG"/>
        </w:rPr>
        <w:t>7</w:t>
      </w:r>
      <w:r w:rsidRPr="007F41C7">
        <w:rPr>
          <w:rFonts w:ascii="Verdana" w:eastAsia="Times New Roman" w:hAnsi="Verdana"/>
          <w:sz w:val="20"/>
          <w:lang w:val="en-US"/>
        </w:rPr>
        <w:t>.</w:t>
      </w:r>
      <w:r w:rsidR="00176218" w:rsidRPr="007F41C7">
        <w:rPr>
          <w:rFonts w:ascii="Verdana" w:eastAsia="Times New Roman" w:hAnsi="Verdana"/>
          <w:sz w:val="20"/>
          <w:lang w:val="bg-BG"/>
        </w:rPr>
        <w:t>7</w:t>
      </w:r>
      <w:r w:rsidRPr="007F41C7">
        <w:rPr>
          <w:rFonts w:ascii="Verdana" w:eastAsia="Times New Roman" w:hAnsi="Verdana"/>
          <w:sz w:val="20"/>
          <w:lang w:val="bg-BG"/>
        </w:rPr>
        <w:t>%.</w:t>
      </w:r>
      <w:r w:rsidRPr="007F41C7">
        <w:rPr>
          <w:rFonts w:ascii="Verdana" w:eastAsia="Times New Roman" w:hAnsi="Verdana"/>
          <w:color w:val="7030A0"/>
          <w:sz w:val="20"/>
          <w:lang w:val="bg-BG"/>
        </w:rPr>
        <w:t xml:space="preserve"> </w:t>
      </w:r>
    </w:p>
    <w:p w:rsidR="00C8277E" w:rsidRPr="003765E9" w:rsidRDefault="00B0611A" w:rsidP="0077454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bCs/>
          <w:sz w:val="20"/>
          <w:lang w:val="en-US"/>
        </w:rPr>
      </w:pPr>
      <w:r w:rsidRPr="007F41C7">
        <w:rPr>
          <w:rFonts w:ascii="Verdana" w:eastAsia="Times New Roman" w:hAnsi="Verdana"/>
          <w:bCs/>
          <w:sz w:val="20"/>
          <w:lang w:val="bg-BG"/>
        </w:rPr>
        <w:lastRenderedPageBreak/>
        <w:t xml:space="preserve">Относителният дял на </w:t>
      </w:r>
      <w:r w:rsidRPr="007F41C7">
        <w:rPr>
          <w:rFonts w:ascii="Verdana" w:eastAsia="Times New Roman" w:hAnsi="Verdana"/>
          <w:b/>
          <w:bCs/>
          <w:sz w:val="20"/>
          <w:lang w:val="bg-BG"/>
        </w:rPr>
        <w:t>продължително безработните лица</w:t>
      </w:r>
      <w:r w:rsidRPr="007F41C7">
        <w:rPr>
          <w:rFonts w:ascii="Verdana" w:eastAsia="Times New Roman" w:hAnsi="Verdana"/>
          <w:bCs/>
          <w:sz w:val="20"/>
          <w:lang w:val="bg-BG"/>
        </w:rPr>
        <w:t xml:space="preserve"> от всички</w:t>
      </w:r>
      <w:r w:rsidRPr="007F41C7">
        <w:rPr>
          <w:rFonts w:ascii="Verdana" w:eastAsia="Times New Roman" w:hAnsi="Verdana"/>
          <w:bCs/>
          <w:sz w:val="20"/>
          <w:lang w:val="en-US"/>
        </w:rPr>
        <w:t xml:space="preserve"> </w:t>
      </w:r>
      <w:r w:rsidRPr="007F41C7">
        <w:rPr>
          <w:rFonts w:ascii="Verdana" w:eastAsia="Times New Roman" w:hAnsi="Verdana"/>
          <w:bCs/>
          <w:sz w:val="20"/>
          <w:lang w:val="bg-BG"/>
        </w:rPr>
        <w:t>безработни е 5</w:t>
      </w:r>
      <w:r w:rsidR="007057C8" w:rsidRPr="007F41C7">
        <w:rPr>
          <w:rFonts w:ascii="Verdana" w:eastAsia="Times New Roman" w:hAnsi="Verdana"/>
          <w:bCs/>
          <w:sz w:val="20"/>
          <w:lang w:val="bg-BG"/>
        </w:rPr>
        <w:t>1</w:t>
      </w:r>
      <w:r w:rsidRPr="007F41C7">
        <w:rPr>
          <w:rFonts w:ascii="Verdana" w:eastAsia="Times New Roman" w:hAnsi="Verdana"/>
          <w:bCs/>
          <w:sz w:val="20"/>
          <w:lang w:val="en-US"/>
        </w:rPr>
        <w:t>.</w:t>
      </w:r>
      <w:r w:rsidR="007057C8" w:rsidRPr="007F41C7">
        <w:rPr>
          <w:rFonts w:ascii="Verdana" w:eastAsia="Times New Roman" w:hAnsi="Verdana"/>
          <w:bCs/>
          <w:sz w:val="20"/>
          <w:lang w:val="bg-BG"/>
        </w:rPr>
        <w:t>6</w:t>
      </w:r>
      <w:r w:rsidRPr="007F41C7">
        <w:rPr>
          <w:rFonts w:ascii="Verdana" w:eastAsia="Times New Roman" w:hAnsi="Verdana"/>
          <w:bCs/>
          <w:sz w:val="20"/>
          <w:lang w:val="bg-BG"/>
        </w:rPr>
        <w:t xml:space="preserve">%, а </w:t>
      </w:r>
      <w:r w:rsidRPr="007F41C7">
        <w:rPr>
          <w:rFonts w:ascii="Verdana" w:eastAsia="Times New Roman" w:hAnsi="Verdana"/>
          <w:b/>
          <w:bCs/>
          <w:sz w:val="20"/>
          <w:lang w:val="bg-BG"/>
        </w:rPr>
        <w:t>коефициентът на продължителна безработица</w:t>
      </w:r>
      <w:r w:rsidRPr="007F41C7">
        <w:rPr>
          <w:rFonts w:ascii="Verdana" w:eastAsia="Times New Roman" w:hAnsi="Verdana"/>
          <w:bCs/>
          <w:sz w:val="20"/>
          <w:lang w:val="bg-BG"/>
        </w:rPr>
        <w:t xml:space="preserve"> е 2.</w:t>
      </w:r>
      <w:r w:rsidR="00993171" w:rsidRPr="007F41C7">
        <w:rPr>
          <w:rFonts w:ascii="Verdana" w:eastAsia="Times New Roman" w:hAnsi="Verdana"/>
          <w:bCs/>
          <w:sz w:val="20"/>
          <w:lang w:val="bg-BG"/>
        </w:rPr>
        <w:t>1</w:t>
      </w:r>
      <w:r w:rsidRPr="007F41C7">
        <w:rPr>
          <w:rFonts w:ascii="Verdana" w:eastAsia="Times New Roman" w:hAnsi="Verdana"/>
          <w:bCs/>
          <w:sz w:val="20"/>
          <w:lang w:val="bg-BG"/>
        </w:rPr>
        <w:t>% - съответно 2.</w:t>
      </w:r>
      <w:r w:rsidR="00DB2FDD" w:rsidRPr="007F41C7">
        <w:rPr>
          <w:rFonts w:ascii="Verdana" w:eastAsia="Times New Roman" w:hAnsi="Verdana"/>
          <w:bCs/>
          <w:sz w:val="20"/>
          <w:lang w:val="bg-BG"/>
        </w:rPr>
        <w:t>2</w:t>
      </w:r>
      <w:r w:rsidRPr="007F41C7">
        <w:rPr>
          <w:rFonts w:ascii="Verdana" w:eastAsia="Times New Roman" w:hAnsi="Verdana"/>
          <w:bCs/>
          <w:sz w:val="20"/>
          <w:lang w:val="bg-BG"/>
        </w:rPr>
        <w:t xml:space="preserve">% за мъжете и 2.1% за жените. </w:t>
      </w:r>
    </w:p>
    <w:p w:rsidR="00C8277E" w:rsidRPr="0073784E" w:rsidRDefault="00C8277E" w:rsidP="0077454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4"/>
          <w:lang w:val="bg-BG"/>
        </w:rPr>
      </w:pP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 xml:space="preserve">През </w:t>
      </w:r>
      <w:r w:rsidRPr="0073784E">
        <w:rPr>
          <w:rFonts w:ascii="Verdana" w:eastAsia="Times New Roman" w:hAnsi="Verdana"/>
          <w:bCs/>
          <w:sz w:val="20"/>
          <w:szCs w:val="24"/>
          <w:lang w:val="bg-BG"/>
        </w:rPr>
        <w:t>2024</w:t>
      </w: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 xml:space="preserve"> г. о</w:t>
      </w:r>
      <w:r w:rsidRPr="0073784E">
        <w:rPr>
          <w:rFonts w:ascii="Verdana" w:eastAsia="Times New Roman" w:hAnsi="Verdana"/>
          <w:sz w:val="20"/>
          <w:szCs w:val="24"/>
          <w:lang w:val="bg-BG"/>
        </w:rPr>
        <w:t xml:space="preserve">бщият брой на </w:t>
      </w:r>
      <w:r w:rsidRPr="0073784E">
        <w:rPr>
          <w:rFonts w:ascii="Verdana" w:eastAsia="Times New Roman" w:hAnsi="Verdana"/>
          <w:b/>
          <w:bCs/>
          <w:sz w:val="20"/>
          <w:szCs w:val="24"/>
          <w:lang w:val="bg-BG"/>
        </w:rPr>
        <w:t xml:space="preserve">заетите лица </w:t>
      </w:r>
      <w:r w:rsidRPr="0073784E">
        <w:rPr>
          <w:rFonts w:ascii="Verdana" w:eastAsia="Times New Roman" w:hAnsi="Verdana"/>
          <w:sz w:val="20"/>
          <w:szCs w:val="24"/>
          <w:lang w:val="en-US"/>
        </w:rPr>
        <w:t>e 2</w:t>
      </w:r>
      <w:r w:rsidRPr="0073784E">
        <w:rPr>
          <w:rFonts w:ascii="Verdana" w:eastAsia="Times New Roman" w:hAnsi="Verdana"/>
          <w:sz w:val="20"/>
          <w:szCs w:val="24"/>
          <w:lang w:val="bg-BG"/>
        </w:rPr>
        <w:t xml:space="preserve"> </w:t>
      </w:r>
      <w:r w:rsidRPr="0073784E">
        <w:rPr>
          <w:rFonts w:ascii="Verdana" w:eastAsia="Times New Roman" w:hAnsi="Verdana"/>
          <w:sz w:val="20"/>
          <w:szCs w:val="24"/>
          <w:lang w:val="en-US"/>
        </w:rPr>
        <w:t>932.9</w:t>
      </w:r>
      <w:r w:rsidRPr="0073784E">
        <w:rPr>
          <w:rFonts w:ascii="Verdana" w:eastAsia="Times New Roman" w:hAnsi="Verdana"/>
          <w:sz w:val="20"/>
          <w:szCs w:val="24"/>
          <w:lang w:val="bg-BG"/>
        </w:rPr>
        <w:t xml:space="preserve"> хил., от които 1 554.1</w:t>
      </w:r>
      <w:r w:rsidRPr="0073784E">
        <w:rPr>
          <w:rFonts w:ascii="Verdana" w:eastAsia="Times New Roman" w:hAnsi="Verdana"/>
          <w:sz w:val="20"/>
          <w:szCs w:val="24"/>
          <w:lang w:val="en-US"/>
        </w:rPr>
        <w:t xml:space="preserve"> </w:t>
      </w:r>
      <w:r w:rsidRPr="0073784E">
        <w:rPr>
          <w:rFonts w:ascii="Verdana" w:eastAsia="Times New Roman" w:hAnsi="Verdana"/>
          <w:sz w:val="20"/>
          <w:szCs w:val="24"/>
          <w:lang w:val="bg-BG"/>
        </w:rPr>
        <w:t>хил., или 53.0%, са мъже и 1 378.7</w:t>
      </w:r>
      <w:r w:rsidRPr="0073784E">
        <w:rPr>
          <w:rFonts w:ascii="Verdana" w:eastAsia="Times New Roman" w:hAnsi="Verdana"/>
          <w:sz w:val="20"/>
          <w:szCs w:val="24"/>
          <w:lang w:val="en-US"/>
        </w:rPr>
        <w:t xml:space="preserve"> </w:t>
      </w:r>
      <w:r w:rsidRPr="0073784E">
        <w:rPr>
          <w:rFonts w:ascii="Verdana" w:eastAsia="Times New Roman" w:hAnsi="Verdana"/>
          <w:sz w:val="20"/>
          <w:szCs w:val="24"/>
          <w:lang w:val="bg-BG"/>
        </w:rPr>
        <w:t>хил., или</w:t>
      </w:r>
      <w:r w:rsidRPr="0073784E">
        <w:rPr>
          <w:rFonts w:ascii="Verdana" w:eastAsia="Times New Roman" w:hAnsi="Verdana"/>
          <w:sz w:val="20"/>
          <w:szCs w:val="24"/>
          <w:lang w:val="en-US"/>
        </w:rPr>
        <w:t xml:space="preserve"> </w:t>
      </w:r>
      <w:r w:rsidRPr="0073784E">
        <w:rPr>
          <w:rFonts w:ascii="Verdana" w:eastAsia="Times New Roman" w:hAnsi="Verdana"/>
          <w:sz w:val="20"/>
          <w:szCs w:val="24"/>
          <w:lang w:val="bg-BG"/>
        </w:rPr>
        <w:t>47.0%, са жени.</w:t>
      </w:r>
      <w:r w:rsidRPr="0073784E">
        <w:rPr>
          <w:rFonts w:ascii="Verdana" w:eastAsia="Times New Roman" w:hAnsi="Verdana"/>
          <w:sz w:val="20"/>
          <w:szCs w:val="24"/>
          <w:lang w:val="en-US"/>
        </w:rPr>
        <w:t xml:space="preserve"> </w:t>
      </w:r>
      <w:r w:rsidRPr="0073784E">
        <w:rPr>
          <w:rFonts w:ascii="Verdana" w:eastAsia="Times New Roman" w:hAnsi="Verdana"/>
          <w:b/>
          <w:bCs/>
          <w:sz w:val="20"/>
          <w:szCs w:val="24"/>
          <w:lang w:val="bg-BG"/>
        </w:rPr>
        <w:t xml:space="preserve">Коефициентът на заетост за населението на възраст 15 и повече навършени години </w:t>
      </w:r>
      <w:r w:rsidRPr="0073784E">
        <w:rPr>
          <w:rFonts w:ascii="Verdana" w:eastAsia="Times New Roman" w:hAnsi="Verdana"/>
          <w:bCs/>
          <w:sz w:val="20"/>
          <w:szCs w:val="24"/>
          <w:lang w:val="bg-BG"/>
        </w:rPr>
        <w:t>е</w:t>
      </w:r>
      <w:r w:rsidRPr="0073784E">
        <w:rPr>
          <w:rFonts w:ascii="Verdana" w:eastAsia="Times New Roman" w:hAnsi="Verdana"/>
          <w:b/>
          <w:bCs/>
          <w:sz w:val="20"/>
          <w:szCs w:val="24"/>
          <w:lang w:val="bg-BG"/>
        </w:rPr>
        <w:t xml:space="preserve"> </w:t>
      </w:r>
      <w:r w:rsidRPr="0073784E">
        <w:rPr>
          <w:rFonts w:ascii="Verdana" w:eastAsia="Times New Roman" w:hAnsi="Verdana"/>
          <w:sz w:val="20"/>
          <w:szCs w:val="24"/>
          <w:lang w:val="en-US"/>
        </w:rPr>
        <w:t>5</w:t>
      </w:r>
      <w:r w:rsidRPr="0073784E">
        <w:rPr>
          <w:rFonts w:ascii="Verdana" w:eastAsia="Times New Roman" w:hAnsi="Verdana"/>
          <w:sz w:val="20"/>
          <w:szCs w:val="24"/>
          <w:lang w:val="bg-BG"/>
        </w:rPr>
        <w:t>3</w:t>
      </w:r>
      <w:r w:rsidRPr="0073784E">
        <w:rPr>
          <w:rFonts w:ascii="Verdana" w:eastAsia="Times New Roman" w:hAnsi="Verdana"/>
          <w:sz w:val="20"/>
          <w:szCs w:val="24"/>
          <w:lang w:val="en-US"/>
        </w:rPr>
        <w:t>.</w:t>
      </w:r>
      <w:r w:rsidRPr="0073784E">
        <w:rPr>
          <w:rFonts w:ascii="Verdana" w:eastAsia="Times New Roman" w:hAnsi="Verdana"/>
          <w:sz w:val="20"/>
          <w:szCs w:val="24"/>
          <w:lang w:val="bg-BG"/>
        </w:rPr>
        <w:t>2% (59</w:t>
      </w:r>
      <w:r w:rsidRPr="0073784E">
        <w:rPr>
          <w:rFonts w:ascii="Verdana" w:eastAsia="Times New Roman" w:hAnsi="Verdana"/>
          <w:sz w:val="20"/>
          <w:szCs w:val="24"/>
          <w:lang w:val="en-US"/>
        </w:rPr>
        <w:t>.</w:t>
      </w:r>
      <w:r w:rsidRPr="0073784E">
        <w:rPr>
          <w:rFonts w:ascii="Verdana" w:eastAsia="Times New Roman" w:hAnsi="Verdana"/>
          <w:sz w:val="20"/>
          <w:szCs w:val="24"/>
          <w:lang w:val="bg-BG"/>
        </w:rPr>
        <w:t>4% за мъжете и 47</w:t>
      </w:r>
      <w:r w:rsidRPr="0073784E">
        <w:rPr>
          <w:rFonts w:ascii="Verdana" w:eastAsia="Times New Roman" w:hAnsi="Verdana"/>
          <w:sz w:val="20"/>
          <w:szCs w:val="24"/>
          <w:lang w:val="en-US"/>
        </w:rPr>
        <w:t>.</w:t>
      </w:r>
      <w:r w:rsidRPr="0073784E">
        <w:rPr>
          <w:rFonts w:ascii="Verdana" w:eastAsia="Times New Roman" w:hAnsi="Verdana"/>
          <w:sz w:val="20"/>
          <w:szCs w:val="24"/>
          <w:lang w:val="bg-BG"/>
        </w:rPr>
        <w:t>6% за жените</w:t>
      </w:r>
      <w:r w:rsidRPr="0073784E">
        <w:rPr>
          <w:rFonts w:ascii="Verdana" w:eastAsia="Times New Roman" w:hAnsi="Verdana"/>
          <w:sz w:val="20"/>
          <w:szCs w:val="24"/>
          <w:lang w:val="en-US"/>
        </w:rPr>
        <w:t>)</w:t>
      </w:r>
      <w:r w:rsidRPr="0073784E">
        <w:rPr>
          <w:rFonts w:ascii="Verdana" w:eastAsia="Times New Roman" w:hAnsi="Verdana"/>
          <w:sz w:val="20"/>
          <w:szCs w:val="24"/>
          <w:lang w:val="bg-BG"/>
        </w:rPr>
        <w:t>.</w:t>
      </w:r>
    </w:p>
    <w:p w:rsidR="00C8277E" w:rsidRPr="0073784E" w:rsidRDefault="00C8277E" w:rsidP="0077454D">
      <w:pPr>
        <w:spacing w:line="360" w:lineRule="auto"/>
        <w:ind w:firstLine="567"/>
        <w:jc w:val="both"/>
        <w:rPr>
          <w:rFonts w:ascii="Verdana" w:eastAsia="Calibri" w:hAnsi="Verdana"/>
          <w:bCs/>
          <w:sz w:val="20"/>
          <w:szCs w:val="24"/>
          <w:lang w:val="bg-BG" w:eastAsia="en-US"/>
        </w:rPr>
      </w:pPr>
      <w:r w:rsidRPr="0073784E">
        <w:rPr>
          <w:rFonts w:ascii="Verdana" w:eastAsia="Times New Roman" w:hAnsi="Verdana"/>
          <w:sz w:val="20"/>
          <w:szCs w:val="24"/>
          <w:lang w:val="bg-BG"/>
        </w:rPr>
        <w:t>В</w:t>
      </w: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 xml:space="preserve"> сектора на услугите работят </w:t>
      </w:r>
      <w:r w:rsidRPr="0073784E">
        <w:rPr>
          <w:rFonts w:ascii="Verdana" w:eastAsia="Calibri" w:hAnsi="Verdana"/>
          <w:bCs/>
          <w:sz w:val="20"/>
          <w:szCs w:val="24"/>
          <w:lang w:val="en-US" w:eastAsia="en-US"/>
        </w:rPr>
        <w:t>1</w:t>
      </w: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 xml:space="preserve"> 9</w:t>
      </w:r>
      <w:r w:rsidR="00F56635" w:rsidRPr="0073784E">
        <w:rPr>
          <w:rFonts w:ascii="Verdana" w:eastAsia="Calibri" w:hAnsi="Verdana"/>
          <w:bCs/>
          <w:sz w:val="20"/>
          <w:szCs w:val="24"/>
          <w:lang w:val="en-US" w:eastAsia="en-US"/>
        </w:rPr>
        <w:t>6</w:t>
      </w:r>
      <w:r w:rsidR="00F56635"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7</w:t>
      </w:r>
      <w:r w:rsidRPr="0073784E">
        <w:rPr>
          <w:rFonts w:ascii="Verdana" w:eastAsia="Calibri" w:hAnsi="Verdana"/>
          <w:bCs/>
          <w:sz w:val="20"/>
          <w:szCs w:val="24"/>
          <w:lang w:val="en-US" w:eastAsia="en-US"/>
        </w:rPr>
        <w:t>.</w:t>
      </w:r>
      <w:r w:rsidR="00F56635"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0</w:t>
      </w:r>
      <w:r w:rsidRPr="0073784E">
        <w:rPr>
          <w:rFonts w:ascii="Verdana" w:eastAsia="Calibri" w:hAnsi="Verdana"/>
          <w:bCs/>
          <w:sz w:val="20"/>
          <w:szCs w:val="24"/>
          <w:lang w:val="en-US" w:eastAsia="en-US"/>
        </w:rPr>
        <w:t xml:space="preserve"> </w:t>
      </w: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хил. души</w:t>
      </w:r>
      <w:r w:rsidRPr="0073784E">
        <w:rPr>
          <w:rFonts w:ascii="Verdana" w:eastAsia="Calibri" w:hAnsi="Verdana"/>
          <w:bCs/>
          <w:sz w:val="20"/>
          <w:szCs w:val="24"/>
          <w:lang w:val="en-US" w:eastAsia="en-US"/>
        </w:rPr>
        <w:t>,</w:t>
      </w: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 xml:space="preserve"> или 6</w:t>
      </w:r>
      <w:r w:rsidR="00F56635"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7</w:t>
      </w: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.</w:t>
      </w:r>
      <w:r w:rsidR="00F56635"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1</w:t>
      </w: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% от заетите</w:t>
      </w:r>
      <w:r w:rsidRPr="0073784E">
        <w:rPr>
          <w:rFonts w:ascii="Verdana" w:eastAsia="Calibri" w:hAnsi="Verdana"/>
          <w:bCs/>
          <w:sz w:val="20"/>
          <w:szCs w:val="24"/>
          <w:lang w:val="en-US" w:eastAsia="en-US"/>
        </w:rPr>
        <w:t>,</w:t>
      </w: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 xml:space="preserve"> в индустрията</w:t>
      </w:r>
      <w:r w:rsidRPr="0073784E">
        <w:rPr>
          <w:rFonts w:ascii="Verdana" w:eastAsia="Calibri" w:hAnsi="Verdana"/>
          <w:bCs/>
          <w:sz w:val="20"/>
          <w:szCs w:val="24"/>
          <w:lang w:val="en-US" w:eastAsia="en-US"/>
        </w:rPr>
        <w:t xml:space="preserve"> </w:t>
      </w: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 xml:space="preserve">- </w:t>
      </w:r>
      <w:r w:rsidRPr="0073784E">
        <w:rPr>
          <w:rFonts w:ascii="Verdana" w:eastAsia="Calibri" w:hAnsi="Verdana"/>
          <w:bCs/>
          <w:sz w:val="20"/>
          <w:szCs w:val="24"/>
          <w:lang w:val="en-US" w:eastAsia="en-US"/>
        </w:rPr>
        <w:t>8</w:t>
      </w:r>
      <w:r w:rsidR="00F56635"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24</w:t>
      </w:r>
      <w:r w:rsidRPr="0073784E">
        <w:rPr>
          <w:rFonts w:ascii="Verdana" w:eastAsia="Calibri" w:hAnsi="Verdana"/>
          <w:bCs/>
          <w:sz w:val="20"/>
          <w:szCs w:val="24"/>
          <w:lang w:val="en-US" w:eastAsia="en-US"/>
        </w:rPr>
        <w:t>.</w:t>
      </w:r>
      <w:r w:rsidR="00F56635"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0</w:t>
      </w:r>
      <w:r w:rsidRPr="0073784E">
        <w:rPr>
          <w:rFonts w:ascii="Verdana" w:eastAsia="Calibri" w:hAnsi="Verdana"/>
          <w:bCs/>
          <w:sz w:val="20"/>
          <w:szCs w:val="24"/>
          <w:lang w:val="en-US" w:eastAsia="en-US"/>
        </w:rPr>
        <w:t xml:space="preserve"> </w:t>
      </w: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хил. (</w:t>
      </w:r>
      <w:r w:rsidR="00F56635" w:rsidRPr="0073784E">
        <w:rPr>
          <w:rFonts w:ascii="Verdana" w:eastAsia="Calibri" w:hAnsi="Verdana"/>
          <w:bCs/>
          <w:sz w:val="20"/>
          <w:szCs w:val="24"/>
          <w:lang w:val="en-US" w:eastAsia="en-US"/>
        </w:rPr>
        <w:t>28</w:t>
      </w:r>
      <w:r w:rsidRPr="0073784E">
        <w:rPr>
          <w:rFonts w:ascii="Verdana" w:eastAsia="Calibri" w:hAnsi="Verdana"/>
          <w:bCs/>
          <w:sz w:val="20"/>
          <w:szCs w:val="24"/>
          <w:lang w:val="en-US" w:eastAsia="en-US"/>
        </w:rPr>
        <w:t>.</w:t>
      </w:r>
      <w:r w:rsidR="00F56635"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1</w:t>
      </w: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 xml:space="preserve">%), а в селското, горското и рибното стопанство - </w:t>
      </w:r>
      <w:r w:rsidRPr="0073784E">
        <w:rPr>
          <w:rFonts w:ascii="Verdana" w:eastAsia="Calibri" w:hAnsi="Verdana"/>
          <w:bCs/>
          <w:sz w:val="20"/>
          <w:szCs w:val="24"/>
          <w:lang w:val="en-US" w:eastAsia="en-US"/>
        </w:rPr>
        <w:t>1</w:t>
      </w:r>
      <w:r w:rsidR="00207C2F"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41</w:t>
      </w:r>
      <w:r w:rsidRPr="0073784E">
        <w:rPr>
          <w:rFonts w:ascii="Verdana" w:eastAsia="Calibri" w:hAnsi="Verdana"/>
          <w:bCs/>
          <w:sz w:val="20"/>
          <w:szCs w:val="24"/>
          <w:lang w:val="en-US" w:eastAsia="en-US"/>
        </w:rPr>
        <w:t>.</w:t>
      </w:r>
      <w:r w:rsidR="00207C2F"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9</w:t>
      </w:r>
      <w:r w:rsidRPr="0073784E">
        <w:rPr>
          <w:rFonts w:ascii="Verdana" w:eastAsia="Calibri" w:hAnsi="Verdana"/>
          <w:bCs/>
          <w:sz w:val="20"/>
          <w:szCs w:val="24"/>
          <w:lang w:val="en-US" w:eastAsia="en-US"/>
        </w:rPr>
        <w:t xml:space="preserve"> </w:t>
      </w:r>
      <w:r w:rsidR="00207C2F"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хил. (4</w:t>
      </w:r>
      <w:r w:rsidRPr="0073784E">
        <w:rPr>
          <w:rFonts w:ascii="Verdana" w:eastAsia="Calibri" w:hAnsi="Verdana"/>
          <w:bCs/>
          <w:sz w:val="20"/>
          <w:szCs w:val="24"/>
          <w:lang w:val="en-US" w:eastAsia="en-US"/>
        </w:rPr>
        <w:t>.</w:t>
      </w:r>
      <w:r w:rsidR="00207C2F"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8</w:t>
      </w: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 xml:space="preserve">%). </w:t>
      </w:r>
    </w:p>
    <w:p w:rsidR="00C8277E" w:rsidRPr="0073784E" w:rsidRDefault="00C8277E" w:rsidP="0077454D">
      <w:pPr>
        <w:spacing w:line="360" w:lineRule="auto"/>
        <w:ind w:firstLine="567"/>
        <w:jc w:val="both"/>
        <w:rPr>
          <w:rFonts w:ascii="Verdana" w:eastAsia="Calibri" w:hAnsi="Verdana"/>
          <w:bCs/>
          <w:sz w:val="20"/>
          <w:szCs w:val="24"/>
          <w:lang w:val="bg-BG" w:eastAsia="en-US"/>
        </w:rPr>
      </w:pP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 xml:space="preserve">По статус в заетостта заетите лица се разпределят по следния начин: </w:t>
      </w:r>
      <w:r w:rsidRPr="0073784E">
        <w:rPr>
          <w:rFonts w:ascii="Verdana" w:eastAsia="Calibri" w:hAnsi="Verdana"/>
          <w:bCs/>
          <w:sz w:val="20"/>
          <w:szCs w:val="24"/>
          <w:lang w:val="en-US" w:eastAsia="en-US"/>
        </w:rPr>
        <w:t>4</w:t>
      </w: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.</w:t>
      </w:r>
      <w:r w:rsidR="00207C2F"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9</w:t>
      </w: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 xml:space="preserve">% </w:t>
      </w:r>
      <w:r w:rsidRPr="0073784E">
        <w:rPr>
          <w:rFonts w:ascii="Verdana" w:eastAsia="Calibri" w:hAnsi="Verdana"/>
          <w:bCs/>
          <w:sz w:val="20"/>
          <w:szCs w:val="24"/>
          <w:lang w:val="en-US" w:eastAsia="en-US"/>
        </w:rPr>
        <w:t xml:space="preserve">         </w:t>
      </w: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(</w:t>
      </w:r>
      <w:r w:rsidRPr="0073784E">
        <w:rPr>
          <w:rFonts w:ascii="Verdana" w:eastAsia="Calibri" w:hAnsi="Verdana"/>
          <w:bCs/>
          <w:sz w:val="20"/>
          <w:szCs w:val="24"/>
          <w:lang w:val="en-US" w:eastAsia="en-US"/>
        </w:rPr>
        <w:t>1</w:t>
      </w:r>
      <w:r w:rsidR="00207C2F"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42</w:t>
      </w:r>
      <w:r w:rsidRPr="0073784E">
        <w:rPr>
          <w:rFonts w:ascii="Verdana" w:eastAsia="Calibri" w:hAnsi="Verdana"/>
          <w:bCs/>
          <w:sz w:val="20"/>
          <w:szCs w:val="24"/>
          <w:lang w:val="en-US" w:eastAsia="en-US"/>
        </w:rPr>
        <w:t>.</w:t>
      </w:r>
      <w:r w:rsidR="00207C2F"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8</w:t>
      </w:r>
      <w:r w:rsidRPr="0073784E">
        <w:rPr>
          <w:rFonts w:ascii="Verdana" w:eastAsia="Calibri" w:hAnsi="Verdana"/>
          <w:bCs/>
          <w:sz w:val="20"/>
          <w:szCs w:val="24"/>
          <w:lang w:val="en-US" w:eastAsia="en-US"/>
        </w:rPr>
        <w:t xml:space="preserve"> </w:t>
      </w: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хил.) са работодатели, 6.</w:t>
      </w:r>
      <w:r w:rsidR="00207C2F"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7</w:t>
      </w: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% (</w:t>
      </w:r>
      <w:r w:rsidR="00207C2F"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197</w:t>
      </w: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.</w:t>
      </w:r>
      <w:r w:rsidR="00207C2F"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2</w:t>
      </w: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 xml:space="preserve"> хил.) - самостоятелно заети без наети, 88.</w:t>
      </w:r>
      <w:r w:rsidR="00607F81"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1</w:t>
      </w: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% (2</w:t>
      </w:r>
      <w:r w:rsidRPr="0073784E">
        <w:rPr>
          <w:rFonts w:ascii="Verdana" w:eastAsia="Calibri" w:hAnsi="Verdana"/>
          <w:bCs/>
          <w:sz w:val="20"/>
          <w:szCs w:val="24"/>
          <w:lang w:val="en-US" w:eastAsia="en-US"/>
        </w:rPr>
        <w:t> </w:t>
      </w:r>
      <w:r w:rsidR="00607F81"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582</w:t>
      </w: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.</w:t>
      </w:r>
      <w:r w:rsidR="00607F81"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7 хил.) - наети, и 0.3</w:t>
      </w: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% (</w:t>
      </w:r>
      <w:r w:rsidRPr="0073784E">
        <w:rPr>
          <w:rFonts w:ascii="Verdana" w:eastAsia="Calibri" w:hAnsi="Verdana"/>
          <w:bCs/>
          <w:sz w:val="20"/>
          <w:szCs w:val="24"/>
          <w:lang w:val="en-US" w:eastAsia="en-US"/>
        </w:rPr>
        <w:t>1</w:t>
      </w:r>
      <w:r w:rsidR="00607F81"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0</w:t>
      </w: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.</w:t>
      </w:r>
      <w:r w:rsidR="00607F81"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1</w:t>
      </w: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 xml:space="preserve"> хил.) - неплатени семейни работници. От общия брой на наетите</w:t>
      </w:r>
      <w:r w:rsidR="00607F81" w:rsidRPr="0073784E">
        <w:rPr>
          <w:rFonts w:ascii="Verdana" w:eastAsia="Calibri" w:hAnsi="Verdana"/>
          <w:bCs/>
          <w:sz w:val="20"/>
          <w:szCs w:val="24"/>
          <w:lang w:val="bg-BG" w:eastAsia="en-US"/>
        </w:rPr>
        <w:t xml:space="preserve"> 1</w:t>
      </w: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 xml:space="preserve"> </w:t>
      </w:r>
      <w:r w:rsidR="00607F81"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950</w:t>
      </w: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.</w:t>
      </w:r>
      <w:r w:rsidR="00607F81"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6</w:t>
      </w: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 xml:space="preserve"> хил. (</w:t>
      </w:r>
      <w:r w:rsidR="00607F81" w:rsidRPr="0073784E">
        <w:rPr>
          <w:rFonts w:ascii="Verdana" w:eastAsia="Calibri" w:hAnsi="Verdana"/>
          <w:bCs/>
          <w:sz w:val="20"/>
          <w:szCs w:val="24"/>
          <w:lang w:val="en-US" w:eastAsia="en-US"/>
        </w:rPr>
        <w:t>75</w:t>
      </w:r>
      <w:r w:rsidRPr="0073784E">
        <w:rPr>
          <w:rFonts w:ascii="Verdana" w:eastAsia="Calibri" w:hAnsi="Verdana"/>
          <w:bCs/>
          <w:sz w:val="20"/>
          <w:szCs w:val="24"/>
          <w:lang w:val="en-US" w:eastAsia="en-US"/>
        </w:rPr>
        <w:t>.</w:t>
      </w:r>
      <w:r w:rsidR="00607F81"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5</w:t>
      </w:r>
      <w:r w:rsidRPr="0073784E">
        <w:rPr>
          <w:rFonts w:ascii="Verdana" w:eastAsia="Calibri" w:hAnsi="Verdana"/>
          <w:bCs/>
          <w:sz w:val="20"/>
          <w:szCs w:val="24"/>
          <w:lang w:val="en-US" w:eastAsia="en-US"/>
        </w:rPr>
        <w:t>%</w:t>
      </w: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 xml:space="preserve">) работят в частния сектор, а </w:t>
      </w:r>
      <w:r w:rsidR="00607F81" w:rsidRPr="0073784E">
        <w:rPr>
          <w:rFonts w:ascii="Verdana" w:eastAsia="Calibri" w:hAnsi="Verdana"/>
          <w:bCs/>
          <w:sz w:val="20"/>
          <w:szCs w:val="24"/>
          <w:lang w:val="en-US" w:eastAsia="en-US"/>
        </w:rPr>
        <w:t>6</w:t>
      </w:r>
      <w:r w:rsidR="00607F81"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32</w:t>
      </w: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.</w:t>
      </w:r>
      <w:r w:rsidR="00153B81">
        <w:rPr>
          <w:rFonts w:ascii="Verdana" w:eastAsia="Calibri" w:hAnsi="Verdana"/>
          <w:bCs/>
          <w:sz w:val="20"/>
          <w:szCs w:val="24"/>
          <w:lang w:val="bg-BG" w:eastAsia="en-US"/>
        </w:rPr>
        <w:t>1</w:t>
      </w: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 xml:space="preserve"> хил. (2</w:t>
      </w:r>
      <w:r w:rsidR="00607F81"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4</w:t>
      </w: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.</w:t>
      </w:r>
      <w:r w:rsidR="00607F81"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5</w:t>
      </w:r>
      <w:r w:rsidRPr="0073784E">
        <w:rPr>
          <w:rFonts w:ascii="Verdana" w:eastAsia="Calibri" w:hAnsi="Verdana"/>
          <w:bCs/>
          <w:sz w:val="20"/>
          <w:szCs w:val="24"/>
          <w:lang w:val="bg-BG" w:eastAsia="en-US"/>
        </w:rPr>
        <w:t>%) - в обществения.</w:t>
      </w:r>
    </w:p>
    <w:p w:rsidR="004F1EFF" w:rsidRPr="00B9479F" w:rsidRDefault="00C8277E" w:rsidP="0077454D">
      <w:pPr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Verdana" w:eastAsia="Times New Roman" w:hAnsi="Verdana"/>
          <w:color w:val="FF0000"/>
          <w:sz w:val="20"/>
          <w:szCs w:val="24"/>
          <w:lang w:val="bg-BG"/>
        </w:rPr>
      </w:pPr>
      <w:r w:rsidRPr="0073784E">
        <w:rPr>
          <w:rFonts w:ascii="Verdana" w:eastAsia="Times New Roman" w:hAnsi="Verdana"/>
          <w:b/>
          <w:bCs/>
          <w:sz w:val="20"/>
          <w:szCs w:val="24"/>
          <w:lang w:val="bg-BG"/>
        </w:rPr>
        <w:t xml:space="preserve">Заетите лица на възраст 15 - 64 навършени години </w:t>
      </w:r>
      <w:r w:rsidR="00607F81" w:rsidRPr="0073784E">
        <w:rPr>
          <w:rFonts w:ascii="Verdana" w:eastAsia="Times New Roman" w:hAnsi="Verdana"/>
          <w:sz w:val="20"/>
          <w:szCs w:val="24"/>
          <w:lang w:val="bg-BG"/>
        </w:rPr>
        <w:t>са 2 820.8</w:t>
      </w:r>
      <w:r w:rsidRPr="0073784E">
        <w:rPr>
          <w:rFonts w:ascii="Verdana" w:eastAsia="Times New Roman" w:hAnsi="Verdana"/>
          <w:sz w:val="20"/>
          <w:szCs w:val="24"/>
          <w:lang w:val="en-US"/>
        </w:rPr>
        <w:t xml:space="preserve"> </w:t>
      </w:r>
      <w:r w:rsidRPr="0073784E">
        <w:rPr>
          <w:rFonts w:ascii="Verdana" w:eastAsia="Times New Roman" w:hAnsi="Verdana"/>
          <w:sz w:val="20"/>
          <w:szCs w:val="24"/>
          <w:lang w:val="bg-BG"/>
        </w:rPr>
        <w:t xml:space="preserve">хиляди. </w:t>
      </w:r>
      <w:r w:rsidRPr="0073784E">
        <w:rPr>
          <w:rFonts w:ascii="Verdana" w:eastAsia="Times New Roman" w:hAnsi="Verdana"/>
          <w:b/>
          <w:bCs/>
          <w:sz w:val="20"/>
          <w:szCs w:val="24"/>
          <w:lang w:val="bg-BG"/>
        </w:rPr>
        <w:t xml:space="preserve">Коефициентът на заетост за населението в същата възрастова група </w:t>
      </w:r>
      <w:r w:rsidRPr="0073784E">
        <w:rPr>
          <w:rFonts w:ascii="Verdana" w:eastAsia="Times New Roman" w:hAnsi="Verdana"/>
          <w:sz w:val="20"/>
          <w:szCs w:val="24"/>
          <w:lang w:val="bg-BG"/>
        </w:rPr>
        <w:t xml:space="preserve">е </w:t>
      </w:r>
      <w:r w:rsidRPr="0073784E">
        <w:rPr>
          <w:rFonts w:ascii="Verdana" w:eastAsia="Times New Roman" w:hAnsi="Verdana"/>
          <w:sz w:val="20"/>
          <w:szCs w:val="24"/>
          <w:lang w:val="en-US"/>
        </w:rPr>
        <w:t>70.</w:t>
      </w:r>
      <w:r w:rsidR="00607F81" w:rsidRPr="0073784E">
        <w:rPr>
          <w:rFonts w:ascii="Verdana" w:eastAsia="Times New Roman" w:hAnsi="Verdana"/>
          <w:sz w:val="20"/>
          <w:szCs w:val="24"/>
          <w:lang w:val="bg-BG"/>
        </w:rPr>
        <w:t>9</w:t>
      </w:r>
      <w:r w:rsidRPr="0073784E">
        <w:rPr>
          <w:rFonts w:ascii="Verdana" w:eastAsia="Times New Roman" w:hAnsi="Verdana"/>
          <w:sz w:val="20"/>
          <w:szCs w:val="24"/>
          <w:lang w:val="bg-BG"/>
        </w:rPr>
        <w:t>%</w:t>
      </w:r>
      <w:r w:rsidR="00607F81" w:rsidRPr="0073784E">
        <w:rPr>
          <w:rFonts w:ascii="Verdana" w:eastAsia="Times New Roman" w:hAnsi="Verdana"/>
          <w:sz w:val="20"/>
          <w:szCs w:val="24"/>
          <w:lang w:val="en-US"/>
        </w:rPr>
        <w:t xml:space="preserve"> (74</w:t>
      </w:r>
      <w:r w:rsidRPr="0073784E">
        <w:rPr>
          <w:rFonts w:ascii="Verdana" w:eastAsia="Times New Roman" w:hAnsi="Verdana"/>
          <w:sz w:val="20"/>
          <w:szCs w:val="24"/>
          <w:lang w:val="en-US"/>
        </w:rPr>
        <w:t>.</w:t>
      </w:r>
      <w:r w:rsidR="00607F81" w:rsidRPr="0073784E">
        <w:rPr>
          <w:rFonts w:ascii="Verdana" w:eastAsia="Times New Roman" w:hAnsi="Verdana"/>
          <w:sz w:val="20"/>
          <w:szCs w:val="24"/>
          <w:lang w:val="bg-BG"/>
        </w:rPr>
        <w:t>1</w:t>
      </w:r>
      <w:r w:rsidRPr="0073784E">
        <w:rPr>
          <w:rFonts w:ascii="Verdana" w:eastAsia="Times New Roman" w:hAnsi="Verdana"/>
          <w:sz w:val="20"/>
          <w:szCs w:val="24"/>
          <w:lang w:val="bg-BG"/>
        </w:rPr>
        <w:t xml:space="preserve">% за мъжете и </w:t>
      </w:r>
      <w:r w:rsidRPr="0073784E">
        <w:rPr>
          <w:rFonts w:ascii="Verdana" w:eastAsia="Times New Roman" w:hAnsi="Verdana"/>
          <w:sz w:val="20"/>
          <w:szCs w:val="24"/>
          <w:lang w:val="en-US"/>
        </w:rPr>
        <w:t>6</w:t>
      </w:r>
      <w:r w:rsidRPr="0073784E">
        <w:rPr>
          <w:rFonts w:ascii="Verdana" w:eastAsia="Times New Roman" w:hAnsi="Verdana"/>
          <w:sz w:val="20"/>
          <w:szCs w:val="24"/>
          <w:lang w:val="bg-BG"/>
        </w:rPr>
        <w:t>7</w:t>
      </w:r>
      <w:r w:rsidRPr="0073784E">
        <w:rPr>
          <w:rFonts w:ascii="Verdana" w:eastAsia="Times New Roman" w:hAnsi="Verdana"/>
          <w:sz w:val="20"/>
          <w:szCs w:val="24"/>
          <w:lang w:val="en-US"/>
        </w:rPr>
        <w:t>.</w:t>
      </w:r>
      <w:r w:rsidR="00607F81" w:rsidRPr="0073784E">
        <w:rPr>
          <w:rFonts w:ascii="Verdana" w:eastAsia="Times New Roman" w:hAnsi="Verdana"/>
          <w:sz w:val="20"/>
          <w:szCs w:val="24"/>
          <w:lang w:val="bg-BG"/>
        </w:rPr>
        <w:t>6</w:t>
      </w:r>
      <w:r w:rsidRPr="0073784E">
        <w:rPr>
          <w:rFonts w:ascii="Verdana" w:eastAsia="Times New Roman" w:hAnsi="Verdana"/>
          <w:sz w:val="20"/>
          <w:szCs w:val="24"/>
          <w:lang w:val="bg-BG"/>
        </w:rPr>
        <w:t>% за жените</w:t>
      </w:r>
      <w:r w:rsidRPr="0073784E">
        <w:rPr>
          <w:rFonts w:ascii="Verdana" w:eastAsia="Times New Roman" w:hAnsi="Verdana"/>
          <w:sz w:val="20"/>
          <w:szCs w:val="24"/>
          <w:lang w:val="en-US"/>
        </w:rPr>
        <w:t>)</w:t>
      </w:r>
      <w:r w:rsidRPr="0073784E">
        <w:rPr>
          <w:rFonts w:ascii="Verdana" w:eastAsia="Times New Roman" w:hAnsi="Verdana"/>
          <w:sz w:val="20"/>
          <w:szCs w:val="24"/>
          <w:lang w:val="bg-BG"/>
        </w:rPr>
        <w:t>.</w:t>
      </w:r>
      <w:r w:rsidRPr="0073784E">
        <w:rPr>
          <w:rFonts w:ascii="Verdana" w:eastAsia="Times New Roman" w:hAnsi="Verdana"/>
          <w:color w:val="FF0000"/>
          <w:sz w:val="20"/>
          <w:szCs w:val="24"/>
          <w:lang w:val="bg-BG"/>
        </w:rPr>
        <w:t xml:space="preserve"> </w:t>
      </w:r>
    </w:p>
    <w:p w:rsidR="00C8277E" w:rsidRPr="00AA590F" w:rsidRDefault="00C8277E" w:rsidP="0077454D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Verdana" w:hAnsi="Verdana"/>
          <w:b/>
          <w:bCs/>
          <w:color w:val="000000"/>
          <w:sz w:val="20"/>
          <w:szCs w:val="24"/>
          <w:lang w:val="bg-BG"/>
        </w:rPr>
      </w:pPr>
      <w:r w:rsidRPr="00AA590F">
        <w:rPr>
          <w:rFonts w:ascii="Verdana" w:hAnsi="Verdana"/>
          <w:b/>
          <w:sz w:val="20"/>
          <w:szCs w:val="24"/>
          <w:lang w:val="bg-BG"/>
        </w:rPr>
        <w:t xml:space="preserve">Фиг. </w:t>
      </w:r>
      <w:r w:rsidRPr="00AA590F">
        <w:rPr>
          <w:rFonts w:ascii="Verdana" w:hAnsi="Verdana"/>
          <w:b/>
          <w:sz w:val="20"/>
          <w:szCs w:val="24"/>
          <w:lang w:val="en-US"/>
        </w:rPr>
        <w:t>2</w:t>
      </w:r>
      <w:r w:rsidRPr="00AA590F">
        <w:rPr>
          <w:rFonts w:ascii="Verdana" w:hAnsi="Verdana"/>
          <w:b/>
          <w:sz w:val="20"/>
          <w:szCs w:val="24"/>
          <w:lang w:val="bg-BG"/>
        </w:rPr>
        <w:t>. Коефициенти на заетост по възрастови групи</w:t>
      </w:r>
    </w:p>
    <w:p w:rsidR="004F1EFF" w:rsidRPr="003B5E8C" w:rsidRDefault="00C8277E" w:rsidP="0077454D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Verdana" w:hAnsi="Verdana"/>
          <w:b/>
          <w:bCs/>
          <w:color w:val="000000"/>
          <w:sz w:val="20"/>
          <w:szCs w:val="24"/>
          <w:lang w:val="bg-BG"/>
        </w:rPr>
      </w:pPr>
      <w:r w:rsidRPr="00AA590F">
        <w:rPr>
          <w:rFonts w:ascii="Verdana" w:hAnsi="Verdana"/>
          <w:b/>
          <w:bCs/>
          <w:color w:val="000000"/>
          <w:sz w:val="20"/>
          <w:szCs w:val="24"/>
          <w:lang w:val="bg-BG"/>
        </w:rPr>
        <w:t xml:space="preserve">през </w:t>
      </w:r>
      <w:r w:rsidR="00093B49" w:rsidRPr="00AA590F">
        <w:rPr>
          <w:rFonts w:ascii="Verdana" w:hAnsi="Verdana"/>
          <w:b/>
          <w:bCs/>
          <w:color w:val="000000"/>
          <w:sz w:val="20"/>
          <w:szCs w:val="24"/>
          <w:lang w:val="bg-BG"/>
        </w:rPr>
        <w:t>2023 и 2024</w:t>
      </w:r>
      <w:r w:rsidRPr="00AA590F">
        <w:rPr>
          <w:rFonts w:ascii="Verdana" w:hAnsi="Verdana"/>
          <w:b/>
          <w:bCs/>
          <w:color w:val="000000"/>
          <w:sz w:val="20"/>
          <w:szCs w:val="24"/>
          <w:lang w:val="bg-BG"/>
        </w:rPr>
        <w:t xml:space="preserve"> година</w:t>
      </w:r>
    </w:p>
    <w:p w:rsidR="003765E9" w:rsidRPr="00B9479F" w:rsidRDefault="00F31E63" w:rsidP="00B9479F">
      <w:pPr>
        <w:jc w:val="center"/>
        <w:rPr>
          <w:rFonts w:ascii="Times New Roman" w:hAnsi="Times New Roman"/>
          <w:b/>
          <w:szCs w:val="24"/>
          <w:lang w:val="en-US"/>
        </w:rPr>
      </w:pPr>
      <w:r w:rsidRPr="00F31E63">
        <w:rPr>
          <w:rFonts w:ascii="Verdana" w:hAnsi="Verdana"/>
          <w:noProof/>
          <w:sz w:val="20"/>
          <w:lang w:val="bg-BG"/>
        </w:rPr>
        <w:drawing>
          <wp:inline distT="0" distB="0" distL="0" distR="0" wp14:anchorId="22D41E99" wp14:editId="1ADF2AD8">
            <wp:extent cx="5760085" cy="251968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8277E" w:rsidRPr="0073784E" w:rsidRDefault="00C8277E" w:rsidP="0077454D">
      <w:pPr>
        <w:autoSpaceDE w:val="0"/>
        <w:autoSpaceDN w:val="0"/>
        <w:adjustRightInd w:val="0"/>
        <w:spacing w:before="120" w:line="360" w:lineRule="auto"/>
        <w:ind w:firstLine="567"/>
        <w:jc w:val="both"/>
        <w:rPr>
          <w:rFonts w:ascii="Verdana" w:eastAsia="Times New Roman" w:hAnsi="Verdana"/>
          <w:sz w:val="20"/>
          <w:szCs w:val="24"/>
          <w:lang w:val="bg-BG"/>
        </w:rPr>
      </w:pPr>
      <w:r w:rsidRPr="0073784E">
        <w:rPr>
          <w:rFonts w:ascii="Verdana" w:eastAsia="Times New Roman" w:hAnsi="Verdana"/>
          <w:b/>
          <w:bCs/>
          <w:sz w:val="20"/>
          <w:szCs w:val="24"/>
          <w:lang w:val="bg-BG"/>
        </w:rPr>
        <w:t xml:space="preserve">Коефициентът на заетост за населението на възраст 20 - 64 навършени години </w:t>
      </w:r>
      <w:r w:rsidRPr="0073784E">
        <w:rPr>
          <w:rFonts w:ascii="Verdana" w:eastAsia="Times New Roman" w:hAnsi="Verdana"/>
          <w:sz w:val="20"/>
          <w:szCs w:val="24"/>
          <w:lang w:val="bg-BG"/>
        </w:rPr>
        <w:t xml:space="preserve">е </w:t>
      </w:r>
      <w:r w:rsidRPr="0073784E">
        <w:rPr>
          <w:rFonts w:ascii="Verdana" w:eastAsia="Times New Roman" w:hAnsi="Verdana"/>
          <w:sz w:val="20"/>
          <w:szCs w:val="24"/>
          <w:lang w:val="en-US"/>
        </w:rPr>
        <w:t>7</w:t>
      </w:r>
      <w:r w:rsidRPr="0073784E">
        <w:rPr>
          <w:rFonts w:ascii="Verdana" w:eastAsia="Times New Roman" w:hAnsi="Verdana"/>
          <w:sz w:val="20"/>
          <w:szCs w:val="24"/>
          <w:lang w:val="bg-BG"/>
        </w:rPr>
        <w:t>6</w:t>
      </w:r>
      <w:r w:rsidRPr="0073784E">
        <w:rPr>
          <w:rFonts w:ascii="Verdana" w:eastAsia="Times New Roman" w:hAnsi="Verdana"/>
          <w:sz w:val="20"/>
          <w:szCs w:val="24"/>
          <w:lang w:val="en-US"/>
        </w:rPr>
        <w:t>.</w:t>
      </w:r>
      <w:r w:rsidR="00607F81" w:rsidRPr="0073784E">
        <w:rPr>
          <w:rFonts w:ascii="Verdana" w:eastAsia="Times New Roman" w:hAnsi="Verdana"/>
          <w:sz w:val="20"/>
          <w:szCs w:val="24"/>
          <w:lang w:val="bg-BG"/>
        </w:rPr>
        <w:t>8</w:t>
      </w:r>
      <w:r w:rsidRPr="0073784E">
        <w:rPr>
          <w:rFonts w:ascii="Verdana" w:eastAsia="Times New Roman" w:hAnsi="Verdana"/>
          <w:sz w:val="20"/>
          <w:szCs w:val="24"/>
          <w:lang w:val="bg-BG"/>
        </w:rPr>
        <w:t>%. При мъжете коефициентът на зает</w:t>
      </w:r>
      <w:r w:rsidR="00607F81" w:rsidRPr="0073784E">
        <w:rPr>
          <w:rFonts w:ascii="Verdana" w:eastAsia="Times New Roman" w:hAnsi="Verdana"/>
          <w:sz w:val="20"/>
          <w:szCs w:val="24"/>
          <w:lang w:val="bg-BG"/>
        </w:rPr>
        <w:t>ост за тази възрастова група е 80.3</w:t>
      </w:r>
      <w:r w:rsidRPr="0073784E">
        <w:rPr>
          <w:rFonts w:ascii="Verdana" w:eastAsia="Times New Roman" w:hAnsi="Verdana"/>
          <w:sz w:val="20"/>
          <w:szCs w:val="24"/>
          <w:lang w:val="en-US"/>
        </w:rPr>
        <w:t>%</w:t>
      </w:r>
      <w:r w:rsidRPr="0073784E">
        <w:rPr>
          <w:rFonts w:ascii="Verdana" w:eastAsia="Times New Roman" w:hAnsi="Verdana"/>
          <w:sz w:val="20"/>
          <w:szCs w:val="24"/>
          <w:lang w:val="bg-BG"/>
        </w:rPr>
        <w:t xml:space="preserve">, а при жените - </w:t>
      </w:r>
      <w:r w:rsidRPr="0073784E">
        <w:rPr>
          <w:rFonts w:ascii="Verdana" w:eastAsia="Times New Roman" w:hAnsi="Verdana"/>
          <w:sz w:val="20"/>
          <w:szCs w:val="24"/>
          <w:lang w:val="en-US"/>
        </w:rPr>
        <w:t>7</w:t>
      </w:r>
      <w:r w:rsidR="00607F81" w:rsidRPr="0073784E">
        <w:rPr>
          <w:rFonts w:ascii="Verdana" w:eastAsia="Times New Roman" w:hAnsi="Verdana"/>
          <w:sz w:val="20"/>
          <w:szCs w:val="24"/>
          <w:lang w:val="bg-BG"/>
        </w:rPr>
        <w:t>3.1</w:t>
      </w:r>
      <w:r w:rsidRPr="0073784E">
        <w:rPr>
          <w:rFonts w:ascii="Verdana" w:eastAsia="Times New Roman" w:hAnsi="Verdana"/>
          <w:sz w:val="20"/>
          <w:szCs w:val="24"/>
          <w:lang w:val="en-US"/>
        </w:rPr>
        <w:t>%</w:t>
      </w:r>
      <w:r w:rsidRPr="0073784E">
        <w:rPr>
          <w:rFonts w:ascii="Verdana" w:eastAsia="Times New Roman" w:hAnsi="Verdana"/>
          <w:sz w:val="20"/>
          <w:szCs w:val="24"/>
          <w:lang w:val="bg-BG"/>
        </w:rPr>
        <w:t>.</w:t>
      </w:r>
    </w:p>
    <w:p w:rsidR="00C8277E" w:rsidRPr="0073784E" w:rsidRDefault="00C8277E" w:rsidP="0077454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4"/>
          <w:lang w:val="bg-BG"/>
        </w:rPr>
      </w:pPr>
      <w:r w:rsidRPr="0073784E">
        <w:rPr>
          <w:rFonts w:ascii="Verdana" w:hAnsi="Verdana"/>
          <w:b/>
          <w:bCs/>
          <w:color w:val="000000"/>
          <w:sz w:val="20"/>
          <w:szCs w:val="24"/>
          <w:lang w:val="bg-BG"/>
        </w:rPr>
        <w:t xml:space="preserve">Коефициентът на заетост за възрастовата група 55 - 64 навършени години </w:t>
      </w:r>
      <w:r w:rsidR="0097553E" w:rsidRPr="0073784E">
        <w:rPr>
          <w:rFonts w:ascii="Verdana" w:hAnsi="Verdana"/>
          <w:color w:val="000000"/>
          <w:sz w:val="20"/>
          <w:szCs w:val="24"/>
          <w:lang w:val="bg-BG"/>
        </w:rPr>
        <w:t>е 69.9</w:t>
      </w:r>
      <w:r w:rsidRPr="0073784E">
        <w:rPr>
          <w:rFonts w:ascii="Verdana" w:hAnsi="Verdana"/>
          <w:color w:val="000000"/>
          <w:sz w:val="20"/>
          <w:szCs w:val="24"/>
          <w:lang w:val="bg-BG"/>
        </w:rPr>
        <w:t xml:space="preserve">% </w:t>
      </w:r>
      <w:r w:rsidRPr="0073784E">
        <w:rPr>
          <w:rFonts w:ascii="Verdana" w:hAnsi="Verdana"/>
          <w:color w:val="000000"/>
          <w:sz w:val="20"/>
          <w:szCs w:val="24"/>
          <w:lang w:val="en-US"/>
        </w:rPr>
        <w:t>(7</w:t>
      </w:r>
      <w:r w:rsidR="0097553E" w:rsidRPr="0073784E">
        <w:rPr>
          <w:rFonts w:ascii="Verdana" w:hAnsi="Verdana"/>
          <w:color w:val="000000"/>
          <w:sz w:val="20"/>
          <w:szCs w:val="24"/>
          <w:lang w:val="bg-BG"/>
        </w:rPr>
        <w:t>3.8</w:t>
      </w:r>
      <w:r w:rsidRPr="0073784E">
        <w:rPr>
          <w:rFonts w:ascii="Verdana" w:hAnsi="Verdana"/>
          <w:color w:val="000000"/>
          <w:sz w:val="20"/>
          <w:szCs w:val="24"/>
          <w:lang w:val="bg-BG"/>
        </w:rPr>
        <w:t>%</w:t>
      </w:r>
      <w:r w:rsidRPr="0073784E">
        <w:rPr>
          <w:rFonts w:ascii="Verdana" w:hAnsi="Verdana"/>
          <w:color w:val="000000"/>
          <w:sz w:val="20"/>
          <w:szCs w:val="24"/>
          <w:lang w:val="en-US"/>
        </w:rPr>
        <w:t xml:space="preserve"> </w:t>
      </w:r>
      <w:r w:rsidR="0097553E" w:rsidRPr="0073784E">
        <w:rPr>
          <w:rFonts w:ascii="Verdana" w:hAnsi="Verdana"/>
          <w:color w:val="000000"/>
          <w:sz w:val="20"/>
          <w:szCs w:val="24"/>
          <w:lang w:val="bg-BG"/>
        </w:rPr>
        <w:t>за мъжете и 66.2</w:t>
      </w:r>
      <w:r w:rsidRPr="0073784E">
        <w:rPr>
          <w:rFonts w:ascii="Verdana" w:hAnsi="Verdana"/>
          <w:color w:val="000000"/>
          <w:sz w:val="20"/>
          <w:szCs w:val="24"/>
          <w:lang w:val="bg-BG"/>
        </w:rPr>
        <w:t>% за жените).</w:t>
      </w:r>
    </w:p>
    <w:p w:rsidR="00A4692D" w:rsidRPr="0073784E" w:rsidRDefault="00C8277E" w:rsidP="0077454D">
      <w:pPr>
        <w:pStyle w:val="Default"/>
        <w:spacing w:line="360" w:lineRule="auto"/>
        <w:ind w:firstLine="567"/>
        <w:jc w:val="both"/>
        <w:rPr>
          <w:rFonts w:ascii="Verdana" w:hAnsi="Verdana"/>
          <w:sz w:val="20"/>
        </w:rPr>
      </w:pPr>
      <w:r w:rsidRPr="0073784E">
        <w:rPr>
          <w:rFonts w:ascii="Verdana" w:hAnsi="Verdana"/>
          <w:sz w:val="20"/>
        </w:rPr>
        <w:lastRenderedPageBreak/>
        <w:t>През 202</w:t>
      </w:r>
      <w:r w:rsidR="0097553E" w:rsidRPr="0073784E">
        <w:rPr>
          <w:rFonts w:ascii="Verdana" w:hAnsi="Verdana"/>
          <w:sz w:val="20"/>
          <w:lang w:val="en-US"/>
        </w:rPr>
        <w:t>4</w:t>
      </w:r>
      <w:r w:rsidRPr="0073784E">
        <w:rPr>
          <w:rFonts w:ascii="Verdana" w:hAnsi="Verdana"/>
          <w:sz w:val="20"/>
        </w:rPr>
        <w:t xml:space="preserve"> г. </w:t>
      </w:r>
      <w:r w:rsidRPr="0073784E">
        <w:rPr>
          <w:rFonts w:ascii="Verdana" w:hAnsi="Verdana"/>
          <w:b/>
          <w:bCs/>
          <w:sz w:val="20"/>
        </w:rPr>
        <w:t xml:space="preserve">икономически активните лица </w:t>
      </w:r>
      <w:r w:rsidRPr="0073784E">
        <w:rPr>
          <w:rFonts w:ascii="Verdana" w:hAnsi="Verdana"/>
          <w:b/>
          <w:sz w:val="20"/>
        </w:rPr>
        <w:t>на възраст 15 - 64 навършени години</w:t>
      </w:r>
      <w:r w:rsidRPr="0073784E">
        <w:rPr>
          <w:rFonts w:ascii="Verdana" w:hAnsi="Verdana"/>
          <w:sz w:val="20"/>
        </w:rPr>
        <w:t xml:space="preserve"> са </w:t>
      </w:r>
      <w:r w:rsidRPr="0073784E">
        <w:rPr>
          <w:rFonts w:ascii="Verdana" w:hAnsi="Verdana"/>
          <w:sz w:val="20"/>
          <w:lang w:val="en-US"/>
        </w:rPr>
        <w:t>2</w:t>
      </w:r>
      <w:r w:rsidRPr="0073784E">
        <w:rPr>
          <w:rFonts w:ascii="Verdana" w:hAnsi="Verdana"/>
          <w:sz w:val="20"/>
        </w:rPr>
        <w:t xml:space="preserve"> </w:t>
      </w:r>
      <w:r w:rsidR="0097553E" w:rsidRPr="0073784E">
        <w:rPr>
          <w:rFonts w:ascii="Verdana" w:hAnsi="Verdana"/>
          <w:sz w:val="20"/>
          <w:lang w:val="en-US"/>
        </w:rPr>
        <w:t>945</w:t>
      </w:r>
      <w:r w:rsidRPr="0073784E">
        <w:rPr>
          <w:rFonts w:ascii="Verdana" w:hAnsi="Verdana"/>
          <w:sz w:val="20"/>
          <w:lang w:val="en-US"/>
        </w:rPr>
        <w:t>.</w:t>
      </w:r>
      <w:r w:rsidR="0097553E" w:rsidRPr="0073784E">
        <w:rPr>
          <w:rFonts w:ascii="Verdana" w:hAnsi="Verdana"/>
          <w:sz w:val="20"/>
          <w:lang w:val="en-US"/>
        </w:rPr>
        <w:t>6</w:t>
      </w:r>
      <w:r w:rsidRPr="0073784E">
        <w:rPr>
          <w:rFonts w:ascii="Verdana" w:hAnsi="Verdana"/>
          <w:sz w:val="20"/>
        </w:rPr>
        <w:t xml:space="preserve"> хил., или </w:t>
      </w:r>
      <w:r w:rsidRPr="0073784E">
        <w:rPr>
          <w:rFonts w:ascii="Verdana" w:hAnsi="Verdana"/>
          <w:sz w:val="20"/>
          <w:lang w:val="en-US"/>
        </w:rPr>
        <w:t>7</w:t>
      </w:r>
      <w:r w:rsidR="0097553E" w:rsidRPr="0073784E">
        <w:rPr>
          <w:rFonts w:ascii="Verdana" w:hAnsi="Verdana"/>
          <w:sz w:val="20"/>
          <w:lang w:val="en-US"/>
        </w:rPr>
        <w:t>4</w:t>
      </w:r>
      <w:r w:rsidRPr="0073784E">
        <w:rPr>
          <w:rFonts w:ascii="Verdana" w:hAnsi="Verdana"/>
          <w:sz w:val="20"/>
          <w:lang w:val="en-US"/>
        </w:rPr>
        <w:t>.</w:t>
      </w:r>
      <w:r w:rsidR="0097553E" w:rsidRPr="0073784E">
        <w:rPr>
          <w:rFonts w:ascii="Verdana" w:hAnsi="Verdana"/>
          <w:sz w:val="20"/>
          <w:lang w:val="en-US"/>
        </w:rPr>
        <w:t>0</w:t>
      </w:r>
      <w:r w:rsidRPr="0073784E">
        <w:rPr>
          <w:rFonts w:ascii="Verdana" w:hAnsi="Verdana"/>
          <w:sz w:val="20"/>
        </w:rPr>
        <w:t xml:space="preserve">% от населението на същата възраст. В </w:t>
      </w:r>
      <w:r w:rsidR="0097553E" w:rsidRPr="0073784E">
        <w:rPr>
          <w:rFonts w:ascii="Verdana" w:hAnsi="Verdana"/>
          <w:sz w:val="20"/>
        </w:rPr>
        <w:t>сравнение с 2023</w:t>
      </w:r>
      <w:r w:rsidRPr="0073784E">
        <w:rPr>
          <w:rFonts w:ascii="Verdana" w:hAnsi="Verdana"/>
          <w:sz w:val="20"/>
        </w:rPr>
        <w:t xml:space="preserve"> г. </w:t>
      </w:r>
      <w:r w:rsidRPr="0073784E">
        <w:rPr>
          <w:rFonts w:ascii="Verdana" w:hAnsi="Verdana"/>
          <w:b/>
          <w:sz w:val="20"/>
        </w:rPr>
        <w:t>коефициентът на икономическа активност</w:t>
      </w:r>
      <w:r w:rsidRPr="0073784E">
        <w:rPr>
          <w:rFonts w:ascii="Verdana" w:hAnsi="Verdana"/>
          <w:sz w:val="20"/>
        </w:rPr>
        <w:t xml:space="preserve"> се увеличава с </w:t>
      </w:r>
      <w:r w:rsidRPr="0073784E">
        <w:rPr>
          <w:rFonts w:ascii="Verdana" w:hAnsi="Verdana"/>
          <w:sz w:val="20"/>
          <w:lang w:val="en-US"/>
        </w:rPr>
        <w:t>0</w:t>
      </w:r>
      <w:r w:rsidRPr="0073784E">
        <w:rPr>
          <w:rFonts w:ascii="Verdana" w:hAnsi="Verdana"/>
          <w:sz w:val="20"/>
        </w:rPr>
        <w:t>.</w:t>
      </w:r>
      <w:r w:rsidR="0097553E" w:rsidRPr="0073784E">
        <w:rPr>
          <w:rFonts w:ascii="Verdana" w:hAnsi="Verdana"/>
          <w:sz w:val="20"/>
          <w:lang w:val="en-US"/>
        </w:rPr>
        <w:t>1</w:t>
      </w:r>
      <w:r w:rsidRPr="0073784E">
        <w:rPr>
          <w:rFonts w:ascii="Verdana" w:hAnsi="Verdana"/>
          <w:sz w:val="20"/>
        </w:rPr>
        <w:t xml:space="preserve"> процентни пункта.</w:t>
      </w:r>
    </w:p>
    <w:p w:rsidR="0059108B" w:rsidRPr="00F87C16" w:rsidRDefault="0059108B" w:rsidP="0077454D">
      <w:pPr>
        <w:pStyle w:val="Default"/>
        <w:spacing w:line="360" w:lineRule="auto"/>
        <w:ind w:firstLine="567"/>
        <w:jc w:val="both"/>
      </w:pPr>
      <w:r w:rsidRPr="007D029C">
        <w:rPr>
          <w:rFonts w:ascii="Verdana" w:hAnsi="Verdana"/>
          <w:b/>
          <w:sz w:val="20"/>
        </w:rPr>
        <w:t>И</w:t>
      </w:r>
      <w:r w:rsidRPr="007D029C">
        <w:rPr>
          <w:rFonts w:ascii="Verdana" w:hAnsi="Verdana"/>
          <w:b/>
          <w:bCs/>
          <w:sz w:val="20"/>
        </w:rPr>
        <w:t xml:space="preserve">кономически неактивните лица на възраст 15 - 64 навършени години </w:t>
      </w:r>
      <w:r w:rsidRPr="007D029C">
        <w:rPr>
          <w:rFonts w:ascii="Verdana" w:hAnsi="Verdana"/>
          <w:sz w:val="20"/>
        </w:rPr>
        <w:t>са 1 0</w:t>
      </w:r>
      <w:r w:rsidRPr="007D029C">
        <w:rPr>
          <w:rFonts w:ascii="Verdana" w:hAnsi="Verdana"/>
          <w:sz w:val="20"/>
          <w:lang w:val="en-US"/>
        </w:rPr>
        <w:t>33.3</w:t>
      </w:r>
      <w:r w:rsidRPr="007D029C">
        <w:rPr>
          <w:rFonts w:ascii="Verdana" w:hAnsi="Verdana"/>
          <w:sz w:val="20"/>
        </w:rPr>
        <w:t xml:space="preserve"> хил., от които 4</w:t>
      </w:r>
      <w:r w:rsidRPr="007D029C">
        <w:rPr>
          <w:rFonts w:ascii="Verdana" w:hAnsi="Verdana"/>
          <w:sz w:val="20"/>
          <w:lang w:val="en-US"/>
        </w:rPr>
        <w:t>51</w:t>
      </w:r>
      <w:r w:rsidRPr="007D029C">
        <w:rPr>
          <w:rFonts w:ascii="Verdana" w:hAnsi="Verdana"/>
          <w:sz w:val="20"/>
        </w:rPr>
        <w:t>.</w:t>
      </w:r>
      <w:r w:rsidRPr="007D029C">
        <w:rPr>
          <w:rFonts w:ascii="Verdana" w:hAnsi="Verdana"/>
          <w:sz w:val="20"/>
          <w:lang w:val="en-US"/>
        </w:rPr>
        <w:t>6</w:t>
      </w:r>
      <w:r w:rsidRPr="007D029C">
        <w:rPr>
          <w:rFonts w:ascii="Verdana" w:hAnsi="Verdana"/>
          <w:sz w:val="20"/>
        </w:rPr>
        <w:t xml:space="preserve"> хил. са мъже и 58</w:t>
      </w:r>
      <w:r w:rsidRPr="007D029C">
        <w:rPr>
          <w:rFonts w:ascii="Verdana" w:hAnsi="Verdana"/>
          <w:sz w:val="20"/>
          <w:lang w:val="en-US"/>
        </w:rPr>
        <w:t>1</w:t>
      </w:r>
      <w:r w:rsidRPr="007D029C">
        <w:rPr>
          <w:rFonts w:ascii="Verdana" w:hAnsi="Verdana"/>
          <w:sz w:val="20"/>
        </w:rPr>
        <w:t>.</w:t>
      </w:r>
      <w:r w:rsidRPr="007D029C">
        <w:rPr>
          <w:rFonts w:ascii="Verdana" w:hAnsi="Verdana"/>
          <w:sz w:val="20"/>
          <w:lang w:val="en-US"/>
        </w:rPr>
        <w:t>7</w:t>
      </w:r>
      <w:r w:rsidRPr="007D029C">
        <w:rPr>
          <w:rFonts w:ascii="Verdana" w:hAnsi="Verdana"/>
          <w:sz w:val="20"/>
        </w:rPr>
        <w:t xml:space="preserve"> хил. са жени. </w:t>
      </w:r>
      <w:r w:rsidRPr="007D029C">
        <w:rPr>
          <w:rFonts w:ascii="Verdana" w:hAnsi="Verdana"/>
          <w:b/>
          <w:bCs/>
          <w:sz w:val="20"/>
        </w:rPr>
        <w:t xml:space="preserve">Коефициентът на икономическа неактивност (15 - 64 навършени години) </w:t>
      </w:r>
      <w:r w:rsidRPr="007D029C">
        <w:rPr>
          <w:rFonts w:ascii="Verdana" w:hAnsi="Verdana"/>
          <w:sz w:val="20"/>
        </w:rPr>
        <w:t>е 26</w:t>
      </w:r>
      <w:r w:rsidRPr="007D029C">
        <w:rPr>
          <w:rFonts w:ascii="Verdana" w:hAnsi="Verdana"/>
          <w:sz w:val="20"/>
          <w:lang w:val="en-US"/>
        </w:rPr>
        <w:t>.</w:t>
      </w:r>
      <w:r w:rsidR="0097707F" w:rsidRPr="007D029C">
        <w:rPr>
          <w:rFonts w:ascii="Verdana" w:hAnsi="Verdana"/>
          <w:sz w:val="20"/>
          <w:lang w:val="en-US"/>
        </w:rPr>
        <w:t>0</w:t>
      </w:r>
      <w:r w:rsidRPr="007D029C">
        <w:rPr>
          <w:rFonts w:ascii="Verdana" w:hAnsi="Verdana"/>
          <w:sz w:val="20"/>
        </w:rPr>
        <w:t xml:space="preserve">% - съответно </w:t>
      </w:r>
      <w:r w:rsidRPr="007D029C">
        <w:rPr>
          <w:rFonts w:ascii="Verdana" w:hAnsi="Verdana"/>
          <w:sz w:val="20"/>
          <w:lang w:val="en-US"/>
        </w:rPr>
        <w:t>2</w:t>
      </w:r>
      <w:r w:rsidRPr="007D029C">
        <w:rPr>
          <w:rFonts w:ascii="Verdana" w:hAnsi="Verdana"/>
          <w:sz w:val="20"/>
        </w:rPr>
        <w:t>2</w:t>
      </w:r>
      <w:r w:rsidRPr="007D029C">
        <w:rPr>
          <w:rFonts w:ascii="Verdana" w:hAnsi="Verdana"/>
          <w:sz w:val="20"/>
          <w:lang w:val="en-US"/>
        </w:rPr>
        <w:t>.</w:t>
      </w:r>
      <w:r w:rsidR="0097707F" w:rsidRPr="007D029C">
        <w:rPr>
          <w:rFonts w:ascii="Verdana" w:hAnsi="Verdana"/>
          <w:sz w:val="20"/>
          <w:lang w:val="en-US"/>
        </w:rPr>
        <w:t>4</w:t>
      </w:r>
      <w:r w:rsidRPr="007D029C">
        <w:rPr>
          <w:rFonts w:ascii="Verdana" w:hAnsi="Verdana"/>
          <w:sz w:val="20"/>
        </w:rPr>
        <w:t>% за мъжете и 29</w:t>
      </w:r>
      <w:r w:rsidRPr="007D029C">
        <w:rPr>
          <w:rFonts w:ascii="Verdana" w:hAnsi="Verdana"/>
          <w:sz w:val="20"/>
          <w:lang w:val="en-US"/>
        </w:rPr>
        <w:t>.</w:t>
      </w:r>
      <w:r w:rsidRPr="007D029C">
        <w:rPr>
          <w:rFonts w:ascii="Verdana" w:hAnsi="Verdana"/>
          <w:sz w:val="20"/>
        </w:rPr>
        <w:t>6% за жените.</w:t>
      </w:r>
      <w:r w:rsidRPr="007D029C">
        <w:rPr>
          <w:rFonts w:ascii="Verdana" w:hAnsi="Verdana"/>
          <w:sz w:val="20"/>
          <w:highlight w:val="yellow"/>
        </w:rPr>
        <w:t xml:space="preserve"> </w:t>
      </w:r>
    </w:p>
    <w:p w:rsidR="00944EFE" w:rsidRDefault="0059108B" w:rsidP="0077454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lang w:val="en-US"/>
        </w:rPr>
      </w:pPr>
      <w:r w:rsidRPr="007D029C">
        <w:rPr>
          <w:rFonts w:ascii="Verdana" w:eastAsia="Times New Roman" w:hAnsi="Verdana"/>
          <w:sz w:val="20"/>
          <w:lang w:val="bg-BG"/>
        </w:rPr>
        <w:t xml:space="preserve">Броят на </w:t>
      </w:r>
      <w:r w:rsidRPr="007D029C">
        <w:rPr>
          <w:rFonts w:ascii="Verdana" w:eastAsia="Times New Roman" w:hAnsi="Verdana"/>
          <w:b/>
          <w:bCs/>
          <w:sz w:val="20"/>
          <w:lang w:val="bg-BG"/>
        </w:rPr>
        <w:t xml:space="preserve">обезкуражените на възраст 15 - 64 навършени години </w:t>
      </w:r>
      <w:r w:rsidRPr="007D029C">
        <w:rPr>
          <w:rFonts w:ascii="Verdana" w:eastAsia="Times New Roman" w:hAnsi="Verdana"/>
          <w:sz w:val="20"/>
          <w:lang w:val="bg-BG"/>
        </w:rPr>
        <w:t xml:space="preserve">е </w:t>
      </w:r>
      <w:r w:rsidRPr="007D029C">
        <w:rPr>
          <w:rFonts w:ascii="Verdana" w:eastAsia="Times New Roman" w:hAnsi="Verdana"/>
          <w:sz w:val="20"/>
          <w:lang w:val="en-US"/>
        </w:rPr>
        <w:t>23</w:t>
      </w:r>
      <w:r w:rsidRPr="007D029C">
        <w:rPr>
          <w:rFonts w:ascii="Verdana" w:eastAsia="Times New Roman" w:hAnsi="Verdana"/>
          <w:sz w:val="20"/>
          <w:lang w:val="bg-BG"/>
        </w:rPr>
        <w:t>.</w:t>
      </w:r>
      <w:r w:rsidRPr="007D029C">
        <w:rPr>
          <w:rFonts w:ascii="Verdana" w:eastAsia="Times New Roman" w:hAnsi="Verdana"/>
          <w:sz w:val="20"/>
          <w:lang w:val="en-US"/>
        </w:rPr>
        <w:t>2</w:t>
      </w:r>
      <w:r w:rsidRPr="007D029C">
        <w:rPr>
          <w:rFonts w:ascii="Verdana" w:eastAsia="Times New Roman" w:hAnsi="Verdana"/>
          <w:sz w:val="20"/>
          <w:lang w:val="bg-BG"/>
        </w:rPr>
        <w:t xml:space="preserve"> хил., или </w:t>
      </w:r>
      <w:r w:rsidRPr="007D029C">
        <w:rPr>
          <w:rFonts w:ascii="Verdana" w:eastAsia="Times New Roman" w:hAnsi="Verdana"/>
          <w:sz w:val="20"/>
          <w:lang w:val="en-US"/>
        </w:rPr>
        <w:t>2</w:t>
      </w:r>
      <w:r w:rsidRPr="007D029C">
        <w:rPr>
          <w:rFonts w:ascii="Verdana" w:eastAsia="Times New Roman" w:hAnsi="Verdana"/>
          <w:sz w:val="20"/>
          <w:lang w:val="bg-BG"/>
        </w:rPr>
        <w:t>.</w:t>
      </w:r>
      <w:r w:rsidRPr="007D029C">
        <w:rPr>
          <w:rFonts w:ascii="Verdana" w:eastAsia="Times New Roman" w:hAnsi="Verdana"/>
          <w:sz w:val="20"/>
          <w:lang w:val="en-US"/>
        </w:rPr>
        <w:t>2</w:t>
      </w:r>
      <w:r w:rsidRPr="007D029C">
        <w:rPr>
          <w:rFonts w:ascii="Verdana" w:eastAsia="Times New Roman" w:hAnsi="Verdana"/>
          <w:sz w:val="20"/>
          <w:lang w:val="bg-BG"/>
        </w:rPr>
        <w:t>% от всички икономически неактивни лица</w:t>
      </w:r>
      <w:r w:rsidRPr="007D029C">
        <w:rPr>
          <w:rFonts w:ascii="Verdana" w:eastAsia="Times New Roman" w:hAnsi="Verdana"/>
          <w:sz w:val="20"/>
          <w:lang w:val="en-US"/>
        </w:rPr>
        <w:t xml:space="preserve"> </w:t>
      </w:r>
      <w:r w:rsidRPr="007D029C">
        <w:rPr>
          <w:rFonts w:ascii="Verdana" w:eastAsia="Times New Roman" w:hAnsi="Verdana"/>
          <w:sz w:val="20"/>
          <w:lang w:val="bg-BG"/>
        </w:rPr>
        <w:t>в същата възрастова група.</w:t>
      </w:r>
    </w:p>
    <w:p w:rsidR="00B0611A" w:rsidRPr="007D029C" w:rsidRDefault="00B0611A" w:rsidP="0077454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lang w:val="en-US"/>
        </w:rPr>
      </w:pPr>
      <w:r w:rsidRPr="007F41C7">
        <w:rPr>
          <w:rFonts w:ascii="Verdana" w:eastAsia="Times New Roman" w:hAnsi="Verdana"/>
          <w:sz w:val="20"/>
          <w:lang w:val="bg-BG"/>
        </w:rPr>
        <w:t xml:space="preserve">Относителният дял на </w:t>
      </w:r>
      <w:r w:rsidRPr="007F41C7">
        <w:rPr>
          <w:rFonts w:ascii="Verdana" w:eastAsia="Times New Roman" w:hAnsi="Verdana"/>
          <w:b/>
          <w:bCs/>
          <w:sz w:val="20"/>
          <w:lang w:val="bg-BG"/>
        </w:rPr>
        <w:t xml:space="preserve">рано напусналите образование и обучение </w:t>
      </w:r>
      <w:r w:rsidRPr="007F41C7">
        <w:rPr>
          <w:rFonts w:ascii="Verdana" w:eastAsia="Times New Roman" w:hAnsi="Verdana"/>
          <w:b/>
          <w:sz w:val="20"/>
          <w:lang w:val="bg-BG"/>
        </w:rPr>
        <w:t>от населението на възраст 18 - 24 навършени години</w:t>
      </w:r>
      <w:r w:rsidRPr="007F41C7">
        <w:rPr>
          <w:rFonts w:ascii="Verdana" w:eastAsia="Times New Roman" w:hAnsi="Verdana"/>
          <w:sz w:val="20"/>
          <w:lang w:val="bg-BG"/>
        </w:rPr>
        <w:t xml:space="preserve"> е </w:t>
      </w:r>
      <w:r w:rsidR="00FE77C0" w:rsidRPr="007F41C7">
        <w:rPr>
          <w:rFonts w:ascii="Verdana" w:eastAsia="Times New Roman" w:hAnsi="Verdana"/>
          <w:sz w:val="20"/>
          <w:lang w:val="bg-BG"/>
        </w:rPr>
        <w:t>8</w:t>
      </w:r>
      <w:r w:rsidRPr="007F41C7">
        <w:rPr>
          <w:rFonts w:ascii="Verdana" w:eastAsia="Times New Roman" w:hAnsi="Verdana"/>
          <w:sz w:val="20"/>
          <w:lang w:val="en-US"/>
        </w:rPr>
        <w:t>.</w:t>
      </w:r>
      <w:r w:rsidR="00FE77C0" w:rsidRPr="007F41C7">
        <w:rPr>
          <w:rFonts w:ascii="Verdana" w:eastAsia="Times New Roman" w:hAnsi="Verdana"/>
          <w:sz w:val="20"/>
          <w:lang w:val="bg-BG"/>
        </w:rPr>
        <w:t>2</w:t>
      </w:r>
      <w:r w:rsidRPr="007F41C7">
        <w:rPr>
          <w:rFonts w:ascii="Verdana" w:eastAsia="Times New Roman" w:hAnsi="Verdana"/>
          <w:sz w:val="20"/>
          <w:lang w:val="bg-BG"/>
        </w:rPr>
        <w:t xml:space="preserve">%. </w:t>
      </w:r>
    </w:p>
    <w:p w:rsidR="00B0611A" w:rsidRPr="007F41C7" w:rsidRDefault="00B0611A" w:rsidP="0077454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lang w:val="en-US"/>
        </w:rPr>
      </w:pPr>
      <w:r w:rsidRPr="007F41C7">
        <w:rPr>
          <w:rFonts w:ascii="Verdana" w:eastAsia="Times New Roman" w:hAnsi="Verdana"/>
          <w:sz w:val="20"/>
          <w:lang w:val="bg-BG"/>
        </w:rPr>
        <w:t xml:space="preserve">Относителният дял на лицата с </w:t>
      </w:r>
      <w:r w:rsidRPr="007F41C7">
        <w:rPr>
          <w:rFonts w:ascii="Verdana" w:eastAsia="Times New Roman" w:hAnsi="Verdana"/>
          <w:b/>
          <w:sz w:val="20"/>
          <w:lang w:val="bg-BG"/>
        </w:rPr>
        <w:t xml:space="preserve">висше образование от населението на </w:t>
      </w:r>
      <w:r w:rsidRPr="007F41C7">
        <w:rPr>
          <w:rFonts w:ascii="Verdana" w:eastAsia="Times New Roman" w:hAnsi="Verdana"/>
          <w:b/>
          <w:bCs/>
          <w:sz w:val="20"/>
          <w:lang w:val="bg-BG"/>
        </w:rPr>
        <w:t>възраст</w:t>
      </w:r>
      <w:r w:rsidRPr="007F41C7">
        <w:rPr>
          <w:rFonts w:ascii="Verdana" w:eastAsia="Times New Roman" w:hAnsi="Verdana"/>
          <w:b/>
          <w:bCs/>
          <w:sz w:val="20"/>
          <w:lang w:val="en-US"/>
        </w:rPr>
        <w:t xml:space="preserve"> </w:t>
      </w:r>
      <w:r w:rsidRPr="007F41C7">
        <w:rPr>
          <w:rFonts w:ascii="Verdana" w:eastAsia="Times New Roman" w:hAnsi="Verdana"/>
          <w:b/>
          <w:bCs/>
          <w:sz w:val="20"/>
          <w:lang w:val="bg-BG"/>
        </w:rPr>
        <w:t xml:space="preserve">25 </w:t>
      </w:r>
      <w:r w:rsidRPr="007F41C7">
        <w:rPr>
          <w:rFonts w:ascii="Verdana" w:eastAsia="Times New Roman" w:hAnsi="Verdana"/>
          <w:b/>
          <w:bCs/>
          <w:sz w:val="20"/>
          <w:lang w:val="en-US"/>
        </w:rPr>
        <w:t>-</w:t>
      </w:r>
      <w:r w:rsidRPr="007F41C7">
        <w:rPr>
          <w:rFonts w:ascii="Verdana" w:eastAsia="Times New Roman" w:hAnsi="Verdana"/>
          <w:b/>
          <w:bCs/>
          <w:sz w:val="20"/>
          <w:lang w:val="bg-BG"/>
        </w:rPr>
        <w:t xml:space="preserve"> 34 навършени години </w:t>
      </w:r>
      <w:r w:rsidRPr="007F41C7">
        <w:rPr>
          <w:rFonts w:ascii="Verdana" w:eastAsia="Times New Roman" w:hAnsi="Verdana"/>
          <w:bCs/>
          <w:sz w:val="20"/>
          <w:lang w:val="bg-BG"/>
        </w:rPr>
        <w:t xml:space="preserve">е </w:t>
      </w:r>
      <w:r w:rsidR="009D28CA" w:rsidRPr="007F41C7">
        <w:rPr>
          <w:rFonts w:ascii="Verdana" w:eastAsia="Times New Roman" w:hAnsi="Verdana"/>
          <w:bCs/>
          <w:sz w:val="20"/>
          <w:lang w:val="bg-BG"/>
        </w:rPr>
        <w:t>40.5</w:t>
      </w:r>
      <w:r w:rsidRPr="007F41C7">
        <w:rPr>
          <w:rFonts w:ascii="Verdana" w:eastAsia="Times New Roman" w:hAnsi="Verdana"/>
          <w:sz w:val="20"/>
          <w:lang w:val="bg-BG"/>
        </w:rPr>
        <w:t xml:space="preserve">%. </w:t>
      </w:r>
    </w:p>
    <w:p w:rsidR="00B0611A" w:rsidRPr="007F41C7" w:rsidRDefault="00B0611A" w:rsidP="0077454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lang w:val="bg-BG"/>
        </w:rPr>
      </w:pPr>
      <w:r w:rsidRPr="007F41C7">
        <w:rPr>
          <w:rFonts w:ascii="Verdana" w:eastAsia="Times New Roman" w:hAnsi="Verdana"/>
          <w:sz w:val="20"/>
          <w:lang w:val="bg-BG"/>
        </w:rPr>
        <w:t xml:space="preserve">Относителният дял на </w:t>
      </w:r>
      <w:r w:rsidRPr="007F41C7">
        <w:rPr>
          <w:rFonts w:ascii="Verdana" w:eastAsia="Times New Roman" w:hAnsi="Verdana"/>
          <w:b/>
          <w:sz w:val="20"/>
          <w:lang w:val="bg-BG"/>
        </w:rPr>
        <w:t xml:space="preserve">незаетите и </w:t>
      </w:r>
      <w:proofErr w:type="spellStart"/>
      <w:r w:rsidRPr="007F41C7">
        <w:rPr>
          <w:rFonts w:ascii="Verdana" w:eastAsia="Times New Roman" w:hAnsi="Verdana"/>
          <w:b/>
          <w:sz w:val="20"/>
          <w:lang w:val="bg-BG"/>
        </w:rPr>
        <w:t>неучастващи</w:t>
      </w:r>
      <w:proofErr w:type="spellEnd"/>
      <w:r w:rsidRPr="007F41C7">
        <w:rPr>
          <w:rFonts w:ascii="Verdana" w:eastAsia="Times New Roman" w:hAnsi="Verdana"/>
          <w:b/>
          <w:sz w:val="20"/>
          <w:lang w:val="bg-BG"/>
        </w:rPr>
        <w:t xml:space="preserve"> в образование и обучение от населението на възраст 15 - 29 навършени години</w:t>
      </w:r>
      <w:r w:rsidRPr="007F41C7">
        <w:rPr>
          <w:rFonts w:ascii="Verdana" w:eastAsia="Times New Roman" w:hAnsi="Verdana"/>
          <w:sz w:val="20"/>
          <w:lang w:val="bg-BG"/>
        </w:rPr>
        <w:t xml:space="preserve"> е </w:t>
      </w:r>
      <w:r w:rsidRPr="007F41C7">
        <w:rPr>
          <w:rFonts w:ascii="Verdana" w:eastAsia="Times New Roman" w:hAnsi="Verdana"/>
          <w:sz w:val="20"/>
          <w:lang w:val="en-US"/>
        </w:rPr>
        <w:t>1</w:t>
      </w:r>
      <w:r w:rsidR="00D94435" w:rsidRPr="007F41C7">
        <w:rPr>
          <w:rFonts w:ascii="Verdana" w:eastAsia="Times New Roman" w:hAnsi="Verdana"/>
          <w:sz w:val="20"/>
          <w:lang w:val="bg-BG"/>
        </w:rPr>
        <w:t>2</w:t>
      </w:r>
      <w:r w:rsidRPr="007F41C7">
        <w:rPr>
          <w:rFonts w:ascii="Verdana" w:eastAsia="Times New Roman" w:hAnsi="Verdana"/>
          <w:sz w:val="20"/>
          <w:lang w:val="en-US"/>
        </w:rPr>
        <w:t>.</w:t>
      </w:r>
      <w:r w:rsidR="00D94435" w:rsidRPr="007F41C7">
        <w:rPr>
          <w:rFonts w:ascii="Verdana" w:eastAsia="Times New Roman" w:hAnsi="Verdana"/>
          <w:sz w:val="20"/>
          <w:lang w:val="bg-BG"/>
        </w:rPr>
        <w:t>7</w:t>
      </w:r>
      <w:r w:rsidRPr="007F41C7">
        <w:rPr>
          <w:rFonts w:ascii="Verdana" w:eastAsia="Times New Roman" w:hAnsi="Verdana"/>
          <w:sz w:val="20"/>
          <w:lang w:val="bg-BG"/>
        </w:rPr>
        <w:t>%.</w:t>
      </w:r>
    </w:p>
    <w:p w:rsidR="00B0611A" w:rsidRDefault="00B0611A" w:rsidP="0077454D">
      <w:pPr>
        <w:autoSpaceDE w:val="0"/>
        <w:autoSpaceDN w:val="0"/>
        <w:adjustRightInd w:val="0"/>
        <w:spacing w:line="360" w:lineRule="auto"/>
        <w:ind w:firstLine="567"/>
        <w:rPr>
          <w:rFonts w:ascii="Times New Roman" w:eastAsia="Times" w:hAnsi="Times New Roman"/>
          <w:b/>
          <w:bCs/>
          <w:szCs w:val="24"/>
          <w:lang w:val="bg-BG"/>
        </w:rPr>
      </w:pPr>
    </w:p>
    <w:p w:rsidR="00B0611A" w:rsidRPr="00BE2588" w:rsidRDefault="00B0611A" w:rsidP="00B0611A">
      <w:pPr>
        <w:tabs>
          <w:tab w:val="left" w:pos="2268"/>
        </w:tabs>
        <w:autoSpaceDE w:val="0"/>
        <w:autoSpaceDN w:val="0"/>
        <w:adjustRightInd w:val="0"/>
        <w:jc w:val="center"/>
        <w:rPr>
          <w:rFonts w:ascii="Times New Roman" w:eastAsia="Times" w:hAnsi="Times New Roman"/>
          <w:b/>
          <w:bCs/>
          <w:color w:val="000000"/>
          <w:szCs w:val="24"/>
          <w:lang w:val="bg-BG"/>
        </w:rPr>
      </w:pPr>
    </w:p>
    <w:p w:rsidR="00B0611A" w:rsidRDefault="00B0611A" w:rsidP="00B0611A">
      <w:pPr>
        <w:tabs>
          <w:tab w:val="left" w:pos="2268"/>
        </w:tabs>
        <w:autoSpaceDE w:val="0"/>
        <w:autoSpaceDN w:val="0"/>
        <w:adjustRightInd w:val="0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</w:p>
    <w:p w:rsidR="00A4692D" w:rsidRDefault="00A4692D" w:rsidP="00A4692D">
      <w:pPr>
        <w:autoSpaceDE w:val="0"/>
        <w:autoSpaceDN w:val="0"/>
        <w:adjustRightInd w:val="0"/>
        <w:spacing w:after="60"/>
        <w:ind w:firstLine="709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</w:p>
    <w:p w:rsidR="00A4692D" w:rsidRDefault="00A4692D" w:rsidP="00A4692D">
      <w:pPr>
        <w:autoSpaceDE w:val="0"/>
        <w:autoSpaceDN w:val="0"/>
        <w:adjustRightInd w:val="0"/>
        <w:spacing w:after="60"/>
        <w:ind w:firstLine="709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</w:p>
    <w:p w:rsidR="00A4692D" w:rsidRDefault="00A4692D" w:rsidP="00A4692D">
      <w:pPr>
        <w:autoSpaceDE w:val="0"/>
        <w:autoSpaceDN w:val="0"/>
        <w:adjustRightInd w:val="0"/>
        <w:spacing w:after="60"/>
        <w:ind w:firstLine="709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</w:p>
    <w:p w:rsidR="00A4692D" w:rsidRDefault="00A4692D" w:rsidP="00A4692D">
      <w:pPr>
        <w:autoSpaceDE w:val="0"/>
        <w:autoSpaceDN w:val="0"/>
        <w:adjustRightInd w:val="0"/>
        <w:spacing w:after="60"/>
        <w:ind w:firstLine="709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</w:p>
    <w:p w:rsidR="00A4692D" w:rsidRDefault="00A4692D" w:rsidP="00A4692D">
      <w:pPr>
        <w:autoSpaceDE w:val="0"/>
        <w:autoSpaceDN w:val="0"/>
        <w:adjustRightInd w:val="0"/>
        <w:spacing w:after="60"/>
        <w:ind w:firstLine="709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</w:p>
    <w:p w:rsidR="00A4692D" w:rsidRDefault="00A4692D" w:rsidP="00A4692D">
      <w:pPr>
        <w:autoSpaceDE w:val="0"/>
        <w:autoSpaceDN w:val="0"/>
        <w:adjustRightInd w:val="0"/>
        <w:spacing w:after="60"/>
        <w:ind w:firstLine="709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</w:p>
    <w:p w:rsidR="00A4692D" w:rsidRDefault="00A4692D" w:rsidP="00A4692D">
      <w:pPr>
        <w:autoSpaceDE w:val="0"/>
        <w:autoSpaceDN w:val="0"/>
        <w:adjustRightInd w:val="0"/>
        <w:spacing w:after="60"/>
        <w:ind w:firstLine="709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</w:p>
    <w:p w:rsidR="00A4692D" w:rsidRDefault="00A4692D" w:rsidP="00A4692D">
      <w:pPr>
        <w:autoSpaceDE w:val="0"/>
        <w:autoSpaceDN w:val="0"/>
        <w:adjustRightInd w:val="0"/>
        <w:spacing w:after="60"/>
        <w:ind w:firstLine="709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</w:p>
    <w:p w:rsidR="00A4692D" w:rsidRDefault="00A4692D" w:rsidP="00A4692D">
      <w:pPr>
        <w:autoSpaceDE w:val="0"/>
        <w:autoSpaceDN w:val="0"/>
        <w:adjustRightInd w:val="0"/>
        <w:spacing w:after="60"/>
        <w:ind w:firstLine="709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</w:p>
    <w:p w:rsidR="00A4692D" w:rsidRDefault="00A4692D" w:rsidP="00A4692D">
      <w:pPr>
        <w:autoSpaceDE w:val="0"/>
        <w:autoSpaceDN w:val="0"/>
        <w:adjustRightInd w:val="0"/>
        <w:spacing w:after="60"/>
        <w:ind w:firstLine="709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</w:p>
    <w:p w:rsidR="00A4692D" w:rsidRDefault="00A4692D" w:rsidP="00A4692D">
      <w:pPr>
        <w:autoSpaceDE w:val="0"/>
        <w:autoSpaceDN w:val="0"/>
        <w:adjustRightInd w:val="0"/>
        <w:spacing w:after="60"/>
        <w:ind w:firstLine="709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</w:p>
    <w:p w:rsidR="00A4692D" w:rsidRDefault="00A4692D" w:rsidP="00A4692D">
      <w:pPr>
        <w:autoSpaceDE w:val="0"/>
        <w:autoSpaceDN w:val="0"/>
        <w:adjustRightInd w:val="0"/>
        <w:spacing w:after="60"/>
        <w:ind w:firstLine="709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</w:p>
    <w:p w:rsidR="00A4692D" w:rsidRDefault="00A4692D" w:rsidP="00A4692D">
      <w:pPr>
        <w:autoSpaceDE w:val="0"/>
        <w:autoSpaceDN w:val="0"/>
        <w:adjustRightInd w:val="0"/>
        <w:spacing w:after="60"/>
        <w:ind w:firstLine="709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</w:p>
    <w:p w:rsidR="00A4692D" w:rsidRDefault="00A4692D" w:rsidP="00A4692D">
      <w:pPr>
        <w:autoSpaceDE w:val="0"/>
        <w:autoSpaceDN w:val="0"/>
        <w:adjustRightInd w:val="0"/>
        <w:spacing w:after="60"/>
        <w:ind w:firstLine="709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</w:p>
    <w:p w:rsidR="00A4692D" w:rsidRDefault="00A4692D" w:rsidP="00A4692D">
      <w:pPr>
        <w:autoSpaceDE w:val="0"/>
        <w:autoSpaceDN w:val="0"/>
        <w:adjustRightInd w:val="0"/>
        <w:spacing w:after="60"/>
        <w:ind w:firstLine="709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</w:p>
    <w:p w:rsidR="00A4692D" w:rsidRDefault="00A4692D" w:rsidP="00A4692D">
      <w:pPr>
        <w:autoSpaceDE w:val="0"/>
        <w:autoSpaceDN w:val="0"/>
        <w:adjustRightInd w:val="0"/>
        <w:spacing w:after="60"/>
        <w:ind w:firstLine="709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</w:p>
    <w:p w:rsidR="000A45D9" w:rsidRDefault="000A45D9" w:rsidP="00A4692D">
      <w:pPr>
        <w:autoSpaceDE w:val="0"/>
        <w:autoSpaceDN w:val="0"/>
        <w:adjustRightInd w:val="0"/>
        <w:spacing w:after="60"/>
        <w:ind w:firstLine="709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</w:p>
    <w:p w:rsidR="003765E9" w:rsidRDefault="003765E9" w:rsidP="00A4692D">
      <w:pPr>
        <w:autoSpaceDE w:val="0"/>
        <w:autoSpaceDN w:val="0"/>
        <w:adjustRightInd w:val="0"/>
        <w:spacing w:after="60"/>
        <w:ind w:firstLine="709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</w:p>
    <w:p w:rsidR="003765E9" w:rsidRDefault="003765E9" w:rsidP="00A4692D">
      <w:pPr>
        <w:autoSpaceDE w:val="0"/>
        <w:autoSpaceDN w:val="0"/>
        <w:adjustRightInd w:val="0"/>
        <w:spacing w:after="60"/>
        <w:ind w:firstLine="709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</w:p>
    <w:p w:rsidR="00A4692D" w:rsidRDefault="00A4692D" w:rsidP="0077454D">
      <w:pPr>
        <w:autoSpaceDE w:val="0"/>
        <w:autoSpaceDN w:val="0"/>
        <w:adjustRightInd w:val="0"/>
        <w:spacing w:after="60"/>
        <w:rPr>
          <w:rFonts w:ascii="Times New Roman" w:eastAsia="Times" w:hAnsi="Times New Roman"/>
          <w:b/>
          <w:bCs/>
          <w:szCs w:val="24"/>
          <w:lang w:val="bg-BG"/>
        </w:rPr>
      </w:pPr>
    </w:p>
    <w:p w:rsidR="00A4692D" w:rsidRPr="0073784E" w:rsidRDefault="00A4692D" w:rsidP="0077454D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Times" w:hAnsi="Verdana"/>
          <w:b/>
          <w:bCs/>
          <w:sz w:val="20"/>
          <w:szCs w:val="24"/>
          <w:lang w:val="bg-BG"/>
        </w:rPr>
      </w:pPr>
      <w:r w:rsidRPr="0073784E">
        <w:rPr>
          <w:rFonts w:ascii="Verdana" w:eastAsia="Times" w:hAnsi="Verdana"/>
          <w:b/>
          <w:bCs/>
          <w:sz w:val="20"/>
          <w:szCs w:val="24"/>
          <w:lang w:val="bg-BG"/>
        </w:rPr>
        <w:t>Методологични бележки</w:t>
      </w:r>
    </w:p>
    <w:p w:rsidR="00A4692D" w:rsidRPr="0073784E" w:rsidRDefault="00A4692D" w:rsidP="0077454D">
      <w:pPr>
        <w:autoSpaceDE w:val="0"/>
        <w:autoSpaceDN w:val="0"/>
        <w:spacing w:line="360" w:lineRule="auto"/>
        <w:ind w:firstLine="567"/>
        <w:jc w:val="both"/>
        <w:rPr>
          <w:rFonts w:ascii="Verdana" w:eastAsia="Calibri" w:hAnsi="Verdana"/>
          <w:sz w:val="20"/>
          <w:szCs w:val="24"/>
          <w:lang w:val="bg-BG"/>
        </w:rPr>
      </w:pPr>
      <w:r w:rsidRPr="0073784E">
        <w:rPr>
          <w:rFonts w:ascii="Verdana" w:eastAsia="Times" w:hAnsi="Verdana"/>
          <w:sz w:val="20"/>
          <w:szCs w:val="24"/>
          <w:lang w:val="bg-BG"/>
        </w:rPr>
        <w:t xml:space="preserve">Наблюдението на работната сила е извадково и се провежда непрекъснато, като осигурява тримесечни и годишни данни за икономическата активност на населението на 15 и повече навършени години. Изследването обхваща обикновените домакинства в страната. </w:t>
      </w:r>
      <w:r w:rsidRPr="0073784E">
        <w:rPr>
          <w:rFonts w:ascii="Verdana" w:hAnsi="Verdana"/>
          <w:bCs/>
          <w:sz w:val="20"/>
          <w:szCs w:val="24"/>
          <w:lang w:val="bg-BG"/>
        </w:rPr>
        <w:t>Домакинствата, участващи в наблюдението</w:t>
      </w:r>
      <w:r w:rsidRPr="0073784E">
        <w:rPr>
          <w:rFonts w:ascii="Verdana" w:hAnsi="Verdana"/>
          <w:sz w:val="20"/>
          <w:szCs w:val="24"/>
          <w:lang w:val="en-US"/>
        </w:rPr>
        <w:t>,</w:t>
      </w:r>
      <w:r w:rsidRPr="0073784E">
        <w:rPr>
          <w:rFonts w:ascii="Verdana" w:hAnsi="Verdana"/>
          <w:sz w:val="20"/>
          <w:szCs w:val="24"/>
          <w:lang w:val="bg-BG"/>
        </w:rPr>
        <w:t xml:space="preserve"> са</w:t>
      </w:r>
      <w:r w:rsidRPr="0073784E">
        <w:rPr>
          <w:rFonts w:ascii="Verdana" w:hAnsi="Verdana"/>
          <w:sz w:val="20"/>
          <w:lang w:val="bg-BG"/>
        </w:rPr>
        <w:t xml:space="preserve"> </w:t>
      </w:r>
      <w:r w:rsidRPr="0073784E">
        <w:rPr>
          <w:rFonts w:ascii="Verdana" w:hAnsi="Verdana"/>
          <w:sz w:val="20"/>
          <w:szCs w:val="24"/>
          <w:lang w:val="bg-BG"/>
        </w:rPr>
        <w:t>подбрани на случаен принцип</w:t>
      </w:r>
      <w:r w:rsidRPr="0073784E">
        <w:rPr>
          <w:rFonts w:ascii="Verdana" w:hAnsi="Verdana"/>
          <w:sz w:val="20"/>
          <w:szCs w:val="24"/>
          <w:lang w:val="en-US"/>
        </w:rPr>
        <w:t xml:space="preserve"> </w:t>
      </w:r>
      <w:r w:rsidRPr="0073784E">
        <w:rPr>
          <w:rFonts w:ascii="Verdana" w:hAnsi="Verdana"/>
          <w:sz w:val="20"/>
          <w:szCs w:val="24"/>
          <w:lang w:val="bg-BG"/>
        </w:rPr>
        <w:t>и</w:t>
      </w:r>
      <w:r w:rsidRPr="0073784E">
        <w:rPr>
          <w:rFonts w:ascii="Verdana" w:hAnsi="Verdana"/>
          <w:sz w:val="20"/>
          <w:szCs w:val="24"/>
          <w:lang w:val="en-US"/>
        </w:rPr>
        <w:t xml:space="preserve"> </w:t>
      </w:r>
      <w:r w:rsidRPr="0073784E">
        <w:rPr>
          <w:rFonts w:ascii="Verdana" w:hAnsi="Verdana"/>
          <w:sz w:val="20"/>
          <w:szCs w:val="24"/>
          <w:lang w:val="bg-BG"/>
        </w:rPr>
        <w:t>се анкетират чрез лично интервю</w:t>
      </w:r>
      <w:r w:rsidRPr="0073784E">
        <w:rPr>
          <w:rFonts w:ascii="Verdana" w:hAnsi="Verdana"/>
          <w:sz w:val="20"/>
          <w:lang w:val="bg-BG"/>
        </w:rPr>
        <w:t>.</w:t>
      </w:r>
    </w:p>
    <w:p w:rsidR="00A4692D" w:rsidRPr="0073784E" w:rsidRDefault="00A4692D" w:rsidP="0077454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/>
          <w:sz w:val="20"/>
          <w:szCs w:val="24"/>
          <w:lang w:val="bg-BG"/>
        </w:rPr>
      </w:pPr>
      <w:r w:rsidRPr="0073784E">
        <w:rPr>
          <w:rFonts w:ascii="Verdana" w:eastAsia="Times" w:hAnsi="Verdana"/>
          <w:b/>
          <w:bCs/>
          <w:sz w:val="20"/>
          <w:szCs w:val="24"/>
          <w:lang w:val="bg-BG"/>
        </w:rPr>
        <w:t xml:space="preserve">Наблюдаван период </w:t>
      </w:r>
      <w:r w:rsidRPr="0073784E">
        <w:rPr>
          <w:rFonts w:ascii="Verdana" w:eastAsia="Times" w:hAnsi="Verdana"/>
          <w:b/>
          <w:sz w:val="20"/>
          <w:szCs w:val="24"/>
          <w:lang w:val="bg-BG"/>
        </w:rPr>
        <w:t>-</w:t>
      </w:r>
      <w:r w:rsidRPr="0073784E">
        <w:rPr>
          <w:rFonts w:ascii="Verdana" w:eastAsia="Times" w:hAnsi="Verdana"/>
          <w:sz w:val="20"/>
          <w:szCs w:val="24"/>
          <w:lang w:val="bg-BG"/>
        </w:rPr>
        <w:t xml:space="preserve"> характеристиките на всяко анкетирано лице се отнасят за състоянието му през определена календарна седмица</w:t>
      </w:r>
      <w:r w:rsidR="002540F9">
        <w:rPr>
          <w:rFonts w:ascii="Verdana" w:eastAsia="Times" w:hAnsi="Verdana"/>
          <w:sz w:val="20"/>
          <w:szCs w:val="24"/>
          <w:lang w:val="en-US"/>
        </w:rPr>
        <w:t xml:space="preserve"> </w:t>
      </w:r>
      <w:r w:rsidR="002540F9" w:rsidRPr="002540F9">
        <w:rPr>
          <w:rFonts w:ascii="Verdana" w:eastAsia="Times" w:hAnsi="Verdana"/>
          <w:sz w:val="20"/>
          <w:szCs w:val="24"/>
          <w:lang w:val="bg-BG"/>
        </w:rPr>
        <w:t>(</w:t>
      </w:r>
      <w:r w:rsidR="002540F9" w:rsidRPr="002540F9">
        <w:rPr>
          <w:rFonts w:ascii="Verdana" w:eastAsia="Times" w:hAnsi="Verdana" w:hint="cs"/>
          <w:sz w:val="20"/>
          <w:szCs w:val="24"/>
          <w:lang w:val="bg-BG"/>
        </w:rPr>
        <w:t>от</w:t>
      </w:r>
      <w:r w:rsidR="002540F9" w:rsidRPr="002540F9">
        <w:rPr>
          <w:rFonts w:ascii="Verdana" w:eastAsia="Times" w:hAnsi="Verdana"/>
          <w:sz w:val="20"/>
          <w:szCs w:val="24"/>
          <w:lang w:val="bg-BG"/>
        </w:rPr>
        <w:t xml:space="preserve"> </w:t>
      </w:r>
      <w:r w:rsidR="002540F9" w:rsidRPr="002540F9">
        <w:rPr>
          <w:rFonts w:ascii="Verdana" w:eastAsia="Times" w:hAnsi="Verdana" w:hint="cs"/>
          <w:sz w:val="20"/>
          <w:szCs w:val="24"/>
          <w:lang w:val="bg-BG"/>
        </w:rPr>
        <w:t>понеделник</w:t>
      </w:r>
      <w:r w:rsidR="002540F9" w:rsidRPr="002540F9">
        <w:rPr>
          <w:rFonts w:ascii="Verdana" w:eastAsia="Times" w:hAnsi="Verdana"/>
          <w:sz w:val="20"/>
          <w:szCs w:val="24"/>
          <w:lang w:val="bg-BG"/>
        </w:rPr>
        <w:t xml:space="preserve"> </w:t>
      </w:r>
      <w:r w:rsidR="002540F9" w:rsidRPr="002540F9">
        <w:rPr>
          <w:rFonts w:ascii="Verdana" w:eastAsia="Times" w:hAnsi="Verdana" w:hint="cs"/>
          <w:sz w:val="20"/>
          <w:szCs w:val="24"/>
          <w:lang w:val="bg-BG"/>
        </w:rPr>
        <w:t>до</w:t>
      </w:r>
      <w:r w:rsidR="002540F9" w:rsidRPr="002540F9">
        <w:rPr>
          <w:rFonts w:ascii="Verdana" w:eastAsia="Times" w:hAnsi="Verdana"/>
          <w:sz w:val="20"/>
          <w:szCs w:val="24"/>
          <w:lang w:val="bg-BG"/>
        </w:rPr>
        <w:t xml:space="preserve"> </w:t>
      </w:r>
      <w:r w:rsidR="002540F9" w:rsidRPr="002540F9">
        <w:rPr>
          <w:rFonts w:ascii="Verdana" w:eastAsia="Times" w:hAnsi="Verdana" w:hint="cs"/>
          <w:sz w:val="20"/>
          <w:szCs w:val="24"/>
          <w:lang w:val="bg-BG"/>
        </w:rPr>
        <w:t>неделя</w:t>
      </w:r>
      <w:r w:rsidR="002540F9" w:rsidRPr="002540F9">
        <w:rPr>
          <w:rFonts w:ascii="Verdana" w:eastAsia="Times" w:hAnsi="Verdana"/>
          <w:sz w:val="20"/>
          <w:szCs w:val="24"/>
          <w:lang w:val="bg-BG"/>
        </w:rPr>
        <w:t>)</w:t>
      </w:r>
      <w:r w:rsidRPr="0073784E">
        <w:rPr>
          <w:rFonts w:ascii="Verdana" w:eastAsia="Times" w:hAnsi="Verdana"/>
          <w:sz w:val="20"/>
          <w:szCs w:val="24"/>
          <w:lang w:val="bg-BG"/>
        </w:rPr>
        <w:t xml:space="preserve">. </w:t>
      </w:r>
    </w:p>
    <w:p w:rsidR="00A4692D" w:rsidRPr="0073784E" w:rsidRDefault="00A4692D" w:rsidP="0077454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/>
          <w:sz w:val="20"/>
          <w:szCs w:val="24"/>
          <w:lang w:val="bg-BG"/>
        </w:rPr>
      </w:pPr>
      <w:r w:rsidRPr="0073784E">
        <w:rPr>
          <w:rFonts w:ascii="Verdana" w:eastAsia="Times" w:hAnsi="Verdana"/>
          <w:b/>
          <w:bCs/>
          <w:sz w:val="20"/>
          <w:szCs w:val="24"/>
          <w:lang w:val="bg-BG"/>
        </w:rPr>
        <w:t xml:space="preserve">Икономически активното население (работната сила) </w:t>
      </w:r>
      <w:r w:rsidRPr="0073784E">
        <w:rPr>
          <w:rFonts w:ascii="Verdana" w:eastAsia="Times" w:hAnsi="Verdana"/>
          <w:sz w:val="20"/>
          <w:szCs w:val="24"/>
          <w:lang w:val="bg-BG"/>
        </w:rPr>
        <w:t xml:space="preserve">включва всички заети и безработни лица. </w:t>
      </w:r>
    </w:p>
    <w:p w:rsidR="00A4692D" w:rsidRPr="0073784E" w:rsidRDefault="00A4692D" w:rsidP="0077454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b/>
          <w:bCs/>
          <w:sz w:val="20"/>
          <w:szCs w:val="24"/>
          <w:lang w:val="bg-BG"/>
        </w:rPr>
      </w:pPr>
      <w:r w:rsidRPr="0073784E">
        <w:rPr>
          <w:rFonts w:ascii="Verdana" w:hAnsi="Verdana"/>
          <w:b/>
          <w:bCs/>
          <w:sz w:val="20"/>
          <w:szCs w:val="24"/>
          <w:lang w:val="bg-BG"/>
        </w:rPr>
        <w:t xml:space="preserve">Заети </w:t>
      </w:r>
      <w:r w:rsidRPr="0073784E">
        <w:rPr>
          <w:rFonts w:ascii="Verdana" w:hAnsi="Verdana"/>
          <w:bCs/>
          <w:sz w:val="20"/>
          <w:szCs w:val="24"/>
          <w:lang w:val="bg-BG"/>
        </w:rPr>
        <w:t>са лицата на възраст 15 - 89 навършени години, които през наблюдавания период:</w:t>
      </w:r>
      <w:r w:rsidRPr="0073784E">
        <w:rPr>
          <w:rFonts w:ascii="Verdana" w:hAnsi="Verdana"/>
          <w:b/>
          <w:bCs/>
          <w:sz w:val="20"/>
          <w:szCs w:val="24"/>
          <w:lang w:val="bg-BG"/>
        </w:rPr>
        <w:t xml:space="preserve"> </w:t>
      </w:r>
    </w:p>
    <w:p w:rsidR="00A4692D" w:rsidRPr="0073784E" w:rsidRDefault="00A4692D" w:rsidP="0077454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sz w:val="20"/>
          <w:szCs w:val="24"/>
          <w:lang w:val="bg-BG"/>
        </w:rPr>
      </w:pPr>
      <w:r w:rsidRPr="0073784E">
        <w:rPr>
          <w:rFonts w:ascii="Verdana" w:hAnsi="Verdana"/>
          <w:sz w:val="20"/>
          <w:szCs w:val="24"/>
          <w:lang w:val="bg-BG"/>
        </w:rPr>
        <w:t>- извършват работа дори за един час, за което получават работна заплата или друг доход;</w:t>
      </w:r>
    </w:p>
    <w:p w:rsidR="00A4692D" w:rsidRPr="0073784E" w:rsidRDefault="00A4692D" w:rsidP="0077454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sz w:val="20"/>
        </w:rPr>
      </w:pPr>
      <w:r w:rsidRPr="0073784E">
        <w:rPr>
          <w:rFonts w:ascii="Verdana" w:hAnsi="Verdana"/>
          <w:sz w:val="20"/>
          <w:szCs w:val="24"/>
          <w:lang w:val="bg-BG"/>
        </w:rPr>
        <w:t xml:space="preserve">- не работят, но имат работа, от която временно отсъстват поради годишен отпуск, болест, отпуск при раждане и отглеждане на малко </w:t>
      </w:r>
      <w:r w:rsidRPr="0073784E">
        <w:rPr>
          <w:rFonts w:ascii="Verdana" w:hAnsi="Verdana"/>
          <w:sz w:val="20"/>
          <w:lang w:val="bg-BG"/>
        </w:rPr>
        <w:t xml:space="preserve">дете до навършване на </w:t>
      </w:r>
      <w:r w:rsidR="00153B81">
        <w:rPr>
          <w:rFonts w:ascii="Verdana" w:hAnsi="Verdana"/>
          <w:sz w:val="20"/>
          <w:lang w:val="bg-BG"/>
        </w:rPr>
        <w:t xml:space="preserve">   </w:t>
      </w:r>
      <w:r w:rsidRPr="0073784E">
        <w:rPr>
          <w:rFonts w:ascii="Verdana" w:hAnsi="Verdana"/>
          <w:sz w:val="20"/>
          <w:lang w:val="bg-BG"/>
        </w:rPr>
        <w:t>2-годишна възраст, гъвкав график на работното време, участие в обучение, свързано с работата, както и поради друго отсъствие, ако продължителността му е 3 месеца или по-малко.</w:t>
      </w:r>
    </w:p>
    <w:p w:rsidR="00A4692D" w:rsidRPr="0073784E" w:rsidRDefault="00A4692D" w:rsidP="0077454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sz w:val="20"/>
          <w:szCs w:val="24"/>
          <w:lang w:val="bg-BG"/>
        </w:rPr>
      </w:pPr>
      <w:r w:rsidRPr="0073784E">
        <w:rPr>
          <w:rFonts w:ascii="Verdana" w:hAnsi="Verdana"/>
          <w:b/>
          <w:sz w:val="20"/>
          <w:szCs w:val="24"/>
          <w:lang w:val="bg-BG"/>
        </w:rPr>
        <w:t xml:space="preserve">Безработни </w:t>
      </w:r>
      <w:r w:rsidRPr="0073784E">
        <w:rPr>
          <w:rFonts w:ascii="Verdana" w:hAnsi="Verdana"/>
          <w:sz w:val="20"/>
          <w:szCs w:val="24"/>
          <w:lang w:val="bg-BG"/>
        </w:rPr>
        <w:t>са лицата на възраст 15 - 74 навършени години, които:</w:t>
      </w:r>
    </w:p>
    <w:p w:rsidR="00A4692D" w:rsidRPr="0073784E" w:rsidRDefault="00A4692D" w:rsidP="0077454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sz w:val="20"/>
          <w:szCs w:val="24"/>
          <w:lang w:val="bg-BG"/>
        </w:rPr>
      </w:pPr>
      <w:r w:rsidRPr="0073784E">
        <w:rPr>
          <w:rFonts w:ascii="Verdana" w:hAnsi="Verdana"/>
          <w:sz w:val="20"/>
          <w:szCs w:val="24"/>
          <w:lang w:val="bg-BG"/>
        </w:rPr>
        <w:t xml:space="preserve">- нямат работа през наблюдавания период; </w:t>
      </w:r>
    </w:p>
    <w:p w:rsidR="00A4692D" w:rsidRPr="0073784E" w:rsidRDefault="00A4692D" w:rsidP="0077454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sz w:val="20"/>
          <w:szCs w:val="24"/>
          <w:lang w:val="bg-BG"/>
        </w:rPr>
      </w:pPr>
      <w:r w:rsidRPr="0073784E">
        <w:rPr>
          <w:rFonts w:ascii="Verdana" w:hAnsi="Verdana"/>
          <w:sz w:val="20"/>
          <w:szCs w:val="24"/>
          <w:lang w:val="bg-BG"/>
        </w:rPr>
        <w:t xml:space="preserve">- активно търсят работа през период от четири седмици, вкл. наблюдаваната, или вече са намерили работа, която очакват да започнат до три месеца след края на наблюдавания период; </w:t>
      </w:r>
    </w:p>
    <w:p w:rsidR="00A4692D" w:rsidRPr="0073784E" w:rsidRDefault="00A4692D" w:rsidP="0077454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sz w:val="20"/>
          <w:szCs w:val="24"/>
          <w:lang w:val="bg-BG"/>
        </w:rPr>
      </w:pPr>
      <w:r w:rsidRPr="0073784E">
        <w:rPr>
          <w:rFonts w:ascii="Verdana" w:hAnsi="Verdana"/>
          <w:sz w:val="20"/>
          <w:szCs w:val="24"/>
          <w:lang w:val="bg-BG"/>
        </w:rPr>
        <w:t>-</w:t>
      </w:r>
      <w:r w:rsidR="00F03601">
        <w:rPr>
          <w:rFonts w:ascii="Verdana" w:hAnsi="Verdana"/>
          <w:sz w:val="20"/>
          <w:szCs w:val="24"/>
          <w:lang w:val="bg-BG"/>
        </w:rPr>
        <w:t> </w:t>
      </w:r>
      <w:r w:rsidRPr="0073784E">
        <w:rPr>
          <w:rFonts w:ascii="Verdana" w:hAnsi="Verdana"/>
          <w:sz w:val="20"/>
          <w:szCs w:val="24"/>
          <w:lang w:val="bg-BG"/>
        </w:rPr>
        <w:t>имат възможност да започнат работа до две седмици след края на наблюдавания период.</w:t>
      </w:r>
    </w:p>
    <w:p w:rsidR="00A4692D" w:rsidRPr="0073784E" w:rsidRDefault="00A4692D" w:rsidP="0077454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/>
          <w:sz w:val="20"/>
          <w:szCs w:val="24"/>
          <w:lang w:val="bg-BG"/>
        </w:rPr>
      </w:pPr>
      <w:r w:rsidRPr="0073784E">
        <w:rPr>
          <w:rFonts w:ascii="Verdana" w:eastAsia="Times" w:hAnsi="Verdana"/>
          <w:b/>
          <w:bCs/>
          <w:sz w:val="20"/>
          <w:szCs w:val="24"/>
          <w:lang w:val="bg-BG"/>
        </w:rPr>
        <w:t xml:space="preserve">Продължително безработни </w:t>
      </w:r>
      <w:r w:rsidRPr="0073784E">
        <w:rPr>
          <w:rFonts w:ascii="Verdana" w:eastAsia="Times" w:hAnsi="Verdana"/>
          <w:sz w:val="20"/>
          <w:szCs w:val="24"/>
          <w:lang w:val="bg-BG"/>
        </w:rPr>
        <w:t xml:space="preserve">са лицата, които са безработни от една или повече години. </w:t>
      </w:r>
    </w:p>
    <w:p w:rsidR="00A4692D" w:rsidRPr="0073784E" w:rsidRDefault="00A4692D" w:rsidP="0077454D">
      <w:pPr>
        <w:spacing w:line="360" w:lineRule="auto"/>
        <w:ind w:firstLine="567"/>
        <w:jc w:val="both"/>
        <w:rPr>
          <w:rFonts w:ascii="Verdana" w:hAnsi="Verdana"/>
          <w:sz w:val="20"/>
          <w:szCs w:val="24"/>
          <w:lang w:val="bg-BG"/>
        </w:rPr>
      </w:pPr>
      <w:r w:rsidRPr="0073784E">
        <w:rPr>
          <w:rFonts w:ascii="Verdana" w:hAnsi="Verdana"/>
          <w:b/>
          <w:sz w:val="20"/>
          <w:szCs w:val="24"/>
          <w:lang w:val="bg-BG"/>
        </w:rPr>
        <w:t>Икономически неактивни</w:t>
      </w:r>
      <w:r w:rsidRPr="0073784E">
        <w:rPr>
          <w:rFonts w:ascii="Verdana" w:hAnsi="Verdana"/>
          <w:sz w:val="20"/>
          <w:szCs w:val="24"/>
          <w:lang w:val="bg-BG"/>
        </w:rPr>
        <w:t xml:space="preserve"> </w:t>
      </w:r>
      <w:r w:rsidRPr="0073784E">
        <w:rPr>
          <w:rFonts w:ascii="Verdana" w:hAnsi="Verdana"/>
          <w:b/>
          <w:sz w:val="20"/>
          <w:szCs w:val="24"/>
          <w:lang w:val="bg-BG"/>
        </w:rPr>
        <w:t>(лица извън работната сила)</w:t>
      </w:r>
      <w:r w:rsidRPr="0073784E">
        <w:rPr>
          <w:rFonts w:ascii="Verdana" w:hAnsi="Verdana"/>
          <w:sz w:val="20"/>
          <w:szCs w:val="24"/>
          <w:lang w:val="bg-BG"/>
        </w:rPr>
        <w:t xml:space="preserve"> са лицата на възраст 15 и повече навършени години, които не са нито заети, нито безработни през наблюдавания период</w:t>
      </w:r>
      <w:r w:rsidRPr="0073784E">
        <w:rPr>
          <w:rFonts w:ascii="Verdana" w:hAnsi="Verdana"/>
          <w:sz w:val="20"/>
        </w:rPr>
        <w:t>,</w:t>
      </w:r>
      <w:r w:rsidRPr="0073784E">
        <w:rPr>
          <w:rFonts w:ascii="Verdana" w:hAnsi="Verdana"/>
          <w:sz w:val="20"/>
          <w:lang w:val="bg-BG"/>
        </w:rPr>
        <w:t xml:space="preserve"> </w:t>
      </w:r>
      <w:r w:rsidRPr="0073784E">
        <w:rPr>
          <w:rFonts w:ascii="Verdana" w:hAnsi="Verdana"/>
          <w:sz w:val="20"/>
          <w:szCs w:val="24"/>
          <w:lang w:val="bg-BG"/>
        </w:rPr>
        <w:t>вкл. всички лица на възраст 90 и повече навършени години.</w:t>
      </w:r>
    </w:p>
    <w:p w:rsidR="00A4692D" w:rsidRPr="0073784E" w:rsidRDefault="00A4692D" w:rsidP="0077454D">
      <w:pPr>
        <w:spacing w:line="360" w:lineRule="auto"/>
        <w:ind w:firstLine="567"/>
        <w:jc w:val="both"/>
        <w:rPr>
          <w:rFonts w:ascii="Verdana" w:hAnsi="Verdana"/>
          <w:b/>
          <w:sz w:val="20"/>
          <w:szCs w:val="24"/>
          <w:lang w:val="bg-BG"/>
        </w:rPr>
      </w:pPr>
      <w:r w:rsidRPr="0073784E">
        <w:rPr>
          <w:rFonts w:ascii="Verdana" w:hAnsi="Verdana"/>
          <w:b/>
          <w:sz w:val="20"/>
          <w:szCs w:val="24"/>
          <w:lang w:val="bg-BG"/>
        </w:rPr>
        <w:t>Обезкуражени</w:t>
      </w:r>
      <w:r w:rsidRPr="0073784E">
        <w:rPr>
          <w:rFonts w:ascii="Verdana" w:hAnsi="Verdana"/>
          <w:sz w:val="20"/>
          <w:szCs w:val="24"/>
          <w:lang w:val="bg-BG"/>
        </w:rPr>
        <w:t xml:space="preserve"> са лицата извън работната сила</w:t>
      </w:r>
      <w:r w:rsidRPr="0073784E">
        <w:rPr>
          <w:rFonts w:ascii="Verdana" w:hAnsi="Verdana"/>
          <w:sz w:val="20"/>
          <w:lang w:val="bg-BG"/>
        </w:rPr>
        <w:t xml:space="preserve"> </w:t>
      </w:r>
      <w:r w:rsidRPr="0073784E">
        <w:rPr>
          <w:rFonts w:ascii="Verdana" w:hAnsi="Verdana"/>
          <w:sz w:val="20"/>
          <w:szCs w:val="24"/>
          <w:lang w:val="bg-BG"/>
        </w:rPr>
        <w:t>на възраст 15 - 74 навършени години, които желаят да работят, но не търсят активно работа, защото предполагат, че няма да намерят подходяща работа.</w:t>
      </w:r>
    </w:p>
    <w:p w:rsidR="00A4692D" w:rsidRPr="0073784E" w:rsidRDefault="00A4692D" w:rsidP="0077454D">
      <w:pPr>
        <w:spacing w:line="360" w:lineRule="auto"/>
        <w:ind w:firstLine="567"/>
        <w:jc w:val="both"/>
        <w:rPr>
          <w:rFonts w:ascii="Verdana" w:hAnsi="Verdana"/>
          <w:sz w:val="20"/>
          <w:szCs w:val="24"/>
          <w:lang w:val="bg-BG"/>
        </w:rPr>
      </w:pPr>
      <w:r w:rsidRPr="0073784E">
        <w:rPr>
          <w:rFonts w:ascii="Verdana" w:hAnsi="Verdana"/>
          <w:b/>
          <w:sz w:val="20"/>
          <w:szCs w:val="24"/>
          <w:lang w:val="bg-BG"/>
        </w:rPr>
        <w:t>Коефициент на икономическа активност</w:t>
      </w:r>
      <w:r w:rsidRPr="0073784E">
        <w:rPr>
          <w:rFonts w:ascii="Verdana" w:hAnsi="Verdana"/>
          <w:sz w:val="20"/>
          <w:szCs w:val="24"/>
          <w:lang w:val="bg-BG"/>
        </w:rPr>
        <w:t xml:space="preserve"> </w:t>
      </w:r>
      <w:r w:rsidRPr="0073784E">
        <w:rPr>
          <w:rFonts w:ascii="Verdana" w:hAnsi="Verdana"/>
          <w:b/>
          <w:sz w:val="20"/>
          <w:szCs w:val="24"/>
          <w:lang w:val="bg-BG"/>
        </w:rPr>
        <w:t>-</w:t>
      </w:r>
      <w:r w:rsidRPr="0073784E">
        <w:rPr>
          <w:rFonts w:ascii="Verdana" w:hAnsi="Verdana"/>
          <w:sz w:val="20"/>
          <w:szCs w:val="24"/>
          <w:lang w:val="bg-BG"/>
        </w:rPr>
        <w:t xml:space="preserve"> относителен дял на икономически активното население (работната сила) от общото население (в съответната група).</w:t>
      </w:r>
    </w:p>
    <w:p w:rsidR="00A4692D" w:rsidRPr="0073784E" w:rsidRDefault="00A4692D" w:rsidP="0077454D">
      <w:pPr>
        <w:spacing w:line="360" w:lineRule="auto"/>
        <w:ind w:firstLine="567"/>
        <w:jc w:val="both"/>
        <w:rPr>
          <w:rFonts w:ascii="Verdana" w:hAnsi="Verdana"/>
          <w:sz w:val="20"/>
          <w:szCs w:val="24"/>
          <w:lang w:val="bg-BG"/>
        </w:rPr>
      </w:pPr>
      <w:r w:rsidRPr="0073784E">
        <w:rPr>
          <w:rFonts w:ascii="Verdana" w:hAnsi="Verdana"/>
          <w:b/>
          <w:sz w:val="20"/>
          <w:szCs w:val="24"/>
          <w:lang w:val="bg-BG"/>
        </w:rPr>
        <w:t xml:space="preserve">Коефициент на заетост - </w:t>
      </w:r>
      <w:r w:rsidRPr="0073784E">
        <w:rPr>
          <w:rFonts w:ascii="Verdana" w:hAnsi="Verdana"/>
          <w:sz w:val="20"/>
          <w:szCs w:val="24"/>
          <w:lang w:val="bg-BG"/>
        </w:rPr>
        <w:t>относителен дял на заетите лица от общото население (в съответната група).</w:t>
      </w:r>
    </w:p>
    <w:p w:rsidR="00A4692D" w:rsidRPr="0073784E" w:rsidRDefault="00A4692D" w:rsidP="0077454D">
      <w:pPr>
        <w:spacing w:line="360" w:lineRule="auto"/>
        <w:ind w:firstLine="567"/>
        <w:jc w:val="both"/>
        <w:rPr>
          <w:rFonts w:ascii="Verdana" w:hAnsi="Verdana"/>
          <w:sz w:val="20"/>
          <w:szCs w:val="24"/>
          <w:lang w:val="bg-BG"/>
        </w:rPr>
      </w:pPr>
      <w:r w:rsidRPr="0073784E">
        <w:rPr>
          <w:rFonts w:ascii="Verdana" w:hAnsi="Verdana"/>
          <w:b/>
          <w:sz w:val="20"/>
          <w:szCs w:val="24"/>
          <w:lang w:val="bg-BG"/>
        </w:rPr>
        <w:t xml:space="preserve">Коефициент на безработица - </w:t>
      </w:r>
      <w:r w:rsidRPr="0073784E">
        <w:rPr>
          <w:rFonts w:ascii="Verdana" w:hAnsi="Verdana"/>
          <w:sz w:val="20"/>
          <w:szCs w:val="24"/>
          <w:lang w:val="bg-BG"/>
        </w:rPr>
        <w:t>относителният дял на безработните лица от икономически активното население.</w:t>
      </w:r>
    </w:p>
    <w:p w:rsidR="00A4692D" w:rsidRPr="0073784E" w:rsidRDefault="00A4692D" w:rsidP="0077454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sz w:val="20"/>
          <w:szCs w:val="24"/>
          <w:lang w:val="bg-BG"/>
        </w:rPr>
      </w:pPr>
      <w:r w:rsidRPr="0073784E">
        <w:rPr>
          <w:rFonts w:ascii="Verdana" w:hAnsi="Verdana"/>
          <w:b/>
          <w:sz w:val="20"/>
          <w:szCs w:val="24"/>
          <w:lang w:val="bg-BG"/>
        </w:rPr>
        <w:t>Коефициент на продължителна безработица</w:t>
      </w:r>
      <w:r w:rsidRPr="0073784E">
        <w:rPr>
          <w:rFonts w:ascii="Verdana" w:hAnsi="Verdana"/>
          <w:sz w:val="20"/>
          <w:szCs w:val="24"/>
          <w:lang w:val="bg-BG"/>
        </w:rPr>
        <w:t xml:space="preserve"> </w:t>
      </w:r>
      <w:r w:rsidRPr="0073784E">
        <w:rPr>
          <w:rFonts w:ascii="Verdana" w:hAnsi="Verdana"/>
          <w:b/>
          <w:sz w:val="20"/>
          <w:szCs w:val="24"/>
          <w:lang w:val="bg-BG"/>
        </w:rPr>
        <w:t>-</w:t>
      </w:r>
      <w:r w:rsidRPr="0073784E">
        <w:rPr>
          <w:rFonts w:ascii="Verdana" w:hAnsi="Verdana"/>
          <w:sz w:val="20"/>
          <w:szCs w:val="24"/>
          <w:lang w:val="bg-BG"/>
        </w:rPr>
        <w:t xml:space="preserve"> относителният дял на продължително безработните лица от икономически активното население.</w:t>
      </w:r>
    </w:p>
    <w:p w:rsidR="00A4692D" w:rsidRPr="0073784E" w:rsidRDefault="00A4692D" w:rsidP="0077454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/>
          <w:sz w:val="20"/>
          <w:szCs w:val="24"/>
          <w:lang w:val="bg-BG"/>
        </w:rPr>
      </w:pPr>
      <w:r w:rsidRPr="0073784E">
        <w:rPr>
          <w:rFonts w:ascii="Verdana" w:eastAsia="Times" w:hAnsi="Verdana"/>
          <w:b/>
          <w:bCs/>
          <w:sz w:val="20"/>
          <w:szCs w:val="24"/>
          <w:lang w:val="bg-BG"/>
        </w:rPr>
        <w:t xml:space="preserve">Коефициент на неактивност </w:t>
      </w:r>
      <w:r w:rsidRPr="0073784E">
        <w:rPr>
          <w:rFonts w:ascii="Verdana" w:eastAsia="Times" w:hAnsi="Verdana"/>
          <w:b/>
          <w:sz w:val="20"/>
          <w:szCs w:val="24"/>
          <w:lang w:val="bg-BG"/>
        </w:rPr>
        <w:t>-</w:t>
      </w:r>
      <w:r w:rsidRPr="0073784E">
        <w:rPr>
          <w:rFonts w:ascii="Verdana" w:eastAsia="Times" w:hAnsi="Verdana"/>
          <w:sz w:val="20"/>
          <w:szCs w:val="24"/>
          <w:lang w:val="bg-BG"/>
        </w:rPr>
        <w:t xml:space="preserve"> относителният дял на икономически неактивните лица от населението (в съответната група). </w:t>
      </w:r>
    </w:p>
    <w:p w:rsidR="00A4692D" w:rsidRPr="0073784E" w:rsidRDefault="00A4692D" w:rsidP="0077454D">
      <w:pPr>
        <w:spacing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73784E">
        <w:rPr>
          <w:rFonts w:ascii="Verdana" w:eastAsia="Times" w:hAnsi="Verdana"/>
          <w:b/>
          <w:bCs/>
          <w:sz w:val="20"/>
          <w:szCs w:val="24"/>
          <w:lang w:val="bg-BG"/>
        </w:rPr>
        <w:t xml:space="preserve">Рано напуснали образование и обучение </w:t>
      </w:r>
      <w:r w:rsidRPr="0073784E">
        <w:rPr>
          <w:rFonts w:ascii="Verdana" w:eastAsia="Times" w:hAnsi="Verdana"/>
          <w:sz w:val="20"/>
          <w:szCs w:val="24"/>
          <w:lang w:val="bg-BG"/>
        </w:rPr>
        <w:t xml:space="preserve">са лицата на възраст 18 - 24 навършени години, завършили най-много основно образование и </w:t>
      </w:r>
      <w:proofErr w:type="spellStart"/>
      <w:r w:rsidRPr="0073784E">
        <w:rPr>
          <w:rFonts w:ascii="Verdana" w:eastAsia="Times" w:hAnsi="Verdana"/>
          <w:sz w:val="20"/>
          <w:szCs w:val="24"/>
          <w:lang w:val="bg-BG"/>
        </w:rPr>
        <w:t>неучастващи</w:t>
      </w:r>
      <w:proofErr w:type="spellEnd"/>
      <w:r w:rsidRPr="0073784E">
        <w:rPr>
          <w:rFonts w:ascii="Verdana" w:eastAsia="Times" w:hAnsi="Verdana"/>
          <w:sz w:val="20"/>
          <w:szCs w:val="24"/>
          <w:lang w:val="bg-BG"/>
        </w:rPr>
        <w:t xml:space="preserve"> в образование и обучение през последните четири седмици, предхождащи наблюдението. </w:t>
      </w:r>
    </w:p>
    <w:p w:rsidR="00A4692D" w:rsidRPr="0073784E" w:rsidRDefault="00A4692D" w:rsidP="0077454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73784E">
        <w:rPr>
          <w:rFonts w:ascii="Verdana" w:hAnsi="Verdana"/>
          <w:b/>
          <w:sz w:val="20"/>
          <w:lang w:val="bg-BG"/>
        </w:rPr>
        <w:t xml:space="preserve">Незаети и </w:t>
      </w:r>
      <w:proofErr w:type="spellStart"/>
      <w:r w:rsidRPr="0073784E">
        <w:rPr>
          <w:rFonts w:ascii="Verdana" w:hAnsi="Verdana"/>
          <w:b/>
          <w:sz w:val="20"/>
          <w:lang w:val="bg-BG"/>
        </w:rPr>
        <w:t>неучастващи</w:t>
      </w:r>
      <w:proofErr w:type="spellEnd"/>
      <w:r w:rsidRPr="0073784E">
        <w:rPr>
          <w:rFonts w:ascii="Verdana" w:hAnsi="Verdana"/>
          <w:b/>
          <w:sz w:val="20"/>
          <w:lang w:val="bg-BG"/>
        </w:rPr>
        <w:t xml:space="preserve"> в </w:t>
      </w:r>
      <w:proofErr w:type="spellStart"/>
      <w:r w:rsidRPr="0073784E">
        <w:rPr>
          <w:rFonts w:ascii="Verdana" w:hAnsi="Verdana"/>
          <w:b/>
          <w:sz w:val="20"/>
        </w:rPr>
        <w:t>образование</w:t>
      </w:r>
      <w:proofErr w:type="spellEnd"/>
      <w:r w:rsidRPr="0073784E">
        <w:rPr>
          <w:rFonts w:ascii="Verdana" w:hAnsi="Verdana"/>
          <w:b/>
          <w:sz w:val="20"/>
        </w:rPr>
        <w:t xml:space="preserve"> и </w:t>
      </w:r>
      <w:proofErr w:type="spellStart"/>
      <w:r w:rsidRPr="0073784E">
        <w:rPr>
          <w:rFonts w:ascii="Verdana" w:hAnsi="Verdana"/>
          <w:b/>
          <w:sz w:val="20"/>
        </w:rPr>
        <w:t>обучение</w:t>
      </w:r>
      <w:proofErr w:type="spellEnd"/>
      <w:r w:rsidRPr="0073784E">
        <w:rPr>
          <w:rFonts w:ascii="Verdana" w:hAnsi="Verdana"/>
          <w:sz w:val="20"/>
        </w:rPr>
        <w:t xml:space="preserve"> </w:t>
      </w:r>
      <w:r w:rsidRPr="0073784E">
        <w:rPr>
          <w:rFonts w:ascii="Verdana" w:hAnsi="Verdana"/>
          <w:sz w:val="20"/>
          <w:lang w:val="bg-BG"/>
        </w:rPr>
        <w:t>са лицата, които не са заети през наблюдавания период (т.е. са безработни или икономически неактивни) и същевременно не участват във формално или неформално образование и обучение през последните четири седмици, предхождащи наблюдението.</w:t>
      </w:r>
      <w:r w:rsidRPr="0073784E">
        <w:rPr>
          <w:rFonts w:ascii="Verdana" w:hAnsi="Verdana"/>
          <w:sz w:val="20"/>
        </w:rPr>
        <w:t xml:space="preserve"> </w:t>
      </w:r>
    </w:p>
    <w:p w:rsidR="00FD512E" w:rsidRPr="00834494" w:rsidRDefault="00A4692D" w:rsidP="0077454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Calibri"/>
          <w:b/>
          <w:bCs/>
          <w:sz w:val="20"/>
          <w:szCs w:val="24"/>
          <w:lang w:val="bg-BG"/>
        </w:rPr>
      </w:pPr>
      <w:r w:rsidRPr="0073784E">
        <w:rPr>
          <w:rFonts w:ascii="Verdana" w:eastAsia="Times" w:hAnsi="Verdana"/>
          <w:sz w:val="20"/>
          <w:szCs w:val="24"/>
          <w:lang w:val="bg-BG"/>
        </w:rPr>
        <w:t>Годишните данни са осреднени стойности от четирите тримесечия на съответната година.</w:t>
      </w:r>
      <w:r w:rsidRPr="0073784E">
        <w:rPr>
          <w:rFonts w:ascii="Verdana" w:eastAsia="Times" w:hAnsi="Verdana" w:cs="Calibri"/>
          <w:b/>
          <w:bCs/>
          <w:sz w:val="20"/>
          <w:szCs w:val="24"/>
          <w:lang w:val="bg-BG"/>
        </w:rPr>
        <w:t xml:space="preserve"> </w:t>
      </w:r>
    </w:p>
    <w:p w:rsidR="00A4692D" w:rsidRPr="0073784E" w:rsidRDefault="00A4692D" w:rsidP="0077454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/>
          <w:sz w:val="20"/>
          <w:szCs w:val="24"/>
          <w:lang w:val="bg-BG"/>
        </w:rPr>
      </w:pPr>
      <w:r w:rsidRPr="0073784E">
        <w:rPr>
          <w:rFonts w:ascii="Verdana" w:eastAsia="Times" w:hAnsi="Verdana"/>
          <w:sz w:val="20"/>
          <w:szCs w:val="24"/>
          <w:lang w:val="bg-BG"/>
        </w:rPr>
        <w:t xml:space="preserve">Поради направените закръгления в някои случаи общите данни могат да се различават незначително от сумата на отделните групи, включващи се в тях. </w:t>
      </w:r>
    </w:p>
    <w:p w:rsidR="00A4692D" w:rsidRPr="0073784E" w:rsidRDefault="00A4692D" w:rsidP="0077454D">
      <w:pPr>
        <w:spacing w:line="360" w:lineRule="auto"/>
        <w:ind w:firstLine="567"/>
        <w:jc w:val="both"/>
        <w:rPr>
          <w:rFonts w:ascii="Verdana" w:eastAsia="Times" w:hAnsi="Verdana" w:cs="TimesNewRoman"/>
          <w:sz w:val="20"/>
          <w:szCs w:val="24"/>
          <w:lang w:val="bg-BG"/>
        </w:rPr>
      </w:pPr>
      <w:r w:rsidRPr="0073784E">
        <w:rPr>
          <w:rFonts w:ascii="Verdana" w:eastAsia="Times" w:hAnsi="Verdana"/>
          <w:sz w:val="20"/>
          <w:szCs w:val="24"/>
          <w:lang w:val="bg-BG"/>
        </w:rPr>
        <w:t>По-подробни данни от Наблюдението на работната сила могат да се намерят на сайта на НСИ -</w:t>
      </w:r>
      <w:r w:rsidRPr="0073784E">
        <w:rPr>
          <w:rFonts w:ascii="Verdana" w:eastAsia="Times" w:hAnsi="Verdana"/>
          <w:sz w:val="20"/>
          <w:szCs w:val="24"/>
          <w:lang w:val="en-US"/>
        </w:rPr>
        <w:t xml:space="preserve"> </w:t>
      </w:r>
      <w:hyperlink r:id="rId9" w:history="1">
        <w:r w:rsidRPr="0073784E">
          <w:rPr>
            <w:rStyle w:val="Hyperlink"/>
            <w:rFonts w:ascii="Verdana" w:eastAsia="Times New Roman" w:hAnsi="Verdana"/>
            <w:bCs/>
            <w:noProof/>
            <w:sz w:val="20"/>
            <w:szCs w:val="24"/>
            <w:lang w:val="en-US" w:eastAsia="en-US"/>
          </w:rPr>
          <w:t>www.nsi.bg</w:t>
        </w:r>
      </w:hyperlink>
      <w:r w:rsidRPr="0073784E">
        <w:rPr>
          <w:rFonts w:ascii="Verdana" w:eastAsia="Times" w:hAnsi="Verdana"/>
          <w:sz w:val="20"/>
          <w:szCs w:val="24"/>
          <w:lang w:val="bg-BG"/>
        </w:rPr>
        <w:t xml:space="preserve">, раздел „Пазар на труда“, </w:t>
      </w:r>
      <w:hyperlink r:id="rId10" w:history="1">
        <w:r w:rsidRPr="0073784E">
          <w:rPr>
            <w:rStyle w:val="Hyperlink"/>
            <w:rFonts w:ascii="Verdana" w:eastAsia="Times New Roman" w:hAnsi="Verdana"/>
            <w:bCs/>
            <w:noProof/>
            <w:sz w:val="20"/>
            <w:lang w:val="bg-BG" w:eastAsia="en-US"/>
          </w:rPr>
          <w:t>Наблюдение на работната сила</w:t>
        </w:r>
      </w:hyperlink>
      <w:r w:rsidRPr="0073784E">
        <w:rPr>
          <w:rStyle w:val="Hyperlink"/>
          <w:rFonts w:ascii="Verdana" w:eastAsia="Times New Roman" w:hAnsi="Verdana"/>
          <w:bCs/>
          <w:noProof/>
          <w:sz w:val="20"/>
          <w:lang w:val="bg-BG" w:eastAsia="en-US"/>
        </w:rPr>
        <w:t xml:space="preserve"> </w:t>
      </w:r>
      <w:r w:rsidRPr="00890C36">
        <w:rPr>
          <w:rStyle w:val="Hyperlink"/>
          <w:rFonts w:ascii="Verdana" w:eastAsia="Times New Roman" w:hAnsi="Verdana"/>
          <w:bCs/>
          <w:noProof/>
          <w:color w:val="auto"/>
          <w:sz w:val="20"/>
          <w:u w:val="none"/>
          <w:lang w:val="bg-BG" w:eastAsia="en-US"/>
        </w:rPr>
        <w:t>и в</w:t>
      </w:r>
      <w:r w:rsidRPr="00890C36">
        <w:rPr>
          <w:rStyle w:val="Hyperlink"/>
          <w:rFonts w:ascii="Verdana" w:eastAsia="Times New Roman" w:hAnsi="Verdana"/>
          <w:bCs/>
          <w:noProof/>
          <w:sz w:val="20"/>
          <w:u w:val="none"/>
          <w:lang w:val="bg-BG" w:eastAsia="en-US"/>
        </w:rPr>
        <w:t xml:space="preserve"> </w:t>
      </w:r>
      <w:hyperlink r:id="rId11" w:history="1">
        <w:r w:rsidRPr="0073784E">
          <w:rPr>
            <w:rStyle w:val="Hyperlink"/>
            <w:rFonts w:ascii="Verdana" w:eastAsia="Times New Roman" w:hAnsi="Verdana"/>
            <w:bCs/>
            <w:noProof/>
            <w:sz w:val="20"/>
            <w:lang w:val="bg-BG" w:eastAsia="en-US"/>
          </w:rPr>
          <w:t>Информационната система ИНФОСТАТ</w:t>
        </w:r>
      </w:hyperlink>
      <w:r w:rsidRPr="0073784E">
        <w:rPr>
          <w:rStyle w:val="Hyperlink"/>
          <w:rFonts w:ascii="Verdana" w:eastAsia="Times New Roman" w:hAnsi="Verdana"/>
          <w:bCs/>
          <w:noProof/>
          <w:sz w:val="20"/>
          <w:lang w:val="bg-BG" w:eastAsia="en-US"/>
        </w:rPr>
        <w:t>.</w:t>
      </w:r>
    </w:p>
    <w:p w:rsidR="00B0611A" w:rsidRDefault="00B0611A" w:rsidP="00B0611A">
      <w:pPr>
        <w:tabs>
          <w:tab w:val="left" w:pos="2268"/>
        </w:tabs>
        <w:autoSpaceDE w:val="0"/>
        <w:autoSpaceDN w:val="0"/>
        <w:adjustRightInd w:val="0"/>
        <w:jc w:val="center"/>
        <w:rPr>
          <w:rFonts w:ascii="Verdana" w:eastAsia="Times" w:hAnsi="Verdana"/>
          <w:b/>
          <w:bCs/>
          <w:sz w:val="20"/>
          <w:szCs w:val="24"/>
          <w:lang w:val="bg-BG"/>
        </w:rPr>
      </w:pPr>
    </w:p>
    <w:p w:rsidR="007611D0" w:rsidRDefault="007611D0" w:rsidP="00B0611A">
      <w:pPr>
        <w:tabs>
          <w:tab w:val="left" w:pos="2268"/>
        </w:tabs>
        <w:autoSpaceDE w:val="0"/>
        <w:autoSpaceDN w:val="0"/>
        <w:adjustRightInd w:val="0"/>
        <w:jc w:val="center"/>
        <w:rPr>
          <w:rFonts w:ascii="Verdana" w:eastAsia="Times" w:hAnsi="Verdana"/>
          <w:b/>
          <w:bCs/>
          <w:sz w:val="20"/>
          <w:szCs w:val="24"/>
          <w:lang w:val="bg-BG"/>
        </w:rPr>
      </w:pPr>
    </w:p>
    <w:p w:rsidR="007611D0" w:rsidRDefault="007611D0" w:rsidP="00B0611A">
      <w:pPr>
        <w:tabs>
          <w:tab w:val="left" w:pos="2268"/>
        </w:tabs>
        <w:autoSpaceDE w:val="0"/>
        <w:autoSpaceDN w:val="0"/>
        <w:adjustRightInd w:val="0"/>
        <w:jc w:val="center"/>
        <w:rPr>
          <w:rFonts w:ascii="Verdana" w:eastAsia="Times" w:hAnsi="Verdana"/>
          <w:b/>
          <w:bCs/>
          <w:sz w:val="20"/>
          <w:szCs w:val="24"/>
          <w:lang w:val="bg-BG"/>
        </w:rPr>
      </w:pPr>
    </w:p>
    <w:p w:rsidR="007611D0" w:rsidRPr="0073784E" w:rsidRDefault="007611D0" w:rsidP="00B0611A">
      <w:pPr>
        <w:tabs>
          <w:tab w:val="left" w:pos="2268"/>
        </w:tabs>
        <w:autoSpaceDE w:val="0"/>
        <w:autoSpaceDN w:val="0"/>
        <w:adjustRightInd w:val="0"/>
        <w:jc w:val="center"/>
        <w:rPr>
          <w:rFonts w:ascii="Verdana" w:eastAsia="Times" w:hAnsi="Verdana"/>
          <w:b/>
          <w:bCs/>
          <w:sz w:val="20"/>
          <w:szCs w:val="24"/>
          <w:lang w:val="bg-BG"/>
        </w:rPr>
      </w:pPr>
    </w:p>
    <w:p w:rsidR="00B0611A" w:rsidRDefault="00B0611A" w:rsidP="00B0611A">
      <w:pPr>
        <w:tabs>
          <w:tab w:val="left" w:pos="2268"/>
        </w:tabs>
        <w:autoSpaceDE w:val="0"/>
        <w:autoSpaceDN w:val="0"/>
        <w:adjustRightInd w:val="0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</w:p>
    <w:p w:rsidR="00B0611A" w:rsidRDefault="00B0611A" w:rsidP="00B0611A">
      <w:pPr>
        <w:tabs>
          <w:tab w:val="left" w:pos="2268"/>
        </w:tabs>
        <w:autoSpaceDE w:val="0"/>
        <w:autoSpaceDN w:val="0"/>
        <w:adjustRightInd w:val="0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</w:p>
    <w:p w:rsidR="00B0611A" w:rsidRDefault="00B0611A" w:rsidP="00B0611A">
      <w:pPr>
        <w:tabs>
          <w:tab w:val="left" w:pos="2268"/>
        </w:tabs>
        <w:autoSpaceDE w:val="0"/>
        <w:autoSpaceDN w:val="0"/>
        <w:adjustRightInd w:val="0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</w:p>
    <w:p w:rsidR="00B0611A" w:rsidRDefault="00B0611A" w:rsidP="00B0611A">
      <w:pPr>
        <w:tabs>
          <w:tab w:val="left" w:pos="2268"/>
        </w:tabs>
        <w:autoSpaceDE w:val="0"/>
        <w:autoSpaceDN w:val="0"/>
        <w:adjustRightInd w:val="0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</w:p>
    <w:p w:rsidR="000B761F" w:rsidRDefault="000B761F" w:rsidP="0073784E">
      <w:pPr>
        <w:tabs>
          <w:tab w:val="left" w:pos="2268"/>
        </w:tabs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:rsidR="000A45D9" w:rsidRDefault="000A45D9" w:rsidP="00B0611A">
      <w:pPr>
        <w:tabs>
          <w:tab w:val="left" w:pos="2268"/>
        </w:tabs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:rsidR="000A45D9" w:rsidRDefault="000A45D9" w:rsidP="00B0611A">
      <w:pPr>
        <w:tabs>
          <w:tab w:val="left" w:pos="2268"/>
        </w:tabs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:rsidR="000A45D9" w:rsidRDefault="000A45D9" w:rsidP="00B0611A">
      <w:pPr>
        <w:tabs>
          <w:tab w:val="left" w:pos="2268"/>
        </w:tabs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:rsidR="000A45D9" w:rsidRDefault="000A45D9" w:rsidP="00B0611A">
      <w:pPr>
        <w:tabs>
          <w:tab w:val="left" w:pos="2268"/>
        </w:tabs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:rsidR="00EB7C77" w:rsidRDefault="00EB7C77" w:rsidP="00B0611A">
      <w:pPr>
        <w:tabs>
          <w:tab w:val="left" w:pos="2268"/>
        </w:tabs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:rsidR="00EB7C77" w:rsidRDefault="00EB7C77" w:rsidP="00B0611A">
      <w:pPr>
        <w:tabs>
          <w:tab w:val="left" w:pos="2268"/>
        </w:tabs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:rsidR="00EB7C77" w:rsidRDefault="00EB7C77" w:rsidP="00B0611A">
      <w:pPr>
        <w:tabs>
          <w:tab w:val="left" w:pos="2268"/>
        </w:tabs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:rsidR="00EB7C77" w:rsidRDefault="00EB7C77" w:rsidP="00B0611A">
      <w:pPr>
        <w:tabs>
          <w:tab w:val="left" w:pos="2268"/>
        </w:tabs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:rsidR="000A45D9" w:rsidRDefault="000A45D9" w:rsidP="00B0611A">
      <w:pPr>
        <w:tabs>
          <w:tab w:val="left" w:pos="2268"/>
        </w:tabs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:rsidR="00FE0191" w:rsidRDefault="00FE0191" w:rsidP="00B0611A">
      <w:pPr>
        <w:tabs>
          <w:tab w:val="left" w:pos="2268"/>
        </w:tabs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:rsidR="00B0611A" w:rsidRPr="0073784E" w:rsidRDefault="00B0611A" w:rsidP="00B0611A">
      <w:pPr>
        <w:tabs>
          <w:tab w:val="left" w:pos="2268"/>
        </w:tabs>
        <w:autoSpaceDE w:val="0"/>
        <w:autoSpaceDN w:val="0"/>
        <w:adjustRightInd w:val="0"/>
        <w:jc w:val="center"/>
        <w:rPr>
          <w:rFonts w:ascii="Verdana" w:eastAsia="Times" w:hAnsi="Verdana" w:cs="Arial"/>
          <w:b/>
          <w:bCs/>
          <w:sz w:val="20"/>
          <w:szCs w:val="24"/>
          <w:lang w:val="bg-BG"/>
        </w:rPr>
      </w:pPr>
      <w:r w:rsidRPr="0073784E">
        <w:rPr>
          <w:rFonts w:ascii="Verdana" w:eastAsia="Times" w:hAnsi="Verdana" w:cs="Arial"/>
          <w:b/>
          <w:bCs/>
          <w:sz w:val="20"/>
          <w:szCs w:val="24"/>
          <w:lang w:val="bg-BG"/>
        </w:rPr>
        <w:t>Приложение</w:t>
      </w:r>
    </w:p>
    <w:p w:rsidR="00B0611A" w:rsidRPr="0073784E" w:rsidRDefault="00B0611A" w:rsidP="00F25BD1">
      <w:pPr>
        <w:spacing w:after="120" w:line="360" w:lineRule="auto"/>
        <w:jc w:val="right"/>
        <w:rPr>
          <w:rFonts w:ascii="Verdana" w:hAnsi="Verdana"/>
          <w:b/>
          <w:sz w:val="20"/>
          <w:szCs w:val="24"/>
          <w:lang w:val="bg-BG"/>
        </w:rPr>
      </w:pPr>
      <w:r w:rsidRPr="0073784E">
        <w:rPr>
          <w:rFonts w:ascii="Verdana" w:eastAsia="Times" w:hAnsi="Verdana"/>
          <w:b/>
          <w:bCs/>
          <w:sz w:val="20"/>
          <w:szCs w:val="24"/>
          <w:lang w:val="bg-BG"/>
        </w:rPr>
        <w:t>Таблица 1</w:t>
      </w:r>
      <w:r w:rsidRPr="0073784E">
        <w:rPr>
          <w:rFonts w:ascii="Verdana" w:hAnsi="Verdana"/>
          <w:b/>
          <w:sz w:val="20"/>
          <w:szCs w:val="24"/>
          <w:lang w:val="ru-RU"/>
        </w:rPr>
        <w:t xml:space="preserve"> </w:t>
      </w:r>
    </w:p>
    <w:p w:rsidR="00B0611A" w:rsidRPr="007F41C7" w:rsidRDefault="00B0611A" w:rsidP="0073784E">
      <w:pPr>
        <w:spacing w:line="360" w:lineRule="auto"/>
        <w:jc w:val="center"/>
        <w:rPr>
          <w:rFonts w:ascii="Verdana" w:hAnsi="Verdana"/>
          <w:b/>
          <w:sz w:val="20"/>
          <w:lang w:val="ru-RU"/>
        </w:rPr>
      </w:pPr>
      <w:r w:rsidRPr="007F41C7">
        <w:rPr>
          <w:rFonts w:ascii="Verdana" w:hAnsi="Verdana"/>
          <w:b/>
          <w:sz w:val="20"/>
          <w:lang w:val="ru-RU"/>
        </w:rPr>
        <w:t>Основни показатели за икономическа активност на населението през</w:t>
      </w:r>
    </w:p>
    <w:p w:rsidR="00B0611A" w:rsidRDefault="000B761F" w:rsidP="00CB0966">
      <w:pPr>
        <w:spacing w:line="360" w:lineRule="auto"/>
        <w:jc w:val="center"/>
        <w:rPr>
          <w:rFonts w:ascii="Verdana" w:hAnsi="Verdana"/>
          <w:b/>
          <w:sz w:val="20"/>
          <w:lang w:val="ru-RU"/>
        </w:rPr>
      </w:pPr>
      <w:r w:rsidRPr="007F41C7">
        <w:rPr>
          <w:rFonts w:ascii="Verdana" w:hAnsi="Verdana"/>
          <w:b/>
          <w:sz w:val="20"/>
          <w:lang w:val="ru-RU"/>
        </w:rPr>
        <w:t>2023 и 2024</w:t>
      </w:r>
      <w:r w:rsidR="00B0611A" w:rsidRPr="007F41C7">
        <w:rPr>
          <w:rFonts w:ascii="Verdana" w:hAnsi="Verdana"/>
          <w:b/>
          <w:sz w:val="20"/>
          <w:lang w:val="ru-RU"/>
        </w:rPr>
        <w:t xml:space="preserve"> година</w:t>
      </w:r>
    </w:p>
    <w:p w:rsidR="00CB0966" w:rsidRPr="00CB0966" w:rsidRDefault="00CB0966" w:rsidP="00CB0966">
      <w:pPr>
        <w:spacing w:line="360" w:lineRule="auto"/>
        <w:jc w:val="center"/>
        <w:rPr>
          <w:rFonts w:ascii="Verdana" w:hAnsi="Verdana"/>
          <w:b/>
          <w:sz w:val="20"/>
          <w:lang w:val="bg-BG"/>
        </w:rPr>
      </w:pPr>
    </w:p>
    <w:tbl>
      <w:tblPr>
        <w:tblW w:w="525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1"/>
        <w:gridCol w:w="1280"/>
        <w:gridCol w:w="1277"/>
        <w:gridCol w:w="1559"/>
      </w:tblGrid>
      <w:tr w:rsidR="00CB0966" w:rsidRPr="007F41C7" w:rsidTr="00F25BD1">
        <w:trPr>
          <w:trHeight w:val="1182"/>
        </w:trPr>
        <w:tc>
          <w:tcPr>
            <w:tcW w:w="2840" w:type="pct"/>
          </w:tcPr>
          <w:p w:rsidR="00B0611A" w:rsidRPr="007F41C7" w:rsidRDefault="00B0611A" w:rsidP="00AA590F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/>
                <w:b/>
                <w:bCs/>
                <w:sz w:val="20"/>
                <w:lang w:val="bg-BG"/>
              </w:rPr>
            </w:pPr>
          </w:p>
        </w:tc>
        <w:tc>
          <w:tcPr>
            <w:tcW w:w="672" w:type="pct"/>
            <w:vAlign w:val="center"/>
          </w:tcPr>
          <w:p w:rsidR="00B0611A" w:rsidRPr="0073784E" w:rsidRDefault="00B0611A" w:rsidP="00CB0966">
            <w:pPr>
              <w:jc w:val="center"/>
              <w:rPr>
                <w:rFonts w:ascii="Verdana" w:eastAsia="Times New Roman" w:hAnsi="Verdana"/>
                <w:b/>
                <w:sz w:val="16"/>
                <w:lang w:val="en-US"/>
              </w:rPr>
            </w:pPr>
            <w:r w:rsidRPr="0073784E">
              <w:rPr>
                <w:rFonts w:ascii="Verdana" w:eastAsia="Calibri" w:hAnsi="Verdana"/>
                <w:b/>
                <w:bCs/>
                <w:color w:val="000000"/>
                <w:sz w:val="16"/>
                <w:lang w:val="bg-BG" w:eastAsia="en-US"/>
              </w:rPr>
              <w:t>202</w:t>
            </w:r>
            <w:r w:rsidR="000B761F" w:rsidRPr="0073784E">
              <w:rPr>
                <w:rFonts w:ascii="Verdana" w:eastAsia="Calibri" w:hAnsi="Verdana"/>
                <w:b/>
                <w:bCs/>
                <w:color w:val="000000"/>
                <w:sz w:val="16"/>
                <w:lang w:val="en-US" w:eastAsia="en-US"/>
              </w:rPr>
              <w:t>3</w:t>
            </w:r>
          </w:p>
        </w:tc>
        <w:tc>
          <w:tcPr>
            <w:tcW w:w="670" w:type="pct"/>
            <w:vAlign w:val="center"/>
          </w:tcPr>
          <w:p w:rsidR="00B0611A" w:rsidRPr="0073784E" w:rsidRDefault="00B0611A" w:rsidP="00CB0966">
            <w:pPr>
              <w:jc w:val="center"/>
              <w:rPr>
                <w:rFonts w:ascii="Verdana" w:eastAsia="Times New Roman" w:hAnsi="Verdana"/>
                <w:b/>
                <w:sz w:val="16"/>
                <w:lang w:val="en-US"/>
              </w:rPr>
            </w:pPr>
            <w:r w:rsidRPr="0073784E">
              <w:rPr>
                <w:rFonts w:ascii="Verdana" w:eastAsia="Times New Roman" w:hAnsi="Verdana"/>
                <w:b/>
                <w:sz w:val="16"/>
                <w:lang w:val="bg-BG"/>
              </w:rPr>
              <w:t>202</w:t>
            </w:r>
            <w:r w:rsidR="000B761F" w:rsidRPr="0073784E">
              <w:rPr>
                <w:rFonts w:ascii="Verdana" w:eastAsia="Times New Roman" w:hAnsi="Verdana"/>
                <w:b/>
                <w:sz w:val="16"/>
                <w:lang w:val="en-US"/>
              </w:rPr>
              <w:t>4</w:t>
            </w:r>
          </w:p>
        </w:tc>
        <w:tc>
          <w:tcPr>
            <w:tcW w:w="818" w:type="pct"/>
            <w:vAlign w:val="center"/>
          </w:tcPr>
          <w:p w:rsidR="00B0611A" w:rsidRPr="0073784E" w:rsidRDefault="00234F0D" w:rsidP="00CB0966">
            <w:pPr>
              <w:jc w:val="center"/>
              <w:rPr>
                <w:rFonts w:ascii="Verdana" w:eastAsia="Times New Roman" w:hAnsi="Verdana"/>
                <w:b/>
                <w:sz w:val="16"/>
                <w:lang w:val="bg-BG"/>
              </w:rPr>
            </w:pPr>
            <w:r>
              <w:rPr>
                <w:rFonts w:ascii="Verdana" w:eastAsia="Times New Roman" w:hAnsi="Verdana"/>
                <w:b/>
                <w:sz w:val="16"/>
                <w:lang w:val="bg-BG"/>
              </w:rPr>
              <w:t>Прираст</w:t>
            </w:r>
          </w:p>
          <w:p w:rsidR="00B0611A" w:rsidRPr="007F41C7" w:rsidRDefault="00B0611A" w:rsidP="00CB0966">
            <w:pPr>
              <w:jc w:val="center"/>
              <w:rPr>
                <w:rFonts w:ascii="Verdana" w:eastAsia="Times New Roman" w:hAnsi="Verdana"/>
                <w:b/>
                <w:sz w:val="20"/>
                <w:lang w:val="bg-BG"/>
              </w:rPr>
            </w:pPr>
            <w:r w:rsidRPr="0073784E">
              <w:rPr>
                <w:rFonts w:ascii="Verdana" w:eastAsia="Times New Roman" w:hAnsi="Verdana"/>
                <w:b/>
                <w:sz w:val="16"/>
                <w:lang w:val="bg-BG"/>
              </w:rPr>
              <w:t>(</w:t>
            </w:r>
            <w:r w:rsidR="000B761F" w:rsidRPr="0073784E">
              <w:rPr>
                <w:rFonts w:ascii="Verdana" w:eastAsia="Times New Roman" w:hAnsi="Verdana"/>
                <w:b/>
                <w:sz w:val="16"/>
                <w:lang w:val="bg-BG"/>
              </w:rPr>
              <w:t>2024 спрямо 2023</w:t>
            </w:r>
            <w:r w:rsidRPr="0073784E">
              <w:rPr>
                <w:rFonts w:ascii="Verdana" w:eastAsia="Times New Roman" w:hAnsi="Verdana"/>
                <w:b/>
                <w:sz w:val="16"/>
                <w:lang w:val="bg-BG"/>
              </w:rPr>
              <w:t>)</w:t>
            </w:r>
          </w:p>
        </w:tc>
      </w:tr>
      <w:tr w:rsidR="00B0611A" w:rsidRPr="007F41C7" w:rsidTr="00F25BD1">
        <w:trPr>
          <w:trHeight w:val="561"/>
        </w:trPr>
        <w:tc>
          <w:tcPr>
            <w:tcW w:w="5000" w:type="pct"/>
            <w:gridSpan w:val="4"/>
          </w:tcPr>
          <w:p w:rsidR="00F25BD1" w:rsidRDefault="00F25BD1" w:rsidP="00F25BD1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/>
                <w:b/>
                <w:bCs/>
                <w:sz w:val="16"/>
                <w:lang w:val="bg-BG"/>
              </w:rPr>
            </w:pPr>
          </w:p>
          <w:p w:rsidR="00B0611A" w:rsidRPr="007F41C7" w:rsidRDefault="00B0611A" w:rsidP="00F25BD1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/>
                <w:bCs/>
                <w:sz w:val="20"/>
                <w:lang w:val="en-US"/>
              </w:rPr>
            </w:pPr>
            <w:r w:rsidRPr="0073784E">
              <w:rPr>
                <w:rFonts w:ascii="Verdana" w:eastAsia="Times New Roman" w:hAnsi="Verdana"/>
                <w:b/>
                <w:bCs/>
                <w:sz w:val="16"/>
                <w:lang w:val="bg-BG"/>
              </w:rPr>
              <w:t>Общо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eastAsia="Times New Roman" w:hAnsi="Verdana"/>
                <w:color w:val="000000"/>
                <w:sz w:val="16"/>
                <w:szCs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Коефициент на икономическа активност (15 - 64 години) - %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73.9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0.1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Заети лица - общо - хиляди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2931.9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2932.9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1.0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Заети лица на 15 - 64 години - хиляди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2821.7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2820.8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-0.9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Заети лица на 15 - 24 години - хиляди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108.3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102.9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-5.4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2B6B81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 xml:space="preserve">Заети лица на 15 - 29 години </w:t>
            </w:r>
            <w:r w:rsidR="002B6B81" w:rsidRPr="0073784E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  <w:r w:rsidRPr="0073784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 xml:space="preserve"> хиляди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315.3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307.6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-7.7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2B6B81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 xml:space="preserve">Заети лица на 20 - 64 години </w:t>
            </w:r>
            <w:r w:rsidR="002B6B81" w:rsidRPr="0073784E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  <w:r w:rsidRPr="0073784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 xml:space="preserve"> хиляди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2812.7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2812.0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-0.7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2B6B81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 xml:space="preserve">Заети лица на 55 - 64 години </w:t>
            </w:r>
            <w:r w:rsidR="002B6B81" w:rsidRPr="0073784E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-</w:t>
            </w:r>
            <w:r w:rsidRPr="0073784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 xml:space="preserve"> хиляди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621.8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628.8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7.0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Коефициент на заетост - %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53.3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53.2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-0.1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Коефициент на заетост (15 - 64 години) - %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70.7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70.9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0.2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Коефициент на заетост (15 - 24 години) - %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-1.5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Коефициент на заетост (15 - 29 години) - %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37.1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35.6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-1.5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Коефициент на заетост (20 - 64 години) - %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76.2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76.8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0.6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Коефициент на заетост (55 - 64 години) - %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69.5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69.9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0.4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Безработни лица - общо - хиляди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132.4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127.4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-5.0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Безработни лица на 15 - 64 години - хиляди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129.7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124.8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-4.9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Безработни лица на 15 - 2</w:t>
            </w:r>
            <w:r w:rsidRPr="0073784E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4</w:t>
            </w:r>
            <w:r w:rsidRPr="0073784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 xml:space="preserve"> години - хиляди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-0.4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Безработни лица на 15 - 29 години - хиляди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-1.7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Коефициент на безработица - %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-0.1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Коефициент на безработица (15 - 64 години) - %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-0.2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szCs w:val="16"/>
                <w:highlight w:val="yellow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Коефициент на безработица (15 - 2</w:t>
            </w:r>
            <w:r w:rsidRPr="0073784E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4</w:t>
            </w:r>
            <w:r w:rsidRPr="0073784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 xml:space="preserve"> години) - %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0.2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Коефициент на безработица (15 - 29 години) - %</w:t>
            </w:r>
          </w:p>
        </w:tc>
        <w:tc>
          <w:tcPr>
            <w:tcW w:w="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-0.3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Коефициент на продължителна безработица - %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-0.2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Обезкуражени лица - общо - хиляди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38.3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-14.1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 xml:space="preserve">Обезкуражени лица на 15 - 64 години </w:t>
            </w:r>
            <w:r w:rsidR="002B6B81" w:rsidRPr="0073784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–</w:t>
            </w:r>
            <w:r w:rsidRPr="0073784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 xml:space="preserve"> хиляди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-13.8</w:t>
            </w:r>
          </w:p>
        </w:tc>
      </w:tr>
    </w:tbl>
    <w:p w:rsidR="00B0611A" w:rsidRPr="007F41C7" w:rsidRDefault="00B0611A" w:rsidP="00B0611A">
      <w:pPr>
        <w:autoSpaceDE w:val="0"/>
        <w:autoSpaceDN w:val="0"/>
        <w:adjustRightInd w:val="0"/>
        <w:jc w:val="center"/>
        <w:rPr>
          <w:rFonts w:ascii="Verdana" w:eastAsia="Times" w:hAnsi="Verdana"/>
          <w:bCs/>
          <w:color w:val="7030A0"/>
          <w:sz w:val="20"/>
          <w:lang w:val="en-US"/>
        </w:rPr>
      </w:pPr>
      <w:r w:rsidRPr="007F41C7">
        <w:rPr>
          <w:rFonts w:ascii="Verdana" w:eastAsia="Times" w:hAnsi="Verdana"/>
          <w:bCs/>
          <w:color w:val="7030A0"/>
          <w:sz w:val="20"/>
          <w:lang w:val="en-US"/>
        </w:rPr>
        <w:t xml:space="preserve"> </w:t>
      </w:r>
    </w:p>
    <w:p w:rsidR="00B0611A" w:rsidRPr="007F41C7" w:rsidRDefault="00B0611A" w:rsidP="00B0611A">
      <w:pPr>
        <w:spacing w:after="120"/>
        <w:jc w:val="right"/>
        <w:rPr>
          <w:rFonts w:ascii="Verdana" w:eastAsia="Times" w:hAnsi="Verdana"/>
          <w:b/>
          <w:bCs/>
          <w:color w:val="000000"/>
          <w:sz w:val="20"/>
        </w:rPr>
      </w:pPr>
    </w:p>
    <w:p w:rsidR="00B0611A" w:rsidRDefault="00B0611A" w:rsidP="00B0611A">
      <w:pPr>
        <w:spacing w:after="120"/>
        <w:jc w:val="right"/>
        <w:rPr>
          <w:rFonts w:ascii="Verdana" w:eastAsia="Times" w:hAnsi="Verdana"/>
          <w:b/>
          <w:bCs/>
          <w:color w:val="000000"/>
          <w:sz w:val="20"/>
        </w:rPr>
      </w:pPr>
    </w:p>
    <w:p w:rsidR="00F25BD1" w:rsidRPr="007F41C7" w:rsidRDefault="00F25BD1" w:rsidP="00F25BD1">
      <w:pPr>
        <w:spacing w:after="120"/>
        <w:rPr>
          <w:rFonts w:ascii="Verdana" w:eastAsia="Times" w:hAnsi="Verdana"/>
          <w:b/>
          <w:bCs/>
          <w:color w:val="000000"/>
          <w:sz w:val="20"/>
        </w:rPr>
      </w:pPr>
    </w:p>
    <w:p w:rsidR="00B0611A" w:rsidRPr="007F41C7" w:rsidRDefault="00B0611A" w:rsidP="00F25BD1">
      <w:pPr>
        <w:spacing w:after="120" w:line="360" w:lineRule="auto"/>
        <w:jc w:val="right"/>
        <w:rPr>
          <w:rFonts w:ascii="Verdana" w:eastAsia="Times" w:hAnsi="Verdana"/>
          <w:b/>
          <w:bCs/>
          <w:sz w:val="20"/>
          <w:lang w:val="bg-BG"/>
        </w:rPr>
      </w:pPr>
      <w:r w:rsidRPr="007F41C7">
        <w:rPr>
          <w:rFonts w:ascii="Verdana" w:eastAsia="Times" w:hAnsi="Verdana"/>
          <w:b/>
          <w:bCs/>
          <w:sz w:val="20"/>
          <w:lang w:val="bg-BG"/>
        </w:rPr>
        <w:t>Таблица 1</w:t>
      </w:r>
      <w:r w:rsidRPr="007F41C7">
        <w:rPr>
          <w:rFonts w:ascii="Verdana" w:hAnsi="Verdana"/>
          <w:b/>
          <w:sz w:val="20"/>
          <w:lang w:val="bg-BG"/>
        </w:rPr>
        <w:t xml:space="preserve"> </w:t>
      </w:r>
    </w:p>
    <w:p w:rsidR="00B0611A" w:rsidRPr="007F41C7" w:rsidRDefault="00B0611A" w:rsidP="0073784E">
      <w:pPr>
        <w:spacing w:line="360" w:lineRule="auto"/>
        <w:jc w:val="center"/>
        <w:rPr>
          <w:rFonts w:ascii="Verdana" w:hAnsi="Verdana"/>
          <w:b/>
          <w:sz w:val="20"/>
          <w:lang w:val="ru-RU"/>
        </w:rPr>
      </w:pPr>
      <w:r w:rsidRPr="007F41C7">
        <w:rPr>
          <w:rFonts w:ascii="Verdana" w:hAnsi="Verdana"/>
          <w:b/>
          <w:sz w:val="20"/>
          <w:lang w:val="ru-RU"/>
        </w:rPr>
        <w:t>Основни показатели за икономическа активност на населението през</w:t>
      </w:r>
    </w:p>
    <w:p w:rsidR="00B0611A" w:rsidRDefault="000B761F" w:rsidP="00CB0966">
      <w:pPr>
        <w:spacing w:line="360" w:lineRule="auto"/>
        <w:jc w:val="center"/>
        <w:rPr>
          <w:rFonts w:ascii="Verdana" w:hAnsi="Verdana"/>
          <w:b/>
          <w:sz w:val="20"/>
          <w:lang w:val="bg-BG"/>
        </w:rPr>
      </w:pPr>
      <w:r w:rsidRPr="007F41C7">
        <w:rPr>
          <w:rFonts w:ascii="Verdana" w:hAnsi="Verdana"/>
          <w:b/>
          <w:sz w:val="20"/>
          <w:lang w:val="ru-RU"/>
        </w:rPr>
        <w:t>2023 и 2024</w:t>
      </w:r>
      <w:r w:rsidR="00B0611A" w:rsidRPr="007F41C7">
        <w:rPr>
          <w:rFonts w:ascii="Verdana" w:hAnsi="Verdana"/>
          <w:b/>
          <w:sz w:val="20"/>
          <w:lang w:val="ru-RU"/>
        </w:rPr>
        <w:t xml:space="preserve"> година</w:t>
      </w:r>
    </w:p>
    <w:p w:rsidR="00CB0966" w:rsidRPr="007F41C7" w:rsidRDefault="00CB0966" w:rsidP="00CB0966">
      <w:pPr>
        <w:spacing w:line="360" w:lineRule="auto"/>
        <w:jc w:val="center"/>
        <w:rPr>
          <w:rFonts w:ascii="Verdana" w:hAnsi="Verdana"/>
          <w:b/>
          <w:sz w:val="20"/>
          <w:lang w:val="bg-BG"/>
        </w:rPr>
      </w:pPr>
    </w:p>
    <w:p w:rsidR="00B0611A" w:rsidRPr="00F25BD1" w:rsidRDefault="00B0611A" w:rsidP="00F25BD1">
      <w:pPr>
        <w:spacing w:line="360" w:lineRule="auto"/>
        <w:ind w:left="-426"/>
        <w:rPr>
          <w:rFonts w:ascii="Verdana" w:hAnsi="Verdana"/>
          <w:b/>
          <w:caps/>
          <w:sz w:val="16"/>
          <w:lang w:val="ru-RU"/>
        </w:rPr>
      </w:pPr>
      <w:r w:rsidRPr="007F41C7">
        <w:rPr>
          <w:rFonts w:ascii="Verdana" w:eastAsia="Times" w:hAnsi="Verdana"/>
          <w:bCs/>
          <w:sz w:val="20"/>
          <w:lang w:val="bg-BG"/>
        </w:rPr>
        <w:t xml:space="preserve">     </w:t>
      </w:r>
      <w:r w:rsidRPr="00F25BD1">
        <w:rPr>
          <w:rFonts w:ascii="Verdana" w:eastAsia="Times" w:hAnsi="Verdana"/>
          <w:bCs/>
          <w:sz w:val="16"/>
          <w:lang w:val="bg-BG"/>
        </w:rPr>
        <w:t>(Продължение)</w:t>
      </w:r>
    </w:p>
    <w:tbl>
      <w:tblPr>
        <w:tblW w:w="525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0"/>
        <w:gridCol w:w="1277"/>
        <w:gridCol w:w="1279"/>
        <w:gridCol w:w="1561"/>
      </w:tblGrid>
      <w:tr w:rsidR="00CB0966" w:rsidRPr="007F41C7" w:rsidTr="00F25BD1">
        <w:trPr>
          <w:trHeight w:val="1410"/>
        </w:trPr>
        <w:tc>
          <w:tcPr>
            <w:tcW w:w="2840" w:type="pct"/>
          </w:tcPr>
          <w:p w:rsidR="00B0611A" w:rsidRPr="007F41C7" w:rsidRDefault="00B0611A" w:rsidP="00AA590F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/>
                <w:bCs/>
                <w:sz w:val="20"/>
                <w:lang w:val="bg-BG"/>
              </w:rPr>
            </w:pPr>
          </w:p>
        </w:tc>
        <w:tc>
          <w:tcPr>
            <w:tcW w:w="670" w:type="pct"/>
            <w:vAlign w:val="center"/>
          </w:tcPr>
          <w:p w:rsidR="00B0611A" w:rsidRPr="0073784E" w:rsidRDefault="00B0611A" w:rsidP="00CB0966">
            <w:pPr>
              <w:jc w:val="center"/>
              <w:rPr>
                <w:rFonts w:ascii="Verdana" w:eastAsia="Times New Roman" w:hAnsi="Verdana"/>
                <w:b/>
                <w:sz w:val="16"/>
                <w:lang w:val="en-US"/>
              </w:rPr>
            </w:pPr>
            <w:r w:rsidRPr="0073784E">
              <w:rPr>
                <w:rFonts w:ascii="Verdana" w:eastAsia="Calibri" w:hAnsi="Verdana"/>
                <w:b/>
                <w:bCs/>
                <w:color w:val="000000"/>
                <w:sz w:val="16"/>
                <w:lang w:val="bg-BG" w:eastAsia="en-US"/>
              </w:rPr>
              <w:t>202</w:t>
            </w:r>
            <w:r w:rsidR="000B761F" w:rsidRPr="0073784E">
              <w:rPr>
                <w:rFonts w:ascii="Verdana" w:eastAsia="Calibri" w:hAnsi="Verdana"/>
                <w:b/>
                <w:bCs/>
                <w:color w:val="000000"/>
                <w:sz w:val="16"/>
                <w:lang w:val="en-US" w:eastAsia="en-US"/>
              </w:rPr>
              <w:t>3</w:t>
            </w:r>
          </w:p>
        </w:tc>
        <w:tc>
          <w:tcPr>
            <w:tcW w:w="671" w:type="pct"/>
            <w:vAlign w:val="center"/>
          </w:tcPr>
          <w:p w:rsidR="00B0611A" w:rsidRPr="0073784E" w:rsidRDefault="00B0611A" w:rsidP="00CB0966">
            <w:pPr>
              <w:jc w:val="center"/>
              <w:rPr>
                <w:rFonts w:ascii="Verdana" w:eastAsia="Times New Roman" w:hAnsi="Verdana"/>
                <w:b/>
                <w:sz w:val="16"/>
                <w:lang w:val="en-US"/>
              </w:rPr>
            </w:pPr>
            <w:r w:rsidRPr="0073784E">
              <w:rPr>
                <w:rFonts w:ascii="Verdana" w:eastAsia="Times New Roman" w:hAnsi="Verdana"/>
                <w:b/>
                <w:sz w:val="16"/>
                <w:lang w:val="bg-BG"/>
              </w:rPr>
              <w:t>202</w:t>
            </w:r>
            <w:r w:rsidR="000B761F" w:rsidRPr="0073784E">
              <w:rPr>
                <w:rFonts w:ascii="Verdana" w:eastAsia="Times New Roman" w:hAnsi="Verdana"/>
                <w:b/>
                <w:sz w:val="16"/>
                <w:lang w:val="en-US"/>
              </w:rPr>
              <w:t>4</w:t>
            </w:r>
          </w:p>
        </w:tc>
        <w:tc>
          <w:tcPr>
            <w:tcW w:w="818" w:type="pct"/>
            <w:vAlign w:val="center"/>
          </w:tcPr>
          <w:p w:rsidR="0066466A" w:rsidRDefault="00234F0D" w:rsidP="00CB0966">
            <w:pPr>
              <w:jc w:val="center"/>
              <w:rPr>
                <w:rFonts w:ascii="Verdana" w:eastAsia="Times New Roman" w:hAnsi="Verdana"/>
                <w:b/>
                <w:sz w:val="16"/>
                <w:lang w:val="bg-BG"/>
              </w:rPr>
            </w:pPr>
            <w:r w:rsidRPr="0073784E" w:rsidDel="00234F0D">
              <w:rPr>
                <w:rFonts w:ascii="Verdana" w:eastAsia="Times New Roman" w:hAnsi="Verdana"/>
                <w:b/>
                <w:sz w:val="16"/>
                <w:lang w:val="bg-BG"/>
              </w:rPr>
              <w:t xml:space="preserve"> </w:t>
            </w:r>
            <w:r>
              <w:rPr>
                <w:rFonts w:ascii="Verdana" w:eastAsia="Times New Roman" w:hAnsi="Verdana"/>
                <w:b/>
                <w:sz w:val="16"/>
                <w:lang w:val="bg-BG"/>
              </w:rPr>
              <w:t>Прираст</w:t>
            </w:r>
          </w:p>
          <w:p w:rsidR="00B0611A" w:rsidRPr="0073784E" w:rsidRDefault="00B0611A" w:rsidP="00CB0966">
            <w:pPr>
              <w:jc w:val="center"/>
              <w:rPr>
                <w:rFonts w:ascii="Verdana" w:eastAsia="Times New Roman" w:hAnsi="Verdana"/>
                <w:b/>
                <w:sz w:val="16"/>
                <w:lang w:val="bg-BG"/>
              </w:rPr>
            </w:pPr>
            <w:r w:rsidRPr="0073784E">
              <w:rPr>
                <w:rFonts w:ascii="Verdana" w:eastAsia="Times New Roman" w:hAnsi="Verdana"/>
                <w:b/>
                <w:sz w:val="16"/>
                <w:lang w:val="bg-BG"/>
              </w:rPr>
              <w:t>(</w:t>
            </w:r>
            <w:r w:rsidR="000B761F" w:rsidRPr="0073784E">
              <w:rPr>
                <w:rFonts w:ascii="Verdana" w:eastAsia="Times New Roman" w:hAnsi="Verdana"/>
                <w:b/>
                <w:sz w:val="16"/>
                <w:lang w:val="bg-BG"/>
              </w:rPr>
              <w:t>2024 спрямо 2023</w:t>
            </w:r>
            <w:r w:rsidRPr="0073784E">
              <w:rPr>
                <w:rFonts w:ascii="Verdana" w:eastAsia="Times New Roman" w:hAnsi="Verdana"/>
                <w:b/>
                <w:sz w:val="16"/>
                <w:lang w:val="bg-BG"/>
              </w:rPr>
              <w:t>)</w:t>
            </w:r>
          </w:p>
        </w:tc>
      </w:tr>
      <w:tr w:rsidR="00B0611A" w:rsidRPr="007F41C7" w:rsidTr="00F25BD1">
        <w:trPr>
          <w:trHeight w:val="409"/>
        </w:trPr>
        <w:tc>
          <w:tcPr>
            <w:tcW w:w="5000" w:type="pct"/>
            <w:gridSpan w:val="4"/>
            <w:vAlign w:val="center"/>
          </w:tcPr>
          <w:p w:rsidR="00B0611A" w:rsidRPr="007F41C7" w:rsidRDefault="00B0611A" w:rsidP="00AA590F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/>
                <w:bCs/>
                <w:sz w:val="20"/>
                <w:lang w:val="en-US"/>
              </w:rPr>
            </w:pPr>
            <w:r w:rsidRPr="0073784E">
              <w:rPr>
                <w:rFonts w:ascii="Verdana" w:eastAsia="Times New Roman" w:hAnsi="Verdana"/>
                <w:b/>
                <w:bCs/>
                <w:sz w:val="16"/>
                <w:lang w:val="bg-BG"/>
              </w:rPr>
              <w:t>Мъже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eastAsia="Times New Roman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Коефициент на икономическа активност (15 - 64 години) - %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77.3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77.6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0.3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Заети лица - общо - хиляди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1553.5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1554.1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0.6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Заети лица на 15 - 64 години - хиляди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1489.8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1490.4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0.6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Заети лица на 15 - 24 години - хиляди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62.9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63.3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0.4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Заети лица на 15 - 29 години - хиляди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176.7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174.1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-2.6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Заети лица на 20 - 64 години - хиляди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1485.8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1485.0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-0.8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Заети лица на 55 - 64 години - хиляди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318.5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320.6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2.1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Коефициент на заетост - %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59.4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59.4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0.0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Коефициент на заетост (15 - 64 години) - %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73.9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74.1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0.2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Коефициент на заетост (15 - 24 години) - %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-0.5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Коефициент на заетост (15 - 29 години) - %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39.2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-1.3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Коефициент на заетост (20 - 64 години) - %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79.9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80.3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0.4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Коефициент на заетост (55 - 64 години) - %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73.8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-0.2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Безработни лица - общо - хиляди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71.7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71.4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-0.3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Безработни лица на 15 - 64 години - хиляди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69.8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-0.2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highlight w:val="yellow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Безработни лица на 15 - 2</w:t>
            </w:r>
            <w:r w:rsidRPr="0073784E">
              <w:rPr>
                <w:rFonts w:ascii="Verdana" w:hAnsi="Verdana"/>
                <w:color w:val="000000"/>
                <w:sz w:val="16"/>
                <w:lang w:val="en-US"/>
              </w:rPr>
              <w:t>4</w:t>
            </w: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 xml:space="preserve"> години - хиляди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0.0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Безработни лица на 15 - 29 години - хиляди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-1.0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Коефициент на безработица - %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0.0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Коефициент на безработица (15 - 64 години) - %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0.0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Коефициент на безработица (15 - 2</w:t>
            </w:r>
            <w:r w:rsidRPr="0073784E">
              <w:rPr>
                <w:rFonts w:ascii="Verdana" w:hAnsi="Verdana"/>
                <w:color w:val="000000"/>
                <w:sz w:val="16"/>
                <w:lang w:val="en-US"/>
              </w:rPr>
              <w:t>4</w:t>
            </w: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 xml:space="preserve"> години) - %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0.0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Коефициент на безработица (15 - 29 години) - %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-0.3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Коефициент на продължителна безработица - %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-0.2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Обезкуражени лица - общо - хиляди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-8.0</w:t>
            </w:r>
          </w:p>
        </w:tc>
      </w:tr>
      <w:tr w:rsidR="00CB0966" w:rsidRPr="007F41C7" w:rsidTr="00CB0966">
        <w:trPr>
          <w:trHeight w:val="340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Обезкуражени лица на 15 - 64 години - хиляди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-7.7</w:t>
            </w:r>
          </w:p>
        </w:tc>
      </w:tr>
    </w:tbl>
    <w:p w:rsidR="00B0611A" w:rsidRPr="007F41C7" w:rsidRDefault="00B0611A" w:rsidP="00B0611A">
      <w:pPr>
        <w:spacing w:after="120"/>
        <w:rPr>
          <w:rFonts w:ascii="Verdana" w:eastAsia="Times" w:hAnsi="Verdana"/>
          <w:bCs/>
          <w:sz w:val="20"/>
          <w:lang w:val="en-US"/>
        </w:rPr>
      </w:pPr>
    </w:p>
    <w:p w:rsidR="0073784E" w:rsidRPr="007F41C7" w:rsidRDefault="0073784E" w:rsidP="00B0611A">
      <w:pPr>
        <w:spacing w:after="120"/>
        <w:jc w:val="right"/>
        <w:rPr>
          <w:rFonts w:ascii="Verdana" w:eastAsia="Times" w:hAnsi="Verdana"/>
          <w:b/>
          <w:bCs/>
          <w:sz w:val="20"/>
          <w:lang w:val="bg-BG"/>
        </w:rPr>
      </w:pPr>
    </w:p>
    <w:p w:rsidR="00F25BD1" w:rsidRPr="007F41C7" w:rsidRDefault="00F25BD1" w:rsidP="00706C93">
      <w:pPr>
        <w:spacing w:after="120"/>
        <w:rPr>
          <w:rFonts w:ascii="Verdana" w:eastAsia="Times" w:hAnsi="Verdana"/>
          <w:b/>
          <w:bCs/>
          <w:sz w:val="20"/>
          <w:lang w:val="bg-BG"/>
        </w:rPr>
      </w:pPr>
    </w:p>
    <w:p w:rsidR="00706C93" w:rsidRPr="007F41C7" w:rsidRDefault="00B0611A" w:rsidP="00F25BD1">
      <w:pPr>
        <w:spacing w:after="120" w:line="360" w:lineRule="auto"/>
        <w:jc w:val="right"/>
        <w:rPr>
          <w:rFonts w:ascii="Verdana" w:hAnsi="Verdana"/>
          <w:b/>
          <w:sz w:val="20"/>
          <w:lang w:val="ru-RU"/>
        </w:rPr>
      </w:pPr>
      <w:r w:rsidRPr="007F41C7">
        <w:rPr>
          <w:rFonts w:ascii="Verdana" w:eastAsia="Times" w:hAnsi="Verdana"/>
          <w:b/>
          <w:bCs/>
          <w:sz w:val="20"/>
          <w:lang w:val="bg-BG"/>
        </w:rPr>
        <w:t>Таблица</w:t>
      </w:r>
      <w:r w:rsidRPr="007F41C7">
        <w:rPr>
          <w:rFonts w:ascii="Verdana" w:eastAsia="Times" w:hAnsi="Verdana"/>
          <w:b/>
          <w:bCs/>
          <w:sz w:val="20"/>
        </w:rPr>
        <w:t xml:space="preserve"> 1</w:t>
      </w:r>
      <w:r w:rsidRPr="007F41C7">
        <w:rPr>
          <w:rFonts w:ascii="Verdana" w:hAnsi="Verdana"/>
          <w:b/>
          <w:sz w:val="20"/>
          <w:lang w:val="ru-RU"/>
        </w:rPr>
        <w:t xml:space="preserve"> </w:t>
      </w:r>
    </w:p>
    <w:p w:rsidR="00B0611A" w:rsidRPr="007F41C7" w:rsidRDefault="00B0611A" w:rsidP="0073784E">
      <w:pPr>
        <w:spacing w:line="360" w:lineRule="auto"/>
        <w:jc w:val="center"/>
        <w:rPr>
          <w:rFonts w:ascii="Verdana" w:hAnsi="Verdana"/>
          <w:b/>
          <w:sz w:val="20"/>
          <w:lang w:val="ru-RU"/>
        </w:rPr>
      </w:pPr>
      <w:r w:rsidRPr="007F41C7">
        <w:rPr>
          <w:rFonts w:ascii="Verdana" w:hAnsi="Verdana"/>
          <w:b/>
          <w:sz w:val="20"/>
          <w:lang w:val="ru-RU"/>
        </w:rPr>
        <w:t>Основни показатели за икономическа активност на населението през</w:t>
      </w:r>
    </w:p>
    <w:p w:rsidR="00CB0966" w:rsidRDefault="000B761F" w:rsidP="00CB0966">
      <w:pPr>
        <w:spacing w:line="360" w:lineRule="auto"/>
        <w:jc w:val="center"/>
        <w:rPr>
          <w:rFonts w:ascii="Verdana" w:hAnsi="Verdana"/>
          <w:b/>
          <w:sz w:val="20"/>
          <w:lang w:val="ru-RU"/>
        </w:rPr>
      </w:pPr>
      <w:r w:rsidRPr="007F41C7">
        <w:rPr>
          <w:rFonts w:ascii="Verdana" w:hAnsi="Verdana"/>
          <w:b/>
          <w:sz w:val="20"/>
          <w:lang w:val="ru-RU"/>
        </w:rPr>
        <w:t>2023 и 2024</w:t>
      </w:r>
      <w:r w:rsidR="00B0611A" w:rsidRPr="007F41C7">
        <w:rPr>
          <w:rFonts w:ascii="Verdana" w:hAnsi="Verdana"/>
          <w:b/>
          <w:sz w:val="20"/>
          <w:lang w:val="ru-RU"/>
        </w:rPr>
        <w:t xml:space="preserve"> година</w:t>
      </w:r>
    </w:p>
    <w:p w:rsidR="00CB0966" w:rsidRPr="00CB0966" w:rsidRDefault="00CB0966" w:rsidP="00CB0966">
      <w:pPr>
        <w:spacing w:line="360" w:lineRule="auto"/>
        <w:jc w:val="center"/>
        <w:rPr>
          <w:rFonts w:ascii="Verdana" w:hAnsi="Verdana"/>
          <w:b/>
          <w:sz w:val="20"/>
          <w:lang w:val="ru-RU"/>
        </w:rPr>
      </w:pPr>
    </w:p>
    <w:p w:rsidR="00B0611A" w:rsidRPr="007F41C7" w:rsidRDefault="00B0611A" w:rsidP="00F25BD1">
      <w:pPr>
        <w:spacing w:line="360" w:lineRule="auto"/>
        <w:ind w:left="-426"/>
        <w:rPr>
          <w:rFonts w:ascii="Verdana" w:hAnsi="Verdana"/>
          <w:b/>
          <w:caps/>
          <w:sz w:val="20"/>
          <w:lang w:val="ru-RU"/>
        </w:rPr>
      </w:pPr>
      <w:r w:rsidRPr="007F41C7">
        <w:rPr>
          <w:rFonts w:ascii="Verdana" w:eastAsia="Times" w:hAnsi="Verdana"/>
          <w:bCs/>
          <w:sz w:val="20"/>
          <w:lang w:val="bg-BG"/>
        </w:rPr>
        <w:t xml:space="preserve">    </w:t>
      </w:r>
      <w:r w:rsidRPr="00F25BD1">
        <w:rPr>
          <w:rFonts w:ascii="Verdana" w:eastAsia="Times" w:hAnsi="Verdana"/>
          <w:bCs/>
          <w:sz w:val="16"/>
          <w:lang w:val="bg-BG"/>
        </w:rPr>
        <w:t>(Продължение и край)</w:t>
      </w:r>
    </w:p>
    <w:tbl>
      <w:tblPr>
        <w:tblW w:w="5279" w:type="pct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6"/>
        <w:gridCol w:w="1276"/>
        <w:gridCol w:w="1276"/>
        <w:gridCol w:w="1559"/>
      </w:tblGrid>
      <w:tr w:rsidR="00CB0966" w:rsidRPr="007F41C7" w:rsidTr="00700AD3">
        <w:trPr>
          <w:trHeight w:val="1188"/>
        </w:trPr>
        <w:tc>
          <w:tcPr>
            <w:tcW w:w="2851" w:type="pct"/>
          </w:tcPr>
          <w:p w:rsidR="00B0611A" w:rsidRPr="007F41C7" w:rsidRDefault="00B0611A" w:rsidP="00AA590F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/>
                <w:bCs/>
                <w:sz w:val="20"/>
                <w:lang w:val="bg-BG"/>
              </w:rPr>
            </w:pPr>
          </w:p>
        </w:tc>
        <w:tc>
          <w:tcPr>
            <w:tcW w:w="667" w:type="pct"/>
            <w:vAlign w:val="center"/>
          </w:tcPr>
          <w:p w:rsidR="00B0611A" w:rsidRPr="0073784E" w:rsidRDefault="00B0611A" w:rsidP="00CB0966">
            <w:pPr>
              <w:jc w:val="center"/>
              <w:rPr>
                <w:rFonts w:ascii="Verdana" w:eastAsia="Times New Roman" w:hAnsi="Verdana"/>
                <w:b/>
                <w:sz w:val="16"/>
                <w:lang w:val="en-US"/>
              </w:rPr>
            </w:pPr>
            <w:r w:rsidRPr="0073784E">
              <w:rPr>
                <w:rFonts w:ascii="Verdana" w:eastAsia="Calibri" w:hAnsi="Verdana"/>
                <w:b/>
                <w:bCs/>
                <w:color w:val="000000"/>
                <w:sz w:val="16"/>
                <w:lang w:val="bg-BG" w:eastAsia="en-US"/>
              </w:rPr>
              <w:t>202</w:t>
            </w:r>
            <w:r w:rsidR="000B761F" w:rsidRPr="0073784E">
              <w:rPr>
                <w:rFonts w:ascii="Verdana" w:eastAsia="Calibri" w:hAnsi="Verdana"/>
                <w:b/>
                <w:bCs/>
                <w:color w:val="000000"/>
                <w:sz w:val="16"/>
                <w:lang w:val="en-US" w:eastAsia="en-US"/>
              </w:rPr>
              <w:t>3</w:t>
            </w:r>
          </w:p>
        </w:tc>
        <w:tc>
          <w:tcPr>
            <w:tcW w:w="667" w:type="pct"/>
            <w:vAlign w:val="center"/>
          </w:tcPr>
          <w:p w:rsidR="00B0611A" w:rsidRPr="0073784E" w:rsidRDefault="00B0611A" w:rsidP="00CB0966">
            <w:pPr>
              <w:jc w:val="center"/>
              <w:rPr>
                <w:rFonts w:ascii="Verdana" w:eastAsia="Times New Roman" w:hAnsi="Verdana"/>
                <w:b/>
                <w:sz w:val="16"/>
                <w:lang w:val="en-US"/>
              </w:rPr>
            </w:pPr>
            <w:r w:rsidRPr="0073784E">
              <w:rPr>
                <w:rFonts w:ascii="Verdana" w:eastAsia="Times New Roman" w:hAnsi="Verdana"/>
                <w:b/>
                <w:sz w:val="16"/>
                <w:lang w:val="bg-BG"/>
              </w:rPr>
              <w:t>202</w:t>
            </w:r>
            <w:r w:rsidR="000B761F" w:rsidRPr="0073784E">
              <w:rPr>
                <w:rFonts w:ascii="Verdana" w:eastAsia="Times New Roman" w:hAnsi="Verdana"/>
                <w:b/>
                <w:sz w:val="16"/>
                <w:lang w:val="en-US"/>
              </w:rPr>
              <w:t>4</w:t>
            </w:r>
          </w:p>
        </w:tc>
        <w:tc>
          <w:tcPr>
            <w:tcW w:w="815" w:type="pct"/>
            <w:vAlign w:val="center"/>
          </w:tcPr>
          <w:p w:rsidR="00B0611A" w:rsidRPr="0073784E" w:rsidRDefault="00234F0D" w:rsidP="00CB0966">
            <w:pPr>
              <w:jc w:val="center"/>
              <w:rPr>
                <w:rFonts w:ascii="Verdana" w:eastAsia="Times New Roman" w:hAnsi="Verdana"/>
                <w:b/>
                <w:sz w:val="16"/>
                <w:lang w:val="bg-BG"/>
              </w:rPr>
            </w:pPr>
            <w:r>
              <w:rPr>
                <w:rFonts w:ascii="Verdana" w:eastAsia="Times New Roman" w:hAnsi="Verdana"/>
                <w:b/>
                <w:sz w:val="16"/>
                <w:lang w:val="bg-BG"/>
              </w:rPr>
              <w:t>Прираст</w:t>
            </w:r>
          </w:p>
          <w:p w:rsidR="00B0611A" w:rsidRPr="0073784E" w:rsidRDefault="00B0611A" w:rsidP="00CB0966">
            <w:pPr>
              <w:jc w:val="center"/>
              <w:rPr>
                <w:rFonts w:ascii="Verdana" w:eastAsia="Times New Roman" w:hAnsi="Verdana"/>
                <w:b/>
                <w:sz w:val="16"/>
                <w:lang w:val="bg-BG"/>
              </w:rPr>
            </w:pPr>
            <w:r w:rsidRPr="0073784E">
              <w:rPr>
                <w:rFonts w:ascii="Verdana" w:eastAsia="Times New Roman" w:hAnsi="Verdana"/>
                <w:b/>
                <w:sz w:val="16"/>
                <w:lang w:val="bg-BG"/>
              </w:rPr>
              <w:t>(</w:t>
            </w:r>
            <w:r w:rsidR="000B761F" w:rsidRPr="0073784E">
              <w:rPr>
                <w:rFonts w:ascii="Verdana" w:eastAsia="Times New Roman" w:hAnsi="Verdana"/>
                <w:b/>
                <w:sz w:val="16"/>
                <w:lang w:val="bg-BG"/>
              </w:rPr>
              <w:t>2024 спрямо 2023</w:t>
            </w:r>
            <w:r w:rsidRPr="0073784E">
              <w:rPr>
                <w:rFonts w:ascii="Verdana" w:eastAsia="Times New Roman" w:hAnsi="Verdana"/>
                <w:b/>
                <w:sz w:val="16"/>
                <w:lang w:val="bg-BG"/>
              </w:rPr>
              <w:t>)</w:t>
            </w:r>
          </w:p>
        </w:tc>
      </w:tr>
      <w:tr w:rsidR="00B0611A" w:rsidRPr="007F41C7" w:rsidTr="00F25BD1">
        <w:trPr>
          <w:trHeight w:val="473"/>
        </w:trPr>
        <w:tc>
          <w:tcPr>
            <w:tcW w:w="5000" w:type="pct"/>
            <w:gridSpan w:val="4"/>
            <w:vAlign w:val="center"/>
          </w:tcPr>
          <w:p w:rsidR="00B0611A" w:rsidRPr="0073784E" w:rsidRDefault="00B0611A" w:rsidP="00AA590F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/>
                <w:bCs/>
                <w:sz w:val="16"/>
                <w:lang w:val="en-US"/>
              </w:rPr>
            </w:pPr>
            <w:r w:rsidRPr="0073784E">
              <w:rPr>
                <w:rFonts w:ascii="Verdana" w:eastAsia="Times New Roman" w:hAnsi="Verdana"/>
                <w:b/>
                <w:bCs/>
                <w:sz w:val="16"/>
                <w:lang w:val="bg-BG"/>
              </w:rPr>
              <w:t>Жени</w:t>
            </w:r>
          </w:p>
        </w:tc>
      </w:tr>
      <w:tr w:rsidR="00CB0966" w:rsidRPr="007F41C7" w:rsidTr="00700AD3">
        <w:trPr>
          <w:trHeight w:val="345"/>
        </w:trPr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eastAsia="Times New Roman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Коефициент на икономическа активност (15 - 64 години) - %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70.4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70.4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0.0</w:t>
            </w:r>
          </w:p>
        </w:tc>
      </w:tr>
      <w:tr w:rsidR="00CB0966" w:rsidRPr="007F41C7" w:rsidTr="00700AD3">
        <w:trPr>
          <w:trHeight w:val="345"/>
        </w:trPr>
        <w:tc>
          <w:tcPr>
            <w:tcW w:w="2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Заети лица - общо - хиляди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1378.4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1378.7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0.3</w:t>
            </w:r>
          </w:p>
        </w:tc>
      </w:tr>
      <w:tr w:rsidR="00CB0966" w:rsidRPr="007F41C7" w:rsidTr="00700AD3">
        <w:trPr>
          <w:trHeight w:val="345"/>
        </w:trPr>
        <w:tc>
          <w:tcPr>
            <w:tcW w:w="2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Заети лица на 15 - 64 години - хиляди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1331.9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1330.4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-1.5</w:t>
            </w:r>
          </w:p>
        </w:tc>
      </w:tr>
      <w:tr w:rsidR="00CB0966" w:rsidRPr="007F41C7" w:rsidTr="00700AD3">
        <w:trPr>
          <w:trHeight w:val="345"/>
        </w:trPr>
        <w:tc>
          <w:tcPr>
            <w:tcW w:w="2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Заети лица на 15 - 24 години - хиляди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45.3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39.6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-5.7</w:t>
            </w:r>
          </w:p>
        </w:tc>
      </w:tr>
      <w:tr w:rsidR="00CB0966" w:rsidRPr="007F41C7" w:rsidTr="00700AD3">
        <w:trPr>
          <w:trHeight w:val="345"/>
        </w:trPr>
        <w:tc>
          <w:tcPr>
            <w:tcW w:w="2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Заети лица на 15 - 29 години - хиляди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138.5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133.5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-5.0</w:t>
            </w:r>
          </w:p>
        </w:tc>
      </w:tr>
      <w:tr w:rsidR="00CB0966" w:rsidRPr="007F41C7" w:rsidTr="00700AD3">
        <w:trPr>
          <w:trHeight w:val="345"/>
        </w:trPr>
        <w:tc>
          <w:tcPr>
            <w:tcW w:w="2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Заети лица на 20 - 64 години - хиляди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1326.9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1327.0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0.1</w:t>
            </w:r>
          </w:p>
        </w:tc>
      </w:tr>
      <w:tr w:rsidR="00CB0966" w:rsidRPr="007F41C7" w:rsidTr="00700AD3">
        <w:trPr>
          <w:trHeight w:val="345"/>
        </w:trPr>
        <w:tc>
          <w:tcPr>
            <w:tcW w:w="2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Заети лица на 55 - 64 години - хиляди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303.3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308.2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4.9</w:t>
            </w:r>
          </w:p>
        </w:tc>
      </w:tr>
      <w:tr w:rsidR="00CB0966" w:rsidRPr="007F41C7" w:rsidTr="00700AD3">
        <w:trPr>
          <w:trHeight w:val="345"/>
        </w:trPr>
        <w:tc>
          <w:tcPr>
            <w:tcW w:w="2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Коефициент на заетост - 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47.7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47.6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-0.1</w:t>
            </w:r>
          </w:p>
        </w:tc>
      </w:tr>
      <w:tr w:rsidR="00CB0966" w:rsidRPr="007F41C7" w:rsidTr="00700AD3">
        <w:trPr>
          <w:trHeight w:val="345"/>
        </w:trPr>
        <w:tc>
          <w:tcPr>
            <w:tcW w:w="2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Коефициент на заетост (15 - 64 години) - 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67.4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67.6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0.2</w:t>
            </w:r>
          </w:p>
        </w:tc>
      </w:tr>
      <w:tr w:rsidR="00CB0966" w:rsidRPr="007F41C7" w:rsidTr="00700AD3">
        <w:trPr>
          <w:trHeight w:val="345"/>
        </w:trPr>
        <w:tc>
          <w:tcPr>
            <w:tcW w:w="2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Коефициент на заетост (15 - 24 години) - 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-2.5</w:t>
            </w:r>
          </w:p>
        </w:tc>
      </w:tr>
      <w:tr w:rsidR="00CB0966" w:rsidRPr="007F41C7" w:rsidTr="00700AD3">
        <w:trPr>
          <w:trHeight w:val="345"/>
        </w:trPr>
        <w:tc>
          <w:tcPr>
            <w:tcW w:w="2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Коефициент на заетост (15 - 29 години) - 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-1.7</w:t>
            </w:r>
          </w:p>
        </w:tc>
      </w:tr>
      <w:tr w:rsidR="00CB0966" w:rsidRPr="007F41C7" w:rsidTr="00700AD3">
        <w:trPr>
          <w:trHeight w:val="345"/>
        </w:trPr>
        <w:tc>
          <w:tcPr>
            <w:tcW w:w="2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Коефициент на заетост (20 - 64 години) - 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72.6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73.1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0.5</w:t>
            </w:r>
          </w:p>
        </w:tc>
      </w:tr>
      <w:tr w:rsidR="00CB0966" w:rsidRPr="007F41C7" w:rsidTr="00700AD3">
        <w:trPr>
          <w:trHeight w:val="345"/>
        </w:trPr>
        <w:tc>
          <w:tcPr>
            <w:tcW w:w="2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Коефициент на заетост (55 - 64 години) - 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65.3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66.2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0.9</w:t>
            </w:r>
          </w:p>
        </w:tc>
      </w:tr>
      <w:tr w:rsidR="00CB0966" w:rsidRPr="007F41C7" w:rsidTr="00700AD3">
        <w:trPr>
          <w:trHeight w:val="345"/>
        </w:trPr>
        <w:tc>
          <w:tcPr>
            <w:tcW w:w="2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Безработни лица - общо - хиляди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60.7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-4.6</w:t>
            </w:r>
          </w:p>
        </w:tc>
      </w:tr>
      <w:tr w:rsidR="00CB0966" w:rsidRPr="007F41C7" w:rsidTr="00700AD3">
        <w:trPr>
          <w:trHeight w:val="345"/>
        </w:trPr>
        <w:tc>
          <w:tcPr>
            <w:tcW w:w="2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Безработни лица на 15 - 64 години - хиляди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59.7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-4.7</w:t>
            </w:r>
          </w:p>
        </w:tc>
      </w:tr>
      <w:tr w:rsidR="00CB0966" w:rsidRPr="007F41C7" w:rsidTr="00700AD3">
        <w:trPr>
          <w:trHeight w:val="345"/>
        </w:trPr>
        <w:tc>
          <w:tcPr>
            <w:tcW w:w="2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Безработни лица на 15 - 2</w:t>
            </w:r>
            <w:r w:rsidRPr="0073784E">
              <w:rPr>
                <w:rFonts w:ascii="Verdana" w:hAnsi="Verdana"/>
                <w:color w:val="000000"/>
                <w:sz w:val="16"/>
                <w:lang w:val="en-US"/>
              </w:rPr>
              <w:t>4</w:t>
            </w: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 xml:space="preserve"> години - хиляди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-0.5</w:t>
            </w:r>
          </w:p>
        </w:tc>
      </w:tr>
      <w:tr w:rsidR="00CB0966" w:rsidRPr="007F41C7" w:rsidTr="00700AD3">
        <w:trPr>
          <w:trHeight w:val="345"/>
        </w:trPr>
        <w:tc>
          <w:tcPr>
            <w:tcW w:w="2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Безработни лица на 15 - 29 години - хиляди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-0.8</w:t>
            </w:r>
          </w:p>
        </w:tc>
      </w:tr>
      <w:tr w:rsidR="00CB0966" w:rsidRPr="007F41C7" w:rsidTr="00700AD3">
        <w:trPr>
          <w:trHeight w:val="345"/>
        </w:trPr>
        <w:tc>
          <w:tcPr>
            <w:tcW w:w="2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Коефициент на безработица - 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-0.3</w:t>
            </w:r>
          </w:p>
        </w:tc>
      </w:tr>
      <w:tr w:rsidR="00CB0966" w:rsidRPr="007F41C7" w:rsidTr="00700AD3">
        <w:trPr>
          <w:trHeight w:val="345"/>
        </w:trPr>
        <w:tc>
          <w:tcPr>
            <w:tcW w:w="2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Коефициент на безработица (15 - 64 години) - 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-0.3</w:t>
            </w:r>
          </w:p>
        </w:tc>
      </w:tr>
      <w:tr w:rsidR="00CB0966" w:rsidRPr="007F41C7" w:rsidTr="00700AD3">
        <w:trPr>
          <w:trHeight w:val="345"/>
        </w:trPr>
        <w:tc>
          <w:tcPr>
            <w:tcW w:w="2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Коефициент на безработица (15 - 2</w:t>
            </w:r>
            <w:r w:rsidRPr="0073784E">
              <w:rPr>
                <w:rFonts w:ascii="Verdana" w:hAnsi="Verdana"/>
                <w:color w:val="000000"/>
                <w:sz w:val="16"/>
                <w:lang w:val="en-US"/>
              </w:rPr>
              <w:t>4</w:t>
            </w: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 xml:space="preserve"> години) - 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0.6</w:t>
            </w:r>
          </w:p>
        </w:tc>
      </w:tr>
      <w:tr w:rsidR="00CB0966" w:rsidRPr="007F41C7" w:rsidTr="00700AD3">
        <w:trPr>
          <w:trHeight w:val="345"/>
        </w:trPr>
        <w:tc>
          <w:tcPr>
            <w:tcW w:w="2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Коефициент на безработица (15 - 29 години) - 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-0.2</w:t>
            </w:r>
          </w:p>
        </w:tc>
      </w:tr>
      <w:tr w:rsidR="00CB0966" w:rsidRPr="007F41C7" w:rsidTr="00700AD3">
        <w:trPr>
          <w:trHeight w:val="345"/>
        </w:trPr>
        <w:tc>
          <w:tcPr>
            <w:tcW w:w="2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Коефициент на продължителна безработица - %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0.0</w:t>
            </w:r>
          </w:p>
        </w:tc>
      </w:tr>
      <w:tr w:rsidR="00CB0966" w:rsidRPr="007F41C7" w:rsidTr="00700AD3">
        <w:trPr>
          <w:trHeight w:val="345"/>
        </w:trPr>
        <w:tc>
          <w:tcPr>
            <w:tcW w:w="2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Обезкуражени лица - общо - хиляди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-6.1</w:t>
            </w:r>
          </w:p>
        </w:tc>
      </w:tr>
      <w:tr w:rsidR="00CB0966" w:rsidRPr="007F41C7" w:rsidTr="00700AD3">
        <w:trPr>
          <w:trHeight w:val="345"/>
        </w:trPr>
        <w:tc>
          <w:tcPr>
            <w:tcW w:w="2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rPr>
                <w:rFonts w:ascii="Verdana" w:hAnsi="Verdana"/>
                <w:color w:val="000000"/>
                <w:sz w:val="16"/>
                <w:lang w:val="bg-BG"/>
              </w:rPr>
            </w:pPr>
            <w:r w:rsidRPr="0073784E">
              <w:rPr>
                <w:rFonts w:ascii="Verdana" w:hAnsi="Verdana"/>
                <w:color w:val="000000"/>
                <w:sz w:val="16"/>
                <w:lang w:val="bg-BG"/>
              </w:rPr>
              <w:t>Обезкуражени лица на 15 - 64 години - хиляди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61F" w:rsidRPr="0073784E" w:rsidRDefault="000B761F" w:rsidP="000B761F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73784E">
              <w:rPr>
                <w:rFonts w:ascii="Verdana" w:hAnsi="Verdana" w:cs="Calibri"/>
                <w:color w:val="000000"/>
                <w:sz w:val="16"/>
                <w:szCs w:val="16"/>
              </w:rPr>
              <w:t>-6.0</w:t>
            </w:r>
          </w:p>
        </w:tc>
      </w:tr>
    </w:tbl>
    <w:p w:rsidR="00D83F28" w:rsidRPr="00F76D42" w:rsidRDefault="00D83F28" w:rsidP="00F25BD1">
      <w:pPr>
        <w:spacing w:before="720" w:line="360" w:lineRule="auto"/>
        <w:jc w:val="both"/>
        <w:rPr>
          <w:rFonts w:ascii="Verdana" w:hAnsi="Verdana"/>
          <w:sz w:val="20"/>
        </w:rPr>
      </w:pPr>
    </w:p>
    <w:sectPr w:rsidR="00D83F28" w:rsidRPr="00F76D42" w:rsidSect="006A4C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217" w:rsidRDefault="00381217" w:rsidP="00D83F28">
      <w:r>
        <w:separator/>
      </w:r>
    </w:p>
  </w:endnote>
  <w:endnote w:type="continuationSeparator" w:id="0">
    <w:p w:rsidR="00381217" w:rsidRDefault="00381217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54D" w:rsidRDefault="007745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0F" w:rsidRDefault="00AA590F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66849C" wp14:editId="3BFA1E0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90F" w:rsidRPr="00DD11CB" w:rsidRDefault="00AA590F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</w:rPr>
                            <w:fldChar w:fldCharType="separate"/>
                          </w:r>
                          <w:r w:rsidR="0077454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</w:rPr>
                            <w:t>8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66849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:rsidR="00AA590F" w:rsidRPr="00DD11CB" w:rsidRDefault="00AA590F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</w:rPr>
                      <w:fldChar w:fldCharType="separate"/>
                    </w:r>
                    <w:r w:rsidR="0077454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</w:rPr>
                      <w:t>8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55EC5B8" wp14:editId="1FD3C8C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ACA8F8D" wp14:editId="67F1E77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0F" w:rsidRPr="001440AB" w:rsidRDefault="00AA590F" w:rsidP="001440AB">
    <w:pPr>
      <w:pStyle w:val="BodyText"/>
      <w:tabs>
        <w:tab w:val="left" w:pos="3375"/>
      </w:tabs>
      <w:spacing w:before="196"/>
      <w:jc w:val="center"/>
      <w:rPr>
        <w:rFonts w:ascii="Verdana" w:hAnsi="Verdana"/>
      </w:rPr>
    </w:pPr>
    <w:r w:rsidRPr="001440AB">
      <w:rPr>
        <w:rFonts w:ascii="Verdana" w:hAnsi="Verdana"/>
        <w:noProof/>
        <w:color w:val="31312F"/>
        <w:sz w:val="16"/>
        <w:szCs w:val="16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7E7B7D39" wp14:editId="627FE8BE">
              <wp:simplePos x="0" y="0"/>
              <wp:positionH relativeFrom="page">
                <wp:posOffset>829144</wp:posOffset>
              </wp:positionH>
              <wp:positionV relativeFrom="paragraph">
                <wp:posOffset>28934</wp:posOffset>
              </wp:positionV>
              <wp:extent cx="6066790" cy="1270"/>
              <wp:effectExtent l="0" t="0" r="10160" b="17780"/>
              <wp:wrapTopAndBottom/>
              <wp:docPr id="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A07D0D" id="Graphic 8" o:spid="_x0000_s1026" style="position:absolute;margin-left:65.3pt;margin-top:2.3pt;width:477.7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xd6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" path="m,l6066726,e" filled="f" strokecolor="#1d1d1b" strokeweight=".33pt">
              <v:path arrowok="t"/>
              <w10:wrap type="topAndBottom" anchorx="page"/>
            </v:shape>
          </w:pict>
        </mc:Fallback>
      </mc:AlternateContent>
    </w:r>
    <w:r w:rsidRPr="001440AB">
      <w:rPr>
        <w:rFonts w:ascii="Verdana" w:hAnsi="Verdana"/>
        <w:color w:val="31312F"/>
        <w:sz w:val="16"/>
        <w:szCs w:val="16"/>
      </w:rPr>
      <w:t>София 1038, България, ул. „П. Волов“ № 2, тел. (02) 9857 111, e-</w:t>
    </w:r>
    <w:proofErr w:type="spellStart"/>
    <w:r w:rsidRPr="001440AB">
      <w:rPr>
        <w:rFonts w:ascii="Verdana" w:hAnsi="Verdana"/>
        <w:color w:val="31312F"/>
        <w:sz w:val="16"/>
        <w:szCs w:val="16"/>
      </w:rPr>
      <w:t>mail</w:t>
    </w:r>
    <w:proofErr w:type="spellEnd"/>
    <w:r w:rsidRPr="001440AB">
      <w:rPr>
        <w:rFonts w:ascii="Verdana" w:hAnsi="Verdana"/>
        <w:color w:val="31312F"/>
        <w:sz w:val="16"/>
        <w:szCs w:val="16"/>
      </w:rPr>
      <w:t xml:space="preserve">: info@nsi.bg, </w:t>
    </w:r>
    <w:hyperlink r:id="rId1">
      <w:r w:rsidRPr="001440AB">
        <w:rPr>
          <w:rFonts w:ascii="Verdana" w:hAnsi="Verdana"/>
          <w:color w:val="31312F"/>
          <w:sz w:val="16"/>
          <w:szCs w:val="16"/>
        </w:rPr>
        <w:t>www.nsi.bg</w:t>
      </w:r>
    </w:hyperlink>
    <w:r w:rsidRPr="001440AB">
      <w:rPr>
        <w:rFonts w:ascii="Verdana" w:hAnsi="Verdana"/>
        <w:noProof/>
        <w:color w:val="31312F"/>
        <w:spacing w:val="-2"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01B221" wp14:editId="311B783A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90F" w:rsidRPr="00DD11CB" w:rsidRDefault="00AA590F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</w:rPr>
                            <w:fldChar w:fldCharType="separate"/>
                          </w:r>
                          <w:r w:rsidR="0077454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01B22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left:0;text-align:left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:rsidR="00AA590F" w:rsidRPr="00DD11CB" w:rsidRDefault="00AA590F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</w:rPr>
                      <w:fldChar w:fldCharType="separate"/>
                    </w:r>
                    <w:r w:rsidR="0077454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440AB">
      <w:rPr>
        <w:rFonts w:ascii="Verdana" w:hAnsi="Verdana"/>
        <w:noProof/>
        <w:color w:val="31312F"/>
        <w:spacing w:val="-2"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3C88979" wp14:editId="2F4EA84C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217" w:rsidRDefault="00381217" w:rsidP="00D83F28">
      <w:r>
        <w:separator/>
      </w:r>
    </w:p>
  </w:footnote>
  <w:footnote w:type="continuationSeparator" w:id="0">
    <w:p w:rsidR="00381217" w:rsidRDefault="00381217" w:rsidP="00D8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54D" w:rsidRDefault="007745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0F" w:rsidRPr="0077454D" w:rsidRDefault="00AA590F" w:rsidP="0077454D">
    <w:pPr>
      <w:autoSpaceDE w:val="0"/>
      <w:autoSpaceDN w:val="0"/>
      <w:adjustRightInd w:val="0"/>
      <w:spacing w:line="360" w:lineRule="auto"/>
      <w:jc w:val="center"/>
      <w:rPr>
        <w:rFonts w:ascii="Verdana" w:eastAsia="Times" w:hAnsi="Verdana"/>
        <w:b/>
        <w:bCs/>
        <w:sz w:val="20"/>
        <w:lang w:val="bg-BG"/>
      </w:rPr>
    </w:pPr>
    <w:r w:rsidRPr="0077454D">
      <w:rPr>
        <w:rFonts w:ascii="Verdana" w:eastAsia="Times" w:hAnsi="Verdana"/>
        <w:b/>
        <w:bCs/>
        <w:sz w:val="20"/>
        <w:lang w:val="bg-BG"/>
      </w:rPr>
      <w:t xml:space="preserve">ОСНОВНИ РЕЗУЛТАТИ ОТ НАБЛЮДЕНИЕТО НА </w:t>
    </w:r>
  </w:p>
  <w:p w:rsidR="00AA590F" w:rsidRPr="0077454D" w:rsidRDefault="00AA7EFA" w:rsidP="0077454D">
    <w:pPr>
      <w:autoSpaceDE w:val="0"/>
      <w:autoSpaceDN w:val="0"/>
      <w:adjustRightInd w:val="0"/>
      <w:spacing w:line="360" w:lineRule="auto"/>
      <w:jc w:val="center"/>
      <w:rPr>
        <w:rFonts w:ascii="Verdana" w:eastAsia="Times" w:hAnsi="Verdana"/>
        <w:sz w:val="20"/>
        <w:lang w:val="bg-BG"/>
      </w:rPr>
    </w:pPr>
    <w:r w:rsidRPr="00DD11CB">
      <w:rPr>
        <w:rFonts w:ascii="Verdana" w:hAnsi="Verdana"/>
        <w:noProof/>
        <w:sz w:val="20"/>
        <w:lang w:val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0970A492" wp14:editId="41662538">
              <wp:simplePos x="0" y="0"/>
              <wp:positionH relativeFrom="margin">
                <wp:posOffset>0</wp:posOffset>
              </wp:positionH>
              <wp:positionV relativeFrom="paragraph">
                <wp:posOffset>269240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A35011" id="Graphic 7" o:spid="_x0000_s1026" style="position:absolute;margin-left:0;margin-top:21.2pt;width:477.7pt;height:.1pt;z-index:-2516428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DishPl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bookmarkStart w:id="0" w:name="_GoBack"/>
    <w:bookmarkEnd w:id="0"/>
    <w:r w:rsidR="00AA590F" w:rsidRPr="0077454D">
      <w:rPr>
        <w:rFonts w:ascii="Verdana" w:eastAsia="Times" w:hAnsi="Verdana"/>
        <w:b/>
        <w:bCs/>
        <w:sz w:val="20"/>
        <w:lang w:val="bg-BG"/>
      </w:rPr>
      <w:t>РАБОТНАТА</w:t>
    </w:r>
    <w:r w:rsidR="00AA590F" w:rsidRPr="0077454D">
      <w:rPr>
        <w:rFonts w:ascii="Verdana" w:eastAsia="Times" w:hAnsi="Verdana"/>
        <w:b/>
        <w:bCs/>
        <w:sz w:val="20"/>
        <w:lang w:val="en-US"/>
      </w:rPr>
      <w:t xml:space="preserve"> </w:t>
    </w:r>
    <w:r w:rsidR="00AA590F" w:rsidRPr="0077454D">
      <w:rPr>
        <w:rFonts w:ascii="Verdana" w:eastAsia="Times" w:hAnsi="Verdana"/>
        <w:b/>
        <w:bCs/>
        <w:sz w:val="20"/>
        <w:lang w:val="bg-BG"/>
      </w:rPr>
      <w:t>СИЛА ПРЕЗ 202</w:t>
    </w:r>
    <w:r w:rsidR="00AA590F" w:rsidRPr="0077454D">
      <w:rPr>
        <w:rFonts w:ascii="Verdana" w:eastAsia="Times" w:hAnsi="Verdana"/>
        <w:b/>
        <w:bCs/>
        <w:sz w:val="20"/>
        <w:lang w:val="en-US"/>
      </w:rPr>
      <w:t>4</w:t>
    </w:r>
    <w:r w:rsidR="00AA590F" w:rsidRPr="0077454D">
      <w:rPr>
        <w:rFonts w:ascii="Verdana" w:eastAsia="Times" w:hAnsi="Verdana"/>
        <w:b/>
        <w:bCs/>
        <w:sz w:val="20"/>
        <w:lang w:val="bg-BG"/>
      </w:rPr>
      <w:t xml:space="preserve"> ГОДИНА</w:t>
    </w:r>
  </w:p>
  <w:p w:rsidR="00AA590F" w:rsidRPr="00706C93" w:rsidRDefault="00AA590F" w:rsidP="00706C93">
    <w:pPr>
      <w:spacing w:after="240"/>
      <w:rPr>
        <w:rFonts w:asciiTheme="minorHAnsi" w:hAnsiTheme="minorHAnsi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0F" w:rsidRPr="00D83F28" w:rsidRDefault="00AA590F" w:rsidP="00D83F28">
    <w:pPr>
      <w:pStyle w:val="BodyText"/>
      <w:spacing w:before="188"/>
      <w:rPr>
        <w:rFonts w:ascii="Viol" w:hAnsi="Viol"/>
        <w:sz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C763B4F" wp14:editId="5ECE4740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903E57" wp14:editId="7AB44C25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590F" w:rsidRDefault="00AA590F" w:rsidP="00D60CD2">
                          <w:pPr>
                            <w:rPr>
                              <w:rFonts w:ascii="Helen Bg Cond" w:eastAsia="Calibri" w:hAnsi="Helen Bg Cond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AA590F" w:rsidRPr="00D83F28" w:rsidRDefault="00AA590F" w:rsidP="00D83F28">
                          <w:pPr>
                            <w:rPr>
                              <w:rFonts w:ascii="Helen Bg Cond" w:eastAsia="Calibri" w:hAnsi="Helen Bg Cond"/>
                              <w:b/>
                              <w:sz w:val="26"/>
                              <w:szCs w:val="26"/>
                              <w:lang w:val="bg-BG"/>
                            </w:rPr>
                          </w:pPr>
                          <w:r w:rsidRPr="00D83F28">
                            <w:rPr>
                              <w:rFonts w:ascii="Helen Bg Cond" w:eastAsia="Calibri" w:hAnsi="Helen Bg Cond"/>
                              <w:b/>
                              <w:sz w:val="26"/>
                              <w:szCs w:val="26"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  <w:p w:rsidR="00AA590F" w:rsidRPr="00FD731D" w:rsidRDefault="00AA590F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AA590F" w:rsidRDefault="00AA590F" w:rsidP="00D60CD2">
                    <w:pPr>
                      <w:rPr>
                        <w:rFonts w:ascii="Helen Bg Cond" w:eastAsia="Calibri" w:hAnsi="Helen Bg Cond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AA590F" w:rsidRPr="00D83F28" w:rsidRDefault="00AA590F" w:rsidP="00D83F28">
                    <w:pPr>
                      <w:rPr>
                        <w:rFonts w:ascii="Helen Bg Cond" w:eastAsia="Calibri" w:hAnsi="Helen Bg Cond"/>
                        <w:b/>
                        <w:sz w:val="26"/>
                        <w:szCs w:val="26"/>
                        <w:lang w:val="bg-BG"/>
                      </w:rPr>
                    </w:pPr>
                    <w:r w:rsidRPr="00D83F28">
                      <w:rPr>
                        <w:rFonts w:ascii="Helen Bg Cond" w:eastAsia="Calibri" w:hAnsi="Helen Bg Cond"/>
                        <w:b/>
                        <w:sz w:val="26"/>
                        <w:szCs w:val="26"/>
                        <w:lang w:val="bg-BG"/>
                      </w:rPr>
                      <w:t>Национален статистически институт</w:t>
                    </w:r>
                  </w:p>
                  <w:p w:rsidR="00AA590F" w:rsidRPr="00FD731D" w:rsidRDefault="00AA590F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1DA1EA6" wp14:editId="57D6C635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</w:rPr>
      <w:drawing>
        <wp:anchor distT="0" distB="0" distL="0" distR="0" simplePos="0" relativeHeight="251660288" behindDoc="0" locked="0" layoutInCell="1" allowOverlap="1" wp14:anchorId="6EAFD537" wp14:editId="6A939F8E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1674D"/>
    <w:rsid w:val="00093B49"/>
    <w:rsid w:val="000A45D9"/>
    <w:rsid w:val="000B761F"/>
    <w:rsid w:val="000D0176"/>
    <w:rsid w:val="001440AB"/>
    <w:rsid w:val="00153B81"/>
    <w:rsid w:val="00176218"/>
    <w:rsid w:val="00182951"/>
    <w:rsid w:val="00207C2F"/>
    <w:rsid w:val="00234F0D"/>
    <w:rsid w:val="002540F9"/>
    <w:rsid w:val="00266E6D"/>
    <w:rsid w:val="002A599F"/>
    <w:rsid w:val="002B3B4D"/>
    <w:rsid w:val="002B6B81"/>
    <w:rsid w:val="0030444F"/>
    <w:rsid w:val="003765E9"/>
    <w:rsid w:val="00381217"/>
    <w:rsid w:val="00384FC7"/>
    <w:rsid w:val="003B5E8C"/>
    <w:rsid w:val="003D778E"/>
    <w:rsid w:val="003E75E1"/>
    <w:rsid w:val="00480A03"/>
    <w:rsid w:val="00482A47"/>
    <w:rsid w:val="004961B8"/>
    <w:rsid w:val="004F1EFF"/>
    <w:rsid w:val="005044B9"/>
    <w:rsid w:val="0056033F"/>
    <w:rsid w:val="005820F1"/>
    <w:rsid w:val="0059108B"/>
    <w:rsid w:val="00607F81"/>
    <w:rsid w:val="00643044"/>
    <w:rsid w:val="00663418"/>
    <w:rsid w:val="0066466A"/>
    <w:rsid w:val="00690D2E"/>
    <w:rsid w:val="006A4C8F"/>
    <w:rsid w:val="006C43CA"/>
    <w:rsid w:val="00700AD3"/>
    <w:rsid w:val="007057C8"/>
    <w:rsid w:val="00706C93"/>
    <w:rsid w:val="0073784E"/>
    <w:rsid w:val="007611D0"/>
    <w:rsid w:val="0077454D"/>
    <w:rsid w:val="007D029C"/>
    <w:rsid w:val="007F07D7"/>
    <w:rsid w:val="007F41C7"/>
    <w:rsid w:val="007F6769"/>
    <w:rsid w:val="00834494"/>
    <w:rsid w:val="0086058F"/>
    <w:rsid w:val="00860BA8"/>
    <w:rsid w:val="00882266"/>
    <w:rsid w:val="00890C36"/>
    <w:rsid w:val="008E6CB5"/>
    <w:rsid w:val="009162C2"/>
    <w:rsid w:val="00927285"/>
    <w:rsid w:val="00944EFE"/>
    <w:rsid w:val="0097553E"/>
    <w:rsid w:val="009757F5"/>
    <w:rsid w:val="0097707F"/>
    <w:rsid w:val="00993171"/>
    <w:rsid w:val="0099631D"/>
    <w:rsid w:val="009D28CA"/>
    <w:rsid w:val="009D3036"/>
    <w:rsid w:val="009E6E33"/>
    <w:rsid w:val="00A34085"/>
    <w:rsid w:val="00A35D60"/>
    <w:rsid w:val="00A42A44"/>
    <w:rsid w:val="00A4692D"/>
    <w:rsid w:val="00A92B69"/>
    <w:rsid w:val="00AA590F"/>
    <w:rsid w:val="00AA7EFA"/>
    <w:rsid w:val="00B0379B"/>
    <w:rsid w:val="00B0611A"/>
    <w:rsid w:val="00B84138"/>
    <w:rsid w:val="00B9479F"/>
    <w:rsid w:val="00C73C12"/>
    <w:rsid w:val="00C8277E"/>
    <w:rsid w:val="00CB0966"/>
    <w:rsid w:val="00CC0094"/>
    <w:rsid w:val="00D01373"/>
    <w:rsid w:val="00D60CD2"/>
    <w:rsid w:val="00D62433"/>
    <w:rsid w:val="00D62CFF"/>
    <w:rsid w:val="00D83F28"/>
    <w:rsid w:val="00D94435"/>
    <w:rsid w:val="00DA30CB"/>
    <w:rsid w:val="00DB2FDD"/>
    <w:rsid w:val="00DB3754"/>
    <w:rsid w:val="00E97365"/>
    <w:rsid w:val="00EB7C77"/>
    <w:rsid w:val="00EF10D5"/>
    <w:rsid w:val="00EF4FC0"/>
    <w:rsid w:val="00F03601"/>
    <w:rsid w:val="00F25BD1"/>
    <w:rsid w:val="00F31E63"/>
    <w:rsid w:val="00F35106"/>
    <w:rsid w:val="00F41287"/>
    <w:rsid w:val="00F56635"/>
    <w:rsid w:val="00F76D42"/>
    <w:rsid w:val="00F87C16"/>
    <w:rsid w:val="00F97617"/>
    <w:rsid w:val="00FD512E"/>
    <w:rsid w:val="00FD562A"/>
    <w:rsid w:val="00FE0191"/>
    <w:rsid w:val="00FE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11A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ascii="Times New Roman" w:eastAsia="Times New Roman" w:hAnsi="Times New Roman"/>
      <w:sz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B0611A"/>
    <w:rPr>
      <w:color w:val="0563C1"/>
      <w:u w:val="single"/>
    </w:rPr>
  </w:style>
  <w:style w:type="paragraph" w:customStyle="1" w:styleId="Default">
    <w:name w:val="Default"/>
    <w:rsid w:val="00B06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B061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35D6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D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60"/>
    <w:rPr>
      <w:rFonts w:ascii="Segoe UI" w:eastAsia="Μοντέρνα" w:hAnsi="Segoe UI" w:cs="Segoe UI"/>
      <w:sz w:val="18"/>
      <w:szCs w:val="18"/>
      <w:lang w:val="en-GB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C73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C1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C12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C12"/>
    <w:rPr>
      <w:rFonts w:ascii="Μοντέρνα" w:eastAsia="Μοντέρνα" w:hAnsi="Μοντέρνα" w:cs="Times New Roman"/>
      <w:b/>
      <w:bCs/>
      <w:sz w:val="20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fostat.nsi.bg/infostat/pages/module.jsf?x_2=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nsi.bg/bg/content/3990/%D0%BD%D0%B0%D0%B1%D0%BB%D1%8E%D0%B4%D0%B5%D0%BD%D0%B8%D0%B5-%D0%BD%D0%B0-%D1%80%D0%B0%D0%B1%D0%BE%D1%82%D0%BD%D0%B0%D1%82%D0%B0-%D1%81%D0%B8%D0%BB%D0%B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si.bg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Vladi\Press\2024%20I_IV\&#1043;&#1088;&#1072;&#1092;&#1080;&#1082;&#1080;2024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Vladi\Press\2024%20I_IV\&#1043;&#1088;&#1072;&#1092;&#1080;&#1082;&#1080;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800" b="0"/>
            </a:pPr>
            <a:r>
              <a:rPr lang="en-US" sz="800" b="0"/>
              <a:t>%</a:t>
            </a:r>
          </a:p>
        </c:rich>
      </c:tx>
      <c:layout>
        <c:manualLayout>
          <c:xMode val="edge"/>
          <c:yMode val="edge"/>
          <c:x val="3.2913544417219748E-2"/>
          <c:y val="4.159876037826046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'Final (годишен 2022)'!$N$28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C3D69B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6.04229607250755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BAA-4A3D-BE1F-178136C8AE62}"/>
                </c:ext>
              </c:extLst>
            </c:dLbl>
            <c:dLbl>
              <c:idx val="2"/>
              <c:layout>
                <c:manualLayout>
                  <c:x val="-8.0563947633434038E-3"/>
                  <c:y val="-6.396762577651357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BAA-4A3D-BE1F-178136C8AE62}"/>
                </c:ext>
              </c:extLst>
            </c:dLbl>
            <c:dLbl>
              <c:idx val="3"/>
              <c:layout>
                <c:manualLayout>
                  <c:x val="-6.04229607250755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BAA-4A3D-BE1F-178136C8AE62}"/>
                </c:ext>
              </c:extLst>
            </c:dLbl>
            <c:dLbl>
              <c:idx val="4"/>
              <c:layout>
                <c:manualLayout>
                  <c:x val="-8.0563947633434038E-3"/>
                  <c:y val="3.48918353105366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BAA-4A3D-BE1F-178136C8AE62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800"/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'Final (годишен 2022)'!$O$27:$S$27</c:f>
              <c:strCache>
                <c:ptCount val="5"/>
                <c:pt idx="0">
                  <c:v>Общо</c:v>
                </c:pt>
                <c:pt idx="1">
                  <c:v>Висше</c:v>
                </c:pt>
                <c:pt idx="2">
                  <c:v>Средно</c:v>
                </c:pt>
                <c:pt idx="3">
                  <c:v>Основно</c:v>
                </c:pt>
                <c:pt idx="4">
                  <c:v>Начално и по-ниско</c:v>
                </c:pt>
              </c:strCache>
            </c:strRef>
          </c:cat>
          <c:val>
            <c:numRef>
              <c:f>'Final (годишен 2022)'!$O$28:$S$28</c:f>
              <c:numCache>
                <c:formatCode>0.0</c:formatCode>
                <c:ptCount val="5"/>
                <c:pt idx="0">
                  <c:v>4.3</c:v>
                </c:pt>
                <c:pt idx="1">
                  <c:v>1.9</c:v>
                </c:pt>
                <c:pt idx="2">
                  <c:v>4.0999999999999996</c:v>
                </c:pt>
                <c:pt idx="3">
                  <c:v>10.7</c:v>
                </c:pt>
                <c:pt idx="4">
                  <c:v>26.9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BAA-4A3D-BE1F-178136C8AE62}"/>
            </c:ext>
          </c:extLst>
        </c:ser>
        <c:ser>
          <c:idx val="2"/>
          <c:order val="1"/>
          <c:tx>
            <c:strRef>
              <c:f>'Final (годишен 2022)'!$N$29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-3.6924716107852546E-17"/>
                  <c:y val="3.48918353105373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BAA-4A3D-BE1F-178136C8AE62}"/>
                </c:ext>
              </c:extLst>
            </c:dLbl>
            <c:spPr>
              <a:solidFill>
                <a:schemeClr val="bg1">
                  <a:alpha val="99000"/>
                </a:schemeClr>
              </a:solidFill>
              <a:ln>
                <a:noFill/>
              </a:ln>
              <a:effectLst/>
            </c:spPr>
            <c:txPr>
              <a:bodyPr rot="0" vert="horz"/>
              <a:lstStyle/>
              <a:p>
                <a:pPr algn="r">
                  <a:defRPr sz="800"/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'Final (годишен 2022)'!$O$27:$S$27</c:f>
              <c:strCache>
                <c:ptCount val="5"/>
                <c:pt idx="0">
                  <c:v>Общо</c:v>
                </c:pt>
                <c:pt idx="1">
                  <c:v>Висше</c:v>
                </c:pt>
                <c:pt idx="2">
                  <c:v>Средно</c:v>
                </c:pt>
                <c:pt idx="3">
                  <c:v>Основно</c:v>
                </c:pt>
                <c:pt idx="4">
                  <c:v>Начално и по-ниско</c:v>
                </c:pt>
              </c:strCache>
            </c:strRef>
          </c:cat>
          <c:val>
            <c:numRef>
              <c:f>'Final (годишен 2022)'!$O$29:$S$29</c:f>
              <c:numCache>
                <c:formatCode>0.0</c:formatCode>
                <c:ptCount val="5"/>
                <c:pt idx="0">
                  <c:v>4.2</c:v>
                </c:pt>
                <c:pt idx="1">
                  <c:v>1.6</c:v>
                </c:pt>
                <c:pt idx="2">
                  <c:v>4.0999999999999996</c:v>
                </c:pt>
                <c:pt idx="3">
                  <c:v>12.6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BAA-4A3D-BE1F-178136C8AE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46905503"/>
        <c:axId val="124964831"/>
      </c:barChart>
      <c:catAx>
        <c:axId val="194690550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 sz="800"/>
            </a:pPr>
            <a:endParaRPr lang="bg-BG"/>
          </a:p>
        </c:txPr>
        <c:crossAx val="124964831"/>
        <c:crossesAt val="0"/>
        <c:auto val="1"/>
        <c:lblAlgn val="ctr"/>
        <c:lblOffset val="100"/>
        <c:noMultiLvlLbl val="0"/>
      </c:catAx>
      <c:valAx>
        <c:axId val="124964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800"/>
            </a:pPr>
            <a:endParaRPr lang="bg-BG"/>
          </a:p>
        </c:txPr>
        <c:crossAx val="19469055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172387817081779"/>
          <c:y val="0.89368438320209975"/>
          <c:w val="0.44758791857966396"/>
          <c:h val="7.8537839020122485E-2"/>
        </c:manualLayout>
      </c:layout>
      <c:overlay val="0"/>
      <c:spPr>
        <a:noFill/>
        <a:ln>
          <a:noFill/>
        </a:ln>
        <a:effectLst>
          <a:glow rad="482600">
            <a:schemeClr val="accent1">
              <a:alpha val="83000"/>
            </a:schemeClr>
          </a:glow>
        </a:effectLst>
      </c:spPr>
      <c:txPr>
        <a:bodyPr rot="0" vert="horz"/>
        <a:lstStyle/>
        <a:p>
          <a:pPr>
            <a:defRPr sz="800"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Verdana" panose="020B0604030504040204" pitchFamily="34" charset="0"/>
          <a:ea typeface="Verdana" panose="020B0604030504040204" pitchFamily="34" charset="0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r>
              <a:rPr lang="en-US" sz="8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%</a:t>
            </a:r>
          </a:p>
        </c:rich>
      </c:tx>
      <c:layout>
        <c:manualLayout>
          <c:xMode val="edge"/>
          <c:yMode val="edge"/>
          <c:x val="2.8995602822374473E-2"/>
          <c:y val="3.02343087508564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5.6318087586235098E-2"/>
          <c:y val="0.12602536602462464"/>
          <c:w val="0.92380981736148826"/>
          <c:h val="0.686320571200854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'[Графики2024.xlsx]Final (годишен 2022)'!$M$4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horzOverflow="clip" vert="horz" wrap="square" lIns="0" tIns="3600" rIns="3600" bIns="360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'[Графики2024.xlsx]Final (годишен 2022)'!$N$3:$R$3</c:f>
              <c:strCache>
                <c:ptCount val="5"/>
                <c:pt idx="0">
                  <c:v>15 г. и повече</c:v>
                </c:pt>
                <c:pt idx="1">
                  <c:v>15 - 64 г.</c:v>
                </c:pt>
                <c:pt idx="2">
                  <c:v>20 - 64 г.</c:v>
                </c:pt>
                <c:pt idx="3">
                  <c:v>55 - 64 г.</c:v>
                </c:pt>
                <c:pt idx="4">
                  <c:v>15 - 29 г.</c:v>
                </c:pt>
              </c:strCache>
            </c:strRef>
          </c:cat>
          <c:val>
            <c:numRef>
              <c:f>'[Графики2024.xlsx]Final (годишен 2022)'!$N$4:$R$4</c:f>
              <c:numCache>
                <c:formatCode>0.0</c:formatCode>
                <c:ptCount val="5"/>
                <c:pt idx="0">
                  <c:v>53.3</c:v>
                </c:pt>
                <c:pt idx="1">
                  <c:v>70.7</c:v>
                </c:pt>
                <c:pt idx="2">
                  <c:v>76.2</c:v>
                </c:pt>
                <c:pt idx="3">
                  <c:v>69.5</c:v>
                </c:pt>
                <c:pt idx="4">
                  <c:v>37.1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11-4286-AF79-A6546DDCF2DD}"/>
            </c:ext>
          </c:extLst>
        </c:ser>
        <c:ser>
          <c:idx val="1"/>
          <c:order val="1"/>
          <c:tx>
            <c:strRef>
              <c:f>'[Графики2024.xlsx]Final (годишен 2022)'!$M$5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1159542953872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E11-4286-AF79-A6546DDCF2DD}"/>
                </c:ext>
              </c:extLst>
            </c:dLbl>
            <c:dLbl>
              <c:idx val="1"/>
              <c:layout>
                <c:manualLayout>
                  <c:x val="2.1159542953872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E11-4286-AF79-A6546DDCF2DD}"/>
                </c:ext>
              </c:extLst>
            </c:dLbl>
            <c:dLbl>
              <c:idx val="2"/>
              <c:layout>
                <c:manualLayout>
                  <c:x val="4.23190859077443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E11-4286-AF79-A6546DDCF2DD}"/>
                </c:ext>
              </c:extLst>
            </c:dLbl>
            <c:dLbl>
              <c:idx val="3"/>
              <c:layout>
                <c:manualLayout>
                  <c:x val="2.1159542953872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E11-4286-AF79-A6546DDCF2DD}"/>
                </c:ext>
              </c:extLst>
            </c:dLbl>
            <c:dLbl>
              <c:idx val="4"/>
              <c:layout>
                <c:manualLayout>
                  <c:x val="3.9952057530962841E-3"/>
                  <c:y val="-1.961600850369012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E11-4286-AF79-A6546DDCF2DD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horzOverflow="clip" vert="horz" wrap="square" lIns="0" tIns="3600" rIns="3600" bIns="360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'[Графики2024.xlsx]Final (годишен 2022)'!$N$3:$R$3</c:f>
              <c:strCache>
                <c:ptCount val="5"/>
                <c:pt idx="0">
                  <c:v>15 г. и повече</c:v>
                </c:pt>
                <c:pt idx="1">
                  <c:v>15 - 64 г.</c:v>
                </c:pt>
                <c:pt idx="2">
                  <c:v>20 - 64 г.</c:v>
                </c:pt>
                <c:pt idx="3">
                  <c:v>55 - 64 г.</c:v>
                </c:pt>
                <c:pt idx="4">
                  <c:v>15 - 29 г.</c:v>
                </c:pt>
              </c:strCache>
            </c:strRef>
          </c:cat>
          <c:val>
            <c:numRef>
              <c:f>'[Графики2024.xlsx]Final (годишен 2022)'!$N$5:$R$5</c:f>
              <c:numCache>
                <c:formatCode>0.0</c:formatCode>
                <c:ptCount val="5"/>
                <c:pt idx="0">
                  <c:v>53.2</c:v>
                </c:pt>
                <c:pt idx="1">
                  <c:v>70.900000000000006</c:v>
                </c:pt>
                <c:pt idx="2">
                  <c:v>76.8</c:v>
                </c:pt>
                <c:pt idx="3">
                  <c:v>69.900000000000006</c:v>
                </c:pt>
                <c:pt idx="4">
                  <c:v>35.6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E11-4286-AF79-A6546DDCF2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8"/>
        <c:axId val="118632687"/>
        <c:axId val="118640591"/>
      </c:barChart>
      <c:dateAx>
        <c:axId val="11863268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118640591"/>
        <c:crosses val="autoZero"/>
        <c:auto val="0"/>
        <c:lblOffset val="100"/>
        <c:baseTimeUnit val="days"/>
      </c:dateAx>
      <c:valAx>
        <c:axId val="118640591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118632687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446947128013311"/>
          <c:y val="0.90224425456340751"/>
          <c:w val="0.32768536024487149"/>
          <c:h val="6.78702669667791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A7010-DC4F-4E50-A45E-F4E3F0FE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Stanislava Statkova</cp:lastModifiedBy>
  <cp:revision>15</cp:revision>
  <dcterms:created xsi:type="dcterms:W3CDTF">2025-03-11T12:12:00Z</dcterms:created>
  <dcterms:modified xsi:type="dcterms:W3CDTF">2025-03-11T15:00:00Z</dcterms:modified>
</cp:coreProperties>
</file>