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6FC" w:rsidRDefault="00C536FC" w:rsidP="007B6AE8">
      <w:pPr>
        <w:spacing w:before="160" w:line="360" w:lineRule="auto"/>
        <w:rPr>
          <w:rFonts w:ascii="Verdana" w:hAnsi="Verdana"/>
          <w:b/>
          <w:sz w:val="20"/>
          <w:lang w:val="bg-BG"/>
        </w:rPr>
      </w:pPr>
    </w:p>
    <w:p w:rsidR="006A4C8F" w:rsidRPr="00F76D42" w:rsidRDefault="00B10CA2" w:rsidP="007B6AE8">
      <w:pPr>
        <w:spacing w:before="360" w:line="360" w:lineRule="auto"/>
        <w:ind w:firstLine="567"/>
        <w:jc w:val="center"/>
        <w:rPr>
          <w:rFonts w:ascii="Verdana" w:hAnsi="Verdana"/>
          <w:sz w:val="20"/>
          <w:lang w:val="bg-BG"/>
        </w:rPr>
      </w:pPr>
      <w:r w:rsidRPr="00B10CA2">
        <w:rPr>
          <w:rFonts w:ascii="Verdana" w:hAnsi="Verdana"/>
          <w:b/>
          <w:sz w:val="20"/>
          <w:lang w:val="bg-BG"/>
        </w:rPr>
        <w:t>ИНДЕКСИ НА ПРОИЗВОДСТВОТО В УСЛУГИТЕ ПРЕЗ</w:t>
      </w:r>
      <w:r w:rsidRPr="00B10CA2">
        <w:rPr>
          <w:rFonts w:ascii="Verdana" w:hAnsi="Verdana"/>
          <w:b/>
          <w:sz w:val="20"/>
          <w:lang w:val="ru-RU"/>
        </w:rPr>
        <w:t xml:space="preserve"> </w:t>
      </w:r>
      <w:r w:rsidR="001978F8">
        <w:rPr>
          <w:rFonts w:ascii="Verdana" w:hAnsi="Verdana"/>
          <w:b/>
          <w:sz w:val="20"/>
          <w:lang w:val="ru-RU"/>
        </w:rPr>
        <w:t>ДЕКЕМВРИ</w:t>
      </w:r>
      <w:r w:rsidRPr="00B10CA2">
        <w:rPr>
          <w:rFonts w:ascii="Verdana" w:hAnsi="Verdana"/>
          <w:b/>
          <w:sz w:val="20"/>
          <w:lang w:val="bg-BG"/>
        </w:rPr>
        <w:br/>
        <w:t>2024 ГОДИНА</w:t>
      </w:r>
    </w:p>
    <w:p w:rsidR="00B10CA2" w:rsidRPr="007B6AE8" w:rsidRDefault="00B10CA2" w:rsidP="00B10CA2">
      <w:pPr>
        <w:keepNext/>
        <w:spacing w:after="0" w:line="360" w:lineRule="auto"/>
        <w:ind w:firstLine="567"/>
        <w:jc w:val="both"/>
        <w:rPr>
          <w:rFonts w:ascii="Verdana" w:hAnsi="Verdana"/>
          <w:sz w:val="20"/>
          <w:szCs w:val="24"/>
        </w:rPr>
      </w:pPr>
      <w:r w:rsidRPr="00B10CA2">
        <w:rPr>
          <w:rFonts w:ascii="Verdana" w:hAnsi="Verdana"/>
          <w:sz w:val="20"/>
          <w:szCs w:val="24"/>
          <w:lang w:val="bg-BG"/>
        </w:rPr>
        <w:t xml:space="preserve">През </w:t>
      </w:r>
      <w:r w:rsidR="001978F8">
        <w:rPr>
          <w:rFonts w:ascii="Verdana" w:hAnsi="Verdana"/>
          <w:sz w:val="20"/>
          <w:szCs w:val="24"/>
          <w:lang w:val="bg-BG"/>
        </w:rPr>
        <w:t>декември</w:t>
      </w:r>
      <w:r w:rsidRPr="00B10CA2">
        <w:rPr>
          <w:rFonts w:ascii="Verdana" w:hAnsi="Verdana"/>
          <w:sz w:val="20"/>
          <w:szCs w:val="24"/>
          <w:lang w:val="bg-BG"/>
        </w:rPr>
        <w:t xml:space="preserve"> 2024 г. общият индекс на производството в областта на</w:t>
      </w:r>
      <w:r w:rsidRPr="00B10CA2">
        <w:rPr>
          <w:rFonts w:ascii="Verdana" w:hAnsi="Verdana"/>
          <w:b/>
          <w:sz w:val="20"/>
          <w:szCs w:val="24"/>
          <w:lang w:val="bg-BG"/>
        </w:rPr>
        <w:t xml:space="preserve"> Бизнес услугите</w:t>
      </w:r>
      <w:r w:rsidRPr="00B10CA2">
        <w:rPr>
          <w:rFonts w:ascii="Verdana" w:hAnsi="Verdana"/>
          <w:b/>
          <w:sz w:val="20"/>
          <w:szCs w:val="24"/>
          <w:vertAlign w:val="superscript"/>
          <w:lang w:val="bg-BG"/>
        </w:rPr>
        <w:footnoteReference w:id="1"/>
      </w:r>
      <w:r w:rsidRPr="00B10CA2">
        <w:rPr>
          <w:rFonts w:ascii="Verdana" w:hAnsi="Verdana"/>
          <w:sz w:val="20"/>
          <w:szCs w:val="20"/>
          <w:lang w:val="bg-BG"/>
        </w:rPr>
        <w:t xml:space="preserve"> </w:t>
      </w:r>
      <w:r w:rsidR="001978F8">
        <w:rPr>
          <w:rFonts w:ascii="Verdana" w:hAnsi="Verdana"/>
          <w:sz w:val="20"/>
          <w:szCs w:val="20"/>
          <w:lang w:val="bg-BG"/>
        </w:rPr>
        <w:t>се увеличава</w:t>
      </w:r>
      <w:r w:rsidRPr="00B10CA2">
        <w:rPr>
          <w:rFonts w:ascii="Verdana" w:hAnsi="Verdana"/>
          <w:sz w:val="20"/>
          <w:szCs w:val="20"/>
          <w:lang w:val="bg-BG"/>
        </w:rPr>
        <w:t xml:space="preserve"> с </w:t>
      </w:r>
      <w:r w:rsidR="001978F8">
        <w:rPr>
          <w:rFonts w:ascii="Verdana" w:hAnsi="Verdana"/>
          <w:sz w:val="20"/>
          <w:szCs w:val="20"/>
          <w:lang w:val="bg-BG"/>
        </w:rPr>
        <w:t>2</w:t>
      </w:r>
      <w:r w:rsidRPr="00B10CA2">
        <w:rPr>
          <w:rFonts w:ascii="Verdana" w:hAnsi="Verdana"/>
          <w:sz w:val="20"/>
          <w:szCs w:val="20"/>
          <w:lang w:val="bg-BG"/>
        </w:rPr>
        <w:t>.</w:t>
      </w:r>
      <w:r w:rsidR="005D5692">
        <w:rPr>
          <w:rFonts w:ascii="Verdana" w:hAnsi="Verdana"/>
          <w:sz w:val="20"/>
          <w:szCs w:val="20"/>
          <w:lang w:val="bg-BG"/>
        </w:rPr>
        <w:t>1</w:t>
      </w:r>
      <w:r w:rsidRPr="00B10CA2">
        <w:rPr>
          <w:rFonts w:ascii="Verdana" w:hAnsi="Verdana"/>
          <w:sz w:val="20"/>
          <w:szCs w:val="20"/>
          <w:lang w:val="bg-BG"/>
        </w:rPr>
        <w:t xml:space="preserve">% спрямо </w:t>
      </w:r>
      <w:r w:rsidRPr="00B10CA2">
        <w:rPr>
          <w:rFonts w:ascii="Verdana" w:hAnsi="Verdana"/>
          <w:sz w:val="20"/>
          <w:szCs w:val="24"/>
          <w:lang w:val="bg-BG"/>
        </w:rPr>
        <w:t>предходния месец. Данните са предварителни и сезонно изгладени.</w:t>
      </w:r>
    </w:p>
    <w:p w:rsidR="00B10CA2" w:rsidRPr="00B10CA2" w:rsidRDefault="00B10CA2" w:rsidP="00B10CA2">
      <w:pPr>
        <w:keepNext/>
        <w:spacing w:after="0" w:line="360" w:lineRule="auto"/>
        <w:ind w:firstLine="567"/>
        <w:jc w:val="both"/>
        <w:rPr>
          <w:rFonts w:ascii="Verdana" w:hAnsi="Verdana"/>
          <w:sz w:val="20"/>
          <w:szCs w:val="24"/>
          <w:lang w:val="bg-BG"/>
        </w:rPr>
      </w:pPr>
      <w:r w:rsidRPr="00B10CA2">
        <w:rPr>
          <w:rFonts w:ascii="Verdana" w:hAnsi="Verdana"/>
          <w:sz w:val="20"/>
          <w:szCs w:val="24"/>
          <w:lang w:val="bg-BG"/>
        </w:rPr>
        <w:t xml:space="preserve">Спрямо </w:t>
      </w:r>
      <w:r w:rsidR="001978F8">
        <w:rPr>
          <w:rFonts w:ascii="Verdana" w:hAnsi="Verdana"/>
          <w:sz w:val="20"/>
          <w:szCs w:val="24"/>
          <w:lang w:val="bg-BG"/>
        </w:rPr>
        <w:t>декември</w:t>
      </w:r>
      <w:r w:rsidRPr="00B10CA2">
        <w:rPr>
          <w:rFonts w:ascii="Verdana" w:hAnsi="Verdana"/>
          <w:sz w:val="20"/>
          <w:szCs w:val="24"/>
          <w:lang w:val="bg-BG"/>
        </w:rPr>
        <w:t xml:space="preserve"> 2023 г. е регистрирано нарастване с </w:t>
      </w:r>
      <w:r w:rsidR="001978F8">
        <w:rPr>
          <w:rFonts w:ascii="Verdana" w:hAnsi="Verdana"/>
          <w:sz w:val="20"/>
          <w:szCs w:val="24"/>
          <w:lang w:val="bg-BG"/>
        </w:rPr>
        <w:t>6</w:t>
      </w:r>
      <w:r w:rsidRPr="00B10CA2">
        <w:rPr>
          <w:rFonts w:ascii="Verdana" w:hAnsi="Verdana"/>
          <w:sz w:val="20"/>
          <w:szCs w:val="24"/>
          <w:lang w:val="bg-BG"/>
        </w:rPr>
        <w:t>.</w:t>
      </w:r>
      <w:r w:rsidR="001978F8">
        <w:rPr>
          <w:rFonts w:ascii="Verdana" w:hAnsi="Verdana"/>
          <w:sz w:val="20"/>
          <w:szCs w:val="24"/>
          <w:lang w:val="bg-BG"/>
        </w:rPr>
        <w:t>0</w:t>
      </w:r>
      <w:r w:rsidRPr="00B10CA2">
        <w:rPr>
          <w:rFonts w:ascii="Verdana" w:hAnsi="Verdana"/>
          <w:sz w:val="20"/>
          <w:szCs w:val="24"/>
          <w:lang w:val="bg-BG"/>
        </w:rPr>
        <w:t xml:space="preserve">% на календарно изгладения индекс на производството в областта на </w:t>
      </w:r>
      <w:r w:rsidRPr="00B10CA2">
        <w:rPr>
          <w:rFonts w:ascii="Verdana" w:hAnsi="Verdana"/>
          <w:b/>
          <w:sz w:val="20"/>
          <w:szCs w:val="24"/>
          <w:lang w:val="bg-BG"/>
        </w:rPr>
        <w:t>Бизнес услугите</w:t>
      </w:r>
      <w:r w:rsidRPr="00B10CA2">
        <w:rPr>
          <w:rFonts w:ascii="Verdana" w:hAnsi="Verdana"/>
          <w:sz w:val="20"/>
          <w:szCs w:val="24"/>
          <w:lang w:val="bg-BG"/>
        </w:rPr>
        <w:t>.</w:t>
      </w:r>
    </w:p>
    <w:p w:rsidR="00B10CA2" w:rsidRPr="00B10CA2" w:rsidRDefault="00B10CA2" w:rsidP="00B10CA2">
      <w:pPr>
        <w:spacing w:before="160" w:line="360" w:lineRule="auto"/>
        <w:jc w:val="center"/>
        <w:rPr>
          <w:rFonts w:ascii="Verdana" w:hAnsi="Verdana"/>
          <w:b/>
          <w:sz w:val="20"/>
          <w:szCs w:val="24"/>
          <w:lang w:val="bg-BG"/>
        </w:rPr>
      </w:pPr>
      <w:r w:rsidRPr="00B10CA2">
        <w:rPr>
          <w:rFonts w:ascii="Verdana" w:hAnsi="Verdana"/>
          <w:b/>
          <w:sz w:val="20"/>
          <w:szCs w:val="24"/>
          <w:lang w:val="bg-BG"/>
        </w:rPr>
        <w:t>Фиг. 1. Индекси на производството за Бизнес услуги</w:t>
      </w:r>
      <w:r w:rsidRPr="00B10CA2">
        <w:rPr>
          <w:rFonts w:ascii="Verdana" w:hAnsi="Verdana"/>
          <w:b/>
          <w:sz w:val="20"/>
          <w:szCs w:val="24"/>
          <w:lang w:val="ru-RU"/>
        </w:rPr>
        <w:t xml:space="preserve"> </w:t>
      </w:r>
      <w:r w:rsidRPr="00B10CA2">
        <w:rPr>
          <w:rFonts w:ascii="Verdana" w:hAnsi="Verdana"/>
          <w:b/>
          <w:sz w:val="20"/>
          <w:szCs w:val="24"/>
          <w:lang w:val="bg-BG"/>
        </w:rPr>
        <w:t>(2021 = 100)</w:t>
      </w:r>
    </w:p>
    <w:p w:rsidR="00D83F28" w:rsidRPr="00F76D42" w:rsidRDefault="001978F8" w:rsidP="00B10CA2">
      <w:pPr>
        <w:spacing w:after="0" w:line="360" w:lineRule="auto"/>
        <w:jc w:val="both"/>
        <w:rPr>
          <w:rFonts w:ascii="Verdana" w:hAnsi="Verdana"/>
          <w:sz w:val="20"/>
        </w:rPr>
      </w:pPr>
      <w:r w:rsidRPr="008B505C">
        <w:rPr>
          <w:rFonts w:ascii="Verdana" w:hAnsi="Verdana"/>
          <w:noProof/>
          <w:sz w:val="20"/>
          <w:szCs w:val="20"/>
        </w:rPr>
        <w:drawing>
          <wp:inline distT="0" distB="0" distL="0" distR="0" wp14:anchorId="67F83C68" wp14:editId="254FB9CF">
            <wp:extent cx="5914390" cy="4019550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D83F28" w:rsidRPr="00F76D42" w:rsidRDefault="00D83F28" w:rsidP="00F76D42">
      <w:pPr>
        <w:spacing w:after="0" w:line="360" w:lineRule="auto"/>
        <w:ind w:firstLine="567"/>
        <w:jc w:val="both"/>
        <w:rPr>
          <w:rFonts w:ascii="Verdana" w:hAnsi="Verdana"/>
          <w:sz w:val="20"/>
        </w:rPr>
      </w:pPr>
    </w:p>
    <w:p w:rsidR="00D83F28" w:rsidRDefault="00D83F28" w:rsidP="00F76D42">
      <w:pPr>
        <w:spacing w:after="0" w:line="360" w:lineRule="auto"/>
        <w:ind w:firstLine="567"/>
        <w:jc w:val="both"/>
        <w:rPr>
          <w:rFonts w:ascii="Verdana" w:hAnsi="Verdana"/>
          <w:sz w:val="20"/>
        </w:rPr>
      </w:pPr>
    </w:p>
    <w:p w:rsidR="002E4B90" w:rsidRPr="00F76D42" w:rsidRDefault="002E4B90" w:rsidP="00F76D42">
      <w:pPr>
        <w:spacing w:after="0" w:line="360" w:lineRule="auto"/>
        <w:ind w:firstLine="567"/>
        <w:jc w:val="both"/>
        <w:rPr>
          <w:rFonts w:ascii="Verdana" w:hAnsi="Verdana"/>
          <w:sz w:val="20"/>
        </w:rPr>
      </w:pPr>
    </w:p>
    <w:p w:rsidR="00D83F28" w:rsidRPr="00F76D42" w:rsidRDefault="00D83F28" w:rsidP="00F76D42">
      <w:pPr>
        <w:spacing w:after="0" w:line="360" w:lineRule="auto"/>
        <w:ind w:firstLine="567"/>
        <w:jc w:val="both"/>
        <w:rPr>
          <w:rFonts w:ascii="Verdana" w:hAnsi="Verdana"/>
          <w:sz w:val="20"/>
        </w:rPr>
      </w:pPr>
    </w:p>
    <w:p w:rsidR="00D83F28" w:rsidRPr="00F76D42" w:rsidRDefault="00D83F28" w:rsidP="00F76D42">
      <w:pPr>
        <w:spacing w:after="0" w:line="360" w:lineRule="auto"/>
        <w:ind w:firstLine="567"/>
        <w:jc w:val="both"/>
        <w:rPr>
          <w:rFonts w:ascii="Verdana" w:hAnsi="Verdana"/>
          <w:sz w:val="20"/>
        </w:rPr>
      </w:pPr>
    </w:p>
    <w:p w:rsidR="00C536FC" w:rsidRDefault="00C536FC" w:rsidP="00B10CA2">
      <w:pPr>
        <w:spacing w:after="0" w:line="360" w:lineRule="auto"/>
        <w:ind w:firstLine="567"/>
        <w:jc w:val="both"/>
        <w:rPr>
          <w:rFonts w:ascii="Verdana" w:hAnsi="Verdana"/>
          <w:b/>
          <w:sz w:val="20"/>
          <w:lang w:val="bg-BG"/>
        </w:rPr>
      </w:pPr>
    </w:p>
    <w:p w:rsidR="00C536FC" w:rsidRDefault="00C536FC" w:rsidP="00B10CA2">
      <w:pPr>
        <w:spacing w:after="0" w:line="360" w:lineRule="auto"/>
        <w:ind w:firstLine="567"/>
        <w:jc w:val="both"/>
        <w:rPr>
          <w:rFonts w:ascii="Verdana" w:hAnsi="Verdana"/>
          <w:b/>
          <w:sz w:val="20"/>
          <w:lang w:val="bg-BG"/>
        </w:rPr>
      </w:pPr>
    </w:p>
    <w:p w:rsidR="00B10CA2" w:rsidRPr="00B10CA2" w:rsidRDefault="00B10CA2" w:rsidP="007B6AE8">
      <w:pPr>
        <w:spacing w:before="160" w:line="360" w:lineRule="auto"/>
        <w:ind w:firstLine="567"/>
        <w:jc w:val="both"/>
        <w:rPr>
          <w:rFonts w:ascii="Verdana" w:hAnsi="Verdana"/>
          <w:b/>
          <w:sz w:val="20"/>
          <w:lang w:val="bg-BG"/>
        </w:rPr>
      </w:pPr>
      <w:r w:rsidRPr="00B10CA2">
        <w:rPr>
          <w:rFonts w:ascii="Verdana" w:hAnsi="Verdana"/>
          <w:b/>
          <w:sz w:val="20"/>
          <w:lang w:val="bg-BG"/>
        </w:rPr>
        <w:lastRenderedPageBreak/>
        <w:t>Месечни изменения</w:t>
      </w:r>
    </w:p>
    <w:p w:rsidR="00B10CA2" w:rsidRPr="00B10CA2" w:rsidRDefault="00B10CA2" w:rsidP="002D53F9">
      <w:pPr>
        <w:spacing w:after="0" w:line="360" w:lineRule="auto"/>
        <w:ind w:firstLine="567"/>
        <w:jc w:val="both"/>
        <w:rPr>
          <w:rFonts w:ascii="Verdana" w:hAnsi="Verdana"/>
          <w:b/>
          <w:sz w:val="20"/>
          <w:lang w:val="bg-BG"/>
        </w:rPr>
      </w:pPr>
      <w:r w:rsidRPr="00B10CA2">
        <w:rPr>
          <w:rFonts w:ascii="Verdana" w:hAnsi="Verdana"/>
          <w:sz w:val="20"/>
          <w:lang w:val="bg-BG"/>
        </w:rPr>
        <w:t xml:space="preserve">През </w:t>
      </w:r>
      <w:r w:rsidR="001978F8">
        <w:rPr>
          <w:rFonts w:ascii="Verdana" w:hAnsi="Verdana"/>
          <w:sz w:val="20"/>
          <w:lang w:val="bg-BG"/>
        </w:rPr>
        <w:t>декември</w:t>
      </w:r>
      <w:r w:rsidRPr="00B10CA2">
        <w:rPr>
          <w:rFonts w:ascii="Verdana" w:hAnsi="Verdana"/>
          <w:sz w:val="20"/>
          <w:lang w:val="bg-BG"/>
        </w:rPr>
        <w:t xml:space="preserve"> 2024 г. </w:t>
      </w:r>
      <w:r w:rsidR="000207C8">
        <w:rPr>
          <w:rFonts w:ascii="Verdana" w:hAnsi="Verdana"/>
          <w:sz w:val="20"/>
          <w:lang w:val="bg-BG"/>
        </w:rPr>
        <w:t>ръст</w:t>
      </w:r>
      <w:r w:rsidR="000207C8" w:rsidRPr="00B10CA2">
        <w:rPr>
          <w:rFonts w:ascii="Verdana" w:hAnsi="Verdana"/>
          <w:sz w:val="20"/>
          <w:lang w:val="bg-BG"/>
        </w:rPr>
        <w:t xml:space="preserve"> </w:t>
      </w:r>
      <w:r w:rsidRPr="00B10CA2">
        <w:rPr>
          <w:rFonts w:ascii="Verdana" w:hAnsi="Verdana"/>
          <w:sz w:val="20"/>
          <w:lang w:val="bg-BG"/>
        </w:rPr>
        <w:t xml:space="preserve">спрямо предходния месец е отчетен в </w:t>
      </w:r>
      <w:r w:rsidR="00DC4E45">
        <w:rPr>
          <w:rFonts w:ascii="Verdana" w:hAnsi="Verdana"/>
          <w:sz w:val="20"/>
          <w:lang w:val="bg-BG"/>
        </w:rPr>
        <w:t>следните сектори</w:t>
      </w:r>
      <w:r w:rsidR="00DC4E45" w:rsidRPr="00B10CA2">
        <w:rPr>
          <w:rFonts w:ascii="Verdana" w:hAnsi="Verdana"/>
          <w:sz w:val="20"/>
          <w:lang w:val="bg-BG"/>
        </w:rPr>
        <w:t xml:space="preserve">: „Операции с недвижими имоти“ - с </w:t>
      </w:r>
      <w:r w:rsidR="006D1967">
        <w:rPr>
          <w:rFonts w:ascii="Verdana" w:hAnsi="Verdana"/>
          <w:sz w:val="20"/>
          <w:lang w:val="bg-BG"/>
        </w:rPr>
        <w:t>16</w:t>
      </w:r>
      <w:r w:rsidR="00DC4E45" w:rsidRPr="00B10CA2">
        <w:rPr>
          <w:rFonts w:ascii="Verdana" w:hAnsi="Verdana"/>
          <w:sz w:val="20"/>
          <w:lang w:val="bg-BG"/>
        </w:rPr>
        <w:t>.</w:t>
      </w:r>
      <w:r w:rsidR="006D1967">
        <w:rPr>
          <w:rFonts w:ascii="Verdana" w:hAnsi="Verdana"/>
          <w:sz w:val="20"/>
          <w:lang w:val="bg-BG"/>
        </w:rPr>
        <w:t>8</w:t>
      </w:r>
      <w:r w:rsidR="00DC4E45" w:rsidRPr="00B10CA2">
        <w:rPr>
          <w:rFonts w:ascii="Verdana" w:hAnsi="Verdana"/>
          <w:sz w:val="20"/>
          <w:lang w:val="bg-BG"/>
        </w:rPr>
        <w:t>%,</w:t>
      </w:r>
      <w:r w:rsidR="00DC4E45">
        <w:rPr>
          <w:rFonts w:ascii="Verdana" w:hAnsi="Verdana"/>
          <w:sz w:val="20"/>
          <w:lang w:val="bg-BG"/>
        </w:rPr>
        <w:t xml:space="preserve"> </w:t>
      </w:r>
      <w:r w:rsidR="00DC4E45" w:rsidRPr="002D53F9">
        <w:rPr>
          <w:rFonts w:ascii="Verdana" w:hAnsi="Verdana"/>
          <w:sz w:val="20"/>
          <w:lang w:val="bg-BG"/>
        </w:rPr>
        <w:t>„Транспорт, складиране и пощи“ - с 3.</w:t>
      </w:r>
      <w:r w:rsidR="006D1967">
        <w:rPr>
          <w:rFonts w:ascii="Verdana" w:hAnsi="Verdana"/>
          <w:sz w:val="20"/>
          <w:lang w:val="bg-BG"/>
        </w:rPr>
        <w:t>8</w:t>
      </w:r>
      <w:r w:rsidR="00DC4E45">
        <w:rPr>
          <w:rFonts w:ascii="Verdana" w:hAnsi="Verdana"/>
          <w:sz w:val="20"/>
          <w:lang w:val="bg-BG"/>
        </w:rPr>
        <w:t>% и</w:t>
      </w:r>
      <w:r w:rsidR="00DC4E45" w:rsidRPr="00B10CA2">
        <w:rPr>
          <w:rFonts w:ascii="Verdana" w:hAnsi="Verdana"/>
          <w:sz w:val="20"/>
          <w:lang w:val="bg-BG"/>
        </w:rPr>
        <w:t xml:space="preserve"> „Създаване и разпространение на информация и творчески продукти; далекосъобщения“ - с </w:t>
      </w:r>
      <w:r w:rsidR="006D1967">
        <w:rPr>
          <w:rFonts w:ascii="Verdana" w:hAnsi="Verdana"/>
          <w:sz w:val="20"/>
          <w:lang w:val="bg-BG"/>
        </w:rPr>
        <w:t>3</w:t>
      </w:r>
      <w:r w:rsidR="00DC4E45" w:rsidRPr="00B10CA2">
        <w:rPr>
          <w:rFonts w:ascii="Verdana" w:hAnsi="Verdana"/>
          <w:sz w:val="20"/>
          <w:lang w:val="bg-BG"/>
        </w:rPr>
        <w:t>.</w:t>
      </w:r>
      <w:r w:rsidR="006D1967">
        <w:rPr>
          <w:rFonts w:ascii="Verdana" w:hAnsi="Verdana"/>
          <w:sz w:val="20"/>
          <w:lang w:val="bg-BG"/>
        </w:rPr>
        <w:t>2</w:t>
      </w:r>
      <w:r w:rsidR="00DC4E45">
        <w:rPr>
          <w:rFonts w:ascii="Verdana" w:hAnsi="Verdana"/>
          <w:sz w:val="20"/>
          <w:lang w:val="bg-BG"/>
        </w:rPr>
        <w:t xml:space="preserve">%. </w:t>
      </w:r>
      <w:r w:rsidR="006D1967">
        <w:rPr>
          <w:rFonts w:ascii="Verdana" w:hAnsi="Verdana"/>
          <w:sz w:val="20"/>
          <w:lang w:val="bg-BG"/>
        </w:rPr>
        <w:t>Намаление</w:t>
      </w:r>
      <w:r w:rsidR="00DC4E45" w:rsidRPr="00B10CA2">
        <w:rPr>
          <w:rFonts w:ascii="Verdana" w:hAnsi="Verdana"/>
          <w:sz w:val="20"/>
          <w:lang w:val="bg-BG"/>
        </w:rPr>
        <w:t xml:space="preserve"> </w:t>
      </w:r>
      <w:r w:rsidR="00DC4E45">
        <w:rPr>
          <w:rFonts w:ascii="Verdana" w:hAnsi="Verdana"/>
          <w:sz w:val="20"/>
          <w:lang w:val="bg-BG"/>
        </w:rPr>
        <w:t>се наблюдава</w:t>
      </w:r>
      <w:r w:rsidR="00DC4E45" w:rsidRPr="00B10CA2">
        <w:rPr>
          <w:rFonts w:ascii="Verdana" w:hAnsi="Verdana"/>
          <w:sz w:val="20"/>
          <w:lang w:val="bg-BG"/>
        </w:rPr>
        <w:t xml:space="preserve"> в </w:t>
      </w:r>
      <w:r w:rsidR="00DC4E45">
        <w:rPr>
          <w:rFonts w:ascii="Verdana" w:hAnsi="Verdana"/>
          <w:sz w:val="20"/>
          <w:lang w:val="bg-BG"/>
        </w:rPr>
        <w:t>три</w:t>
      </w:r>
      <w:r w:rsidR="00DC4E45" w:rsidRPr="00B10CA2">
        <w:rPr>
          <w:rFonts w:ascii="Verdana" w:hAnsi="Verdana"/>
          <w:sz w:val="20"/>
          <w:lang w:val="bg-BG"/>
        </w:rPr>
        <w:t xml:space="preserve"> сектора:</w:t>
      </w:r>
      <w:r w:rsidR="00DC4E45">
        <w:rPr>
          <w:rFonts w:ascii="Verdana" w:hAnsi="Verdana"/>
          <w:sz w:val="20"/>
          <w:lang w:val="bg-BG"/>
        </w:rPr>
        <w:t xml:space="preserve"> </w:t>
      </w:r>
      <w:r w:rsidR="00DC4E45" w:rsidRPr="002D53F9">
        <w:rPr>
          <w:rFonts w:ascii="Verdana" w:hAnsi="Verdana"/>
          <w:sz w:val="20"/>
          <w:lang w:val="bg-BG"/>
        </w:rPr>
        <w:t>„Административни и с</w:t>
      </w:r>
      <w:r w:rsidR="00DC4E45">
        <w:rPr>
          <w:rFonts w:ascii="Verdana" w:hAnsi="Verdana"/>
          <w:sz w:val="20"/>
          <w:lang w:val="bg-BG"/>
        </w:rPr>
        <w:t xml:space="preserve">помагателни дейности“ - с </w:t>
      </w:r>
      <w:r w:rsidR="006D1967">
        <w:rPr>
          <w:rFonts w:ascii="Verdana" w:hAnsi="Verdana"/>
          <w:sz w:val="20"/>
          <w:lang w:val="bg-BG"/>
        </w:rPr>
        <w:t>6</w:t>
      </w:r>
      <w:r w:rsidR="00DC4E45">
        <w:rPr>
          <w:rFonts w:ascii="Verdana" w:hAnsi="Verdana"/>
          <w:sz w:val="20"/>
          <w:lang w:val="bg-BG"/>
        </w:rPr>
        <w:t>.</w:t>
      </w:r>
      <w:r w:rsidR="006D1967">
        <w:rPr>
          <w:rFonts w:ascii="Verdana" w:hAnsi="Verdana"/>
          <w:sz w:val="20"/>
          <w:lang w:val="bg-BG"/>
        </w:rPr>
        <w:t>2</w:t>
      </w:r>
      <w:r w:rsidR="00DC4E45">
        <w:rPr>
          <w:rFonts w:ascii="Verdana" w:hAnsi="Verdana"/>
          <w:sz w:val="20"/>
          <w:lang w:val="bg-BG"/>
        </w:rPr>
        <w:t>%,</w:t>
      </w:r>
      <w:r w:rsidR="00DC4E45" w:rsidRPr="00B10CA2">
        <w:rPr>
          <w:rFonts w:ascii="Verdana" w:hAnsi="Verdana"/>
          <w:sz w:val="20"/>
          <w:lang w:val="bg-BG"/>
        </w:rPr>
        <w:t xml:space="preserve"> „Хотелиерство и ресторантьорство“ - с 0.</w:t>
      </w:r>
      <w:r w:rsidR="006D1967">
        <w:rPr>
          <w:rFonts w:ascii="Verdana" w:hAnsi="Verdana"/>
          <w:sz w:val="20"/>
          <w:lang w:val="bg-BG"/>
        </w:rPr>
        <w:t>4</w:t>
      </w:r>
      <w:r w:rsidR="00DC4E45" w:rsidRPr="00B10CA2">
        <w:rPr>
          <w:rFonts w:ascii="Verdana" w:hAnsi="Verdana"/>
          <w:sz w:val="20"/>
          <w:lang w:val="bg-BG"/>
        </w:rPr>
        <w:t>%</w:t>
      </w:r>
      <w:r w:rsidR="00DC4E45">
        <w:rPr>
          <w:rFonts w:ascii="Verdana" w:hAnsi="Verdana"/>
          <w:sz w:val="20"/>
          <w:lang w:val="bg-BG"/>
        </w:rPr>
        <w:t xml:space="preserve"> и </w:t>
      </w:r>
      <w:r w:rsidR="00DC4E45" w:rsidRPr="002D53F9">
        <w:rPr>
          <w:rFonts w:ascii="Verdana" w:hAnsi="Verdana"/>
          <w:sz w:val="20"/>
          <w:lang w:val="bg-BG"/>
        </w:rPr>
        <w:t>„Професионални дейности и научни изследвания“</w:t>
      </w:r>
      <w:r w:rsidR="005607DC">
        <w:rPr>
          <w:rFonts w:ascii="Verdana" w:hAnsi="Verdana"/>
          <w:sz w:val="20"/>
          <w:lang w:val="bg-BG"/>
        </w:rPr>
        <w:t xml:space="preserve"> </w:t>
      </w:r>
      <w:r w:rsidR="00DC4E45" w:rsidRPr="002D53F9">
        <w:rPr>
          <w:rFonts w:ascii="Verdana" w:hAnsi="Verdana"/>
          <w:sz w:val="20"/>
          <w:lang w:val="bg-BG"/>
        </w:rPr>
        <w:t xml:space="preserve">- </w:t>
      </w:r>
      <w:r w:rsidR="00DC4E45">
        <w:rPr>
          <w:rFonts w:ascii="Verdana" w:hAnsi="Verdana"/>
          <w:sz w:val="20"/>
          <w:lang w:val="bg-BG"/>
        </w:rPr>
        <w:br/>
      </w:r>
      <w:r w:rsidR="00DC4E45" w:rsidRPr="002D53F9">
        <w:rPr>
          <w:rFonts w:ascii="Verdana" w:hAnsi="Verdana"/>
          <w:sz w:val="20"/>
          <w:lang w:val="bg-BG"/>
        </w:rPr>
        <w:t>с 0.</w:t>
      </w:r>
      <w:r w:rsidR="006D1967">
        <w:rPr>
          <w:rFonts w:ascii="Verdana" w:hAnsi="Verdana"/>
          <w:sz w:val="20"/>
          <w:lang w:val="bg-BG"/>
        </w:rPr>
        <w:t>2</w:t>
      </w:r>
      <w:r w:rsidR="00DC4E45" w:rsidRPr="002D53F9">
        <w:rPr>
          <w:rFonts w:ascii="Verdana" w:hAnsi="Verdana"/>
          <w:sz w:val="20"/>
          <w:lang w:val="bg-BG"/>
        </w:rPr>
        <w:t>%</w:t>
      </w:r>
      <w:r w:rsidR="00DC4E45" w:rsidRPr="00B10CA2">
        <w:rPr>
          <w:rFonts w:ascii="Verdana" w:hAnsi="Verdana"/>
          <w:sz w:val="20"/>
          <w:lang w:val="bg-BG"/>
        </w:rPr>
        <w:t>.</w:t>
      </w:r>
    </w:p>
    <w:p w:rsidR="00466A86" w:rsidRDefault="00B10CA2" w:rsidP="00C30EED">
      <w:pPr>
        <w:spacing w:after="0" w:line="360" w:lineRule="auto"/>
        <w:ind w:firstLine="567"/>
        <w:jc w:val="center"/>
        <w:rPr>
          <w:rFonts w:ascii="Verdana" w:hAnsi="Verdana"/>
          <w:b/>
          <w:sz w:val="20"/>
          <w:lang w:val="bg-BG"/>
        </w:rPr>
      </w:pPr>
      <w:r w:rsidRPr="00B10CA2">
        <w:rPr>
          <w:rFonts w:ascii="Verdana" w:hAnsi="Verdana"/>
          <w:b/>
          <w:sz w:val="20"/>
          <w:lang w:val="bg-BG"/>
        </w:rPr>
        <w:t xml:space="preserve">Фиг. </w:t>
      </w:r>
      <w:r w:rsidRPr="00B10CA2">
        <w:rPr>
          <w:rFonts w:ascii="Verdana" w:hAnsi="Verdana"/>
          <w:b/>
          <w:sz w:val="20"/>
          <w:lang w:val="ru-RU"/>
        </w:rPr>
        <w:t>2</w:t>
      </w:r>
      <w:r w:rsidRPr="00B10CA2">
        <w:rPr>
          <w:rFonts w:ascii="Verdana" w:hAnsi="Verdana"/>
          <w:b/>
          <w:sz w:val="20"/>
          <w:lang w:val="bg-BG"/>
        </w:rPr>
        <w:t xml:space="preserve">. Изменение на индекса на производството за </w:t>
      </w:r>
    </w:p>
    <w:p w:rsidR="00B10CA2" w:rsidRPr="00B10CA2" w:rsidRDefault="00B10CA2" w:rsidP="00C30EED">
      <w:pPr>
        <w:spacing w:after="0" w:line="360" w:lineRule="auto"/>
        <w:ind w:firstLine="567"/>
        <w:jc w:val="center"/>
        <w:rPr>
          <w:rFonts w:ascii="Verdana" w:hAnsi="Verdana"/>
          <w:b/>
          <w:sz w:val="20"/>
          <w:lang w:val="bg-BG"/>
        </w:rPr>
      </w:pPr>
      <w:r w:rsidRPr="00B10CA2">
        <w:rPr>
          <w:rFonts w:ascii="Verdana" w:hAnsi="Verdana"/>
          <w:b/>
          <w:sz w:val="20"/>
          <w:lang w:val="bg-BG"/>
        </w:rPr>
        <w:t>Бизнес услуги</w:t>
      </w:r>
      <w:r w:rsidRPr="00B10CA2">
        <w:rPr>
          <w:rFonts w:ascii="Verdana" w:hAnsi="Verdana"/>
          <w:b/>
          <w:sz w:val="20"/>
          <w:lang w:val="ru-RU"/>
        </w:rPr>
        <w:t xml:space="preserve"> </w:t>
      </w:r>
      <w:r w:rsidRPr="00B10CA2">
        <w:rPr>
          <w:rFonts w:ascii="Verdana" w:hAnsi="Verdana"/>
          <w:b/>
          <w:sz w:val="20"/>
          <w:lang w:val="bg-BG"/>
        </w:rPr>
        <w:t>спрямо предходния месец</w:t>
      </w:r>
      <w:r w:rsidRPr="00B10CA2">
        <w:rPr>
          <w:rFonts w:ascii="Verdana" w:hAnsi="Verdana"/>
          <w:b/>
          <w:sz w:val="20"/>
        </w:rPr>
        <w:br/>
      </w:r>
      <w:r w:rsidRPr="00B10CA2">
        <w:rPr>
          <w:rFonts w:ascii="Verdana" w:hAnsi="Verdana"/>
          <w:b/>
          <w:sz w:val="20"/>
          <w:lang w:val="ru-RU"/>
        </w:rPr>
        <w:t>(</w:t>
      </w:r>
      <w:r w:rsidRPr="00B10CA2">
        <w:rPr>
          <w:rFonts w:ascii="Verdana" w:hAnsi="Verdana"/>
          <w:b/>
          <w:sz w:val="20"/>
          <w:lang w:val="bg-BG"/>
        </w:rPr>
        <w:t>сезонно изгладени данни</w:t>
      </w:r>
      <w:r w:rsidRPr="00B10CA2">
        <w:rPr>
          <w:rFonts w:ascii="Verdana" w:hAnsi="Verdana"/>
          <w:b/>
          <w:sz w:val="20"/>
          <w:lang w:val="ru-RU"/>
        </w:rPr>
        <w:t>)</w:t>
      </w:r>
    </w:p>
    <w:p w:rsidR="00D83F28" w:rsidRPr="00F76D42" w:rsidRDefault="001978F8" w:rsidP="00B10CA2">
      <w:pPr>
        <w:spacing w:after="0" w:line="360" w:lineRule="auto"/>
        <w:jc w:val="both"/>
        <w:rPr>
          <w:rFonts w:ascii="Verdana" w:hAnsi="Verdana"/>
          <w:sz w:val="20"/>
        </w:rPr>
      </w:pPr>
      <w:r w:rsidRPr="008B505C">
        <w:rPr>
          <w:rFonts w:ascii="Verdana" w:hAnsi="Verdana"/>
          <w:noProof/>
          <w:sz w:val="20"/>
          <w:szCs w:val="20"/>
        </w:rPr>
        <w:drawing>
          <wp:inline distT="0" distB="0" distL="0" distR="0" wp14:anchorId="2E61008E" wp14:editId="3F9356C9">
            <wp:extent cx="5886450" cy="3423285"/>
            <wp:effectExtent l="0" t="0" r="0" b="5715"/>
            <wp:docPr id="14" name="Chart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10CA2" w:rsidRPr="00B10CA2" w:rsidRDefault="00B10CA2" w:rsidP="00B10CA2">
      <w:pPr>
        <w:spacing w:before="160" w:line="360" w:lineRule="auto"/>
        <w:ind w:firstLine="567"/>
        <w:jc w:val="both"/>
        <w:rPr>
          <w:rFonts w:ascii="Verdana" w:hAnsi="Verdana"/>
          <w:sz w:val="20"/>
          <w:lang w:val="bg-BG"/>
        </w:rPr>
      </w:pPr>
      <w:r w:rsidRPr="00B10CA2">
        <w:rPr>
          <w:rFonts w:ascii="Verdana" w:hAnsi="Verdana"/>
          <w:b/>
          <w:sz w:val="20"/>
          <w:lang w:val="bg-BG"/>
        </w:rPr>
        <w:t>Годишни изменения</w:t>
      </w:r>
    </w:p>
    <w:p w:rsidR="00B10CA2" w:rsidRPr="00B10CA2" w:rsidRDefault="00B10CA2" w:rsidP="00B10CA2">
      <w:pPr>
        <w:spacing w:after="0" w:line="360" w:lineRule="auto"/>
        <w:ind w:firstLine="567"/>
        <w:jc w:val="both"/>
        <w:rPr>
          <w:rFonts w:ascii="Verdana" w:hAnsi="Verdana"/>
          <w:b/>
          <w:sz w:val="20"/>
          <w:lang w:val="ru-RU"/>
        </w:rPr>
      </w:pPr>
      <w:r w:rsidRPr="00B10CA2">
        <w:rPr>
          <w:rFonts w:ascii="Verdana" w:hAnsi="Verdana"/>
          <w:sz w:val="20"/>
          <w:lang w:val="bg-BG"/>
        </w:rPr>
        <w:t xml:space="preserve">На годишна база </w:t>
      </w:r>
      <w:r w:rsidR="009F3AEA">
        <w:rPr>
          <w:rFonts w:ascii="Verdana" w:hAnsi="Verdana"/>
          <w:sz w:val="20"/>
          <w:lang w:val="bg-BG"/>
        </w:rPr>
        <w:t xml:space="preserve">нарастване на производството </w:t>
      </w:r>
      <w:r w:rsidRPr="00B10CA2">
        <w:rPr>
          <w:rFonts w:ascii="Verdana" w:hAnsi="Verdana"/>
          <w:sz w:val="20"/>
          <w:lang w:val="bg-BG"/>
        </w:rPr>
        <w:t>е отчетен</w:t>
      </w:r>
      <w:r w:rsidR="009F3AEA">
        <w:rPr>
          <w:rFonts w:ascii="Verdana" w:hAnsi="Verdana"/>
          <w:sz w:val="20"/>
          <w:lang w:val="bg-BG"/>
        </w:rPr>
        <w:t>о</w:t>
      </w:r>
      <w:r w:rsidRPr="00B10CA2">
        <w:rPr>
          <w:rFonts w:ascii="Verdana" w:hAnsi="Verdana"/>
          <w:sz w:val="20"/>
          <w:lang w:val="bg-BG"/>
        </w:rPr>
        <w:t xml:space="preserve"> в следните сектори</w:t>
      </w:r>
      <w:r w:rsidRPr="00B10CA2">
        <w:rPr>
          <w:rFonts w:ascii="Verdana" w:hAnsi="Verdana"/>
          <w:sz w:val="20"/>
          <w:lang w:val="ru-RU"/>
        </w:rPr>
        <w:t xml:space="preserve">: </w:t>
      </w:r>
      <w:r w:rsidR="00872E13" w:rsidRPr="00B10CA2">
        <w:rPr>
          <w:rFonts w:ascii="Verdana" w:hAnsi="Verdana"/>
          <w:sz w:val="20"/>
          <w:lang w:val="ru-RU"/>
        </w:rPr>
        <w:t xml:space="preserve">„Транспорт, складиране и пощи“ - с </w:t>
      </w:r>
      <w:r w:rsidR="00872E13">
        <w:rPr>
          <w:rFonts w:ascii="Verdana" w:hAnsi="Verdana"/>
          <w:sz w:val="20"/>
          <w:lang w:val="ru-RU"/>
        </w:rPr>
        <w:t>10</w:t>
      </w:r>
      <w:r w:rsidR="00872E13" w:rsidRPr="00B10CA2">
        <w:rPr>
          <w:rFonts w:ascii="Verdana" w:hAnsi="Verdana"/>
          <w:sz w:val="20"/>
          <w:lang w:val="ru-RU"/>
        </w:rPr>
        <w:t>.</w:t>
      </w:r>
      <w:r w:rsidR="00872E13">
        <w:rPr>
          <w:rFonts w:ascii="Verdana" w:hAnsi="Verdana"/>
          <w:sz w:val="20"/>
          <w:lang w:val="ru-RU"/>
        </w:rPr>
        <w:t xml:space="preserve">1%, </w:t>
      </w:r>
      <w:r w:rsidR="00872E13" w:rsidRPr="00B10CA2">
        <w:rPr>
          <w:rFonts w:ascii="Verdana" w:hAnsi="Verdana"/>
          <w:sz w:val="20"/>
          <w:lang w:val="ru-RU"/>
        </w:rPr>
        <w:t xml:space="preserve">„Създаване и разпространение на информация и творчески продукти; далекосъобщения“ - с </w:t>
      </w:r>
      <w:r w:rsidR="00872E13">
        <w:rPr>
          <w:rFonts w:ascii="Verdana" w:hAnsi="Verdana"/>
          <w:sz w:val="20"/>
          <w:lang w:val="ru-RU"/>
        </w:rPr>
        <w:t>9</w:t>
      </w:r>
      <w:r w:rsidR="00872E13" w:rsidRPr="00B10CA2">
        <w:rPr>
          <w:rFonts w:ascii="Verdana" w:hAnsi="Verdana"/>
          <w:sz w:val="20"/>
          <w:lang w:val="ru-RU"/>
        </w:rPr>
        <w:t>.</w:t>
      </w:r>
      <w:r w:rsidR="00872E13">
        <w:rPr>
          <w:rFonts w:ascii="Verdana" w:hAnsi="Verdana"/>
          <w:sz w:val="20"/>
          <w:lang w:val="ru-RU"/>
        </w:rPr>
        <w:t>3</w:t>
      </w:r>
      <w:r w:rsidR="00872E13" w:rsidRPr="00B10CA2">
        <w:rPr>
          <w:rFonts w:ascii="Verdana" w:hAnsi="Verdana"/>
          <w:sz w:val="20"/>
          <w:lang w:val="ru-RU"/>
        </w:rPr>
        <w:t>%</w:t>
      </w:r>
      <w:r w:rsidR="00872E13">
        <w:rPr>
          <w:rFonts w:ascii="Verdana" w:hAnsi="Verdana"/>
          <w:sz w:val="20"/>
          <w:lang w:val="ru-RU"/>
        </w:rPr>
        <w:t xml:space="preserve">, </w:t>
      </w:r>
      <w:r w:rsidR="00872E13" w:rsidRPr="001F4F06">
        <w:rPr>
          <w:rFonts w:ascii="Verdana" w:hAnsi="Verdana"/>
          <w:sz w:val="20"/>
          <w:lang w:val="bg-BG"/>
        </w:rPr>
        <w:t xml:space="preserve">„Операции с недвижими имоти“ - с </w:t>
      </w:r>
      <w:r w:rsidR="00872E13">
        <w:rPr>
          <w:rFonts w:ascii="Verdana" w:hAnsi="Verdana"/>
          <w:sz w:val="20"/>
          <w:lang w:val="bg-BG"/>
        </w:rPr>
        <w:t>6.0</w:t>
      </w:r>
      <w:r w:rsidR="00872E13" w:rsidRPr="001F4F06">
        <w:rPr>
          <w:rFonts w:ascii="Verdana" w:hAnsi="Verdana"/>
          <w:sz w:val="20"/>
          <w:lang w:val="bg-BG"/>
        </w:rPr>
        <w:t>%</w:t>
      </w:r>
      <w:r w:rsidR="00872E13">
        <w:rPr>
          <w:rFonts w:ascii="Verdana" w:hAnsi="Verdana"/>
          <w:sz w:val="20"/>
          <w:lang w:val="bg-BG"/>
        </w:rPr>
        <w:t xml:space="preserve">, </w:t>
      </w:r>
      <w:r w:rsidR="00872E13" w:rsidRPr="001F4F06">
        <w:rPr>
          <w:rFonts w:ascii="Verdana" w:hAnsi="Verdana"/>
          <w:sz w:val="20"/>
          <w:lang w:val="ru-RU"/>
        </w:rPr>
        <w:t xml:space="preserve">„Професионални дейности и научни изследвания“ - с </w:t>
      </w:r>
      <w:r w:rsidR="00872E13">
        <w:rPr>
          <w:rFonts w:ascii="Verdana" w:hAnsi="Verdana"/>
          <w:sz w:val="20"/>
          <w:lang w:val="ru-RU"/>
        </w:rPr>
        <w:t>3.9</w:t>
      </w:r>
      <w:r w:rsidR="00872E13" w:rsidRPr="001F4F06">
        <w:rPr>
          <w:rFonts w:ascii="Verdana" w:hAnsi="Verdana"/>
          <w:sz w:val="20"/>
          <w:lang w:val="ru-RU"/>
        </w:rPr>
        <w:t>%</w:t>
      </w:r>
      <w:r w:rsidR="00872E13">
        <w:rPr>
          <w:rFonts w:ascii="Verdana" w:hAnsi="Verdana"/>
          <w:sz w:val="20"/>
          <w:lang w:val="ru-RU"/>
        </w:rPr>
        <w:t xml:space="preserve"> и </w:t>
      </w:r>
      <w:r w:rsidR="00872E13" w:rsidRPr="001F4F06">
        <w:rPr>
          <w:rFonts w:ascii="Verdana" w:hAnsi="Verdana"/>
          <w:sz w:val="20"/>
          <w:lang w:val="ru-RU"/>
        </w:rPr>
        <w:t xml:space="preserve">„Хотелиерство и ресторантьорство“ - с </w:t>
      </w:r>
      <w:r w:rsidR="00872E13">
        <w:rPr>
          <w:rFonts w:ascii="Verdana" w:hAnsi="Verdana"/>
          <w:sz w:val="20"/>
          <w:lang w:val="ru-RU"/>
        </w:rPr>
        <w:t>0</w:t>
      </w:r>
      <w:r w:rsidR="00872E13" w:rsidRPr="001F4F06">
        <w:rPr>
          <w:rFonts w:ascii="Verdana" w:hAnsi="Verdana"/>
          <w:sz w:val="20"/>
          <w:lang w:val="ru-RU"/>
        </w:rPr>
        <w:t>.</w:t>
      </w:r>
      <w:r w:rsidR="00872E13">
        <w:rPr>
          <w:rFonts w:ascii="Verdana" w:hAnsi="Verdana"/>
          <w:sz w:val="20"/>
          <w:lang w:val="ru-RU"/>
        </w:rPr>
        <w:t>1</w:t>
      </w:r>
      <w:r w:rsidR="00872E13" w:rsidRPr="001F4F06">
        <w:rPr>
          <w:rFonts w:ascii="Verdana" w:hAnsi="Verdana"/>
          <w:sz w:val="20"/>
          <w:lang w:val="ru-RU"/>
        </w:rPr>
        <w:t>%</w:t>
      </w:r>
      <w:r w:rsidR="001F4F06">
        <w:rPr>
          <w:rFonts w:ascii="Verdana" w:hAnsi="Verdana"/>
          <w:sz w:val="20"/>
          <w:lang w:val="bg-BG"/>
        </w:rPr>
        <w:t xml:space="preserve">. </w:t>
      </w:r>
      <w:r w:rsidR="000207C8">
        <w:rPr>
          <w:rFonts w:ascii="Verdana" w:hAnsi="Verdana"/>
          <w:sz w:val="20"/>
          <w:lang w:val="bg-BG"/>
        </w:rPr>
        <w:t xml:space="preserve">Намаление </w:t>
      </w:r>
      <w:r w:rsidR="001F4F06">
        <w:rPr>
          <w:rFonts w:ascii="Verdana" w:hAnsi="Verdana"/>
          <w:sz w:val="20"/>
          <w:lang w:val="bg-BG"/>
        </w:rPr>
        <w:t>се наблюдава</w:t>
      </w:r>
      <w:r w:rsidRPr="00B10CA2">
        <w:rPr>
          <w:rFonts w:ascii="Verdana" w:hAnsi="Verdana"/>
          <w:sz w:val="20"/>
          <w:lang w:val="bg-BG"/>
        </w:rPr>
        <w:t xml:space="preserve"> </w:t>
      </w:r>
      <w:r w:rsidR="00872E13">
        <w:rPr>
          <w:rFonts w:ascii="Verdana" w:hAnsi="Verdana"/>
          <w:sz w:val="20"/>
          <w:lang w:val="bg-BG"/>
        </w:rPr>
        <w:t xml:space="preserve">само </w:t>
      </w:r>
      <w:r w:rsidRPr="00B10CA2">
        <w:rPr>
          <w:rFonts w:ascii="Verdana" w:hAnsi="Verdana"/>
          <w:sz w:val="20"/>
          <w:lang w:val="bg-BG"/>
        </w:rPr>
        <w:t>в сектор</w:t>
      </w:r>
      <w:r w:rsidR="001F4F06">
        <w:rPr>
          <w:rFonts w:ascii="Verdana" w:hAnsi="Verdana"/>
          <w:sz w:val="20"/>
          <w:lang w:val="bg-BG"/>
        </w:rPr>
        <w:t xml:space="preserve"> </w:t>
      </w:r>
      <w:r w:rsidRPr="00B10CA2">
        <w:rPr>
          <w:rFonts w:ascii="Verdana" w:hAnsi="Verdana"/>
          <w:sz w:val="20"/>
          <w:lang w:val="bg-BG"/>
        </w:rPr>
        <w:t>„Административн</w:t>
      </w:r>
      <w:r w:rsidR="001F4F06">
        <w:rPr>
          <w:rFonts w:ascii="Verdana" w:hAnsi="Verdana"/>
          <w:sz w:val="20"/>
          <w:lang w:val="bg-BG"/>
        </w:rPr>
        <w:t>и и спомагателни дейности“ - с</w:t>
      </w:r>
      <w:r w:rsidRPr="00B10CA2">
        <w:rPr>
          <w:rFonts w:ascii="Verdana" w:hAnsi="Verdana"/>
          <w:sz w:val="20"/>
          <w:lang w:val="bg-BG"/>
        </w:rPr>
        <w:t xml:space="preserve"> </w:t>
      </w:r>
      <w:r w:rsidR="001F4F06">
        <w:rPr>
          <w:rFonts w:ascii="Verdana" w:hAnsi="Verdana"/>
          <w:sz w:val="20"/>
          <w:lang w:val="bg-BG"/>
        </w:rPr>
        <w:t>2</w:t>
      </w:r>
      <w:r w:rsidRPr="00B10CA2">
        <w:rPr>
          <w:rFonts w:ascii="Verdana" w:hAnsi="Verdana"/>
          <w:sz w:val="20"/>
          <w:lang w:val="bg-BG"/>
        </w:rPr>
        <w:t>.</w:t>
      </w:r>
      <w:r w:rsidR="00872E13">
        <w:rPr>
          <w:rFonts w:ascii="Verdana" w:hAnsi="Verdana"/>
          <w:sz w:val="20"/>
          <w:lang w:val="bg-BG"/>
        </w:rPr>
        <w:t>3</w:t>
      </w:r>
      <w:r w:rsidRPr="00B10CA2">
        <w:rPr>
          <w:rFonts w:ascii="Verdana" w:hAnsi="Verdana"/>
          <w:sz w:val="20"/>
          <w:lang w:val="bg-BG"/>
        </w:rPr>
        <w:t>%.</w:t>
      </w:r>
    </w:p>
    <w:p w:rsidR="00D83F28" w:rsidRPr="00F76D42" w:rsidRDefault="00D83F28" w:rsidP="00F76D42">
      <w:pPr>
        <w:spacing w:after="0" w:line="360" w:lineRule="auto"/>
        <w:ind w:firstLine="567"/>
        <w:jc w:val="both"/>
        <w:rPr>
          <w:rFonts w:ascii="Verdana" w:hAnsi="Verdana"/>
          <w:sz w:val="20"/>
        </w:rPr>
      </w:pPr>
    </w:p>
    <w:p w:rsidR="00D83F28" w:rsidRPr="00F76D42" w:rsidRDefault="00D83F28" w:rsidP="00F76D42">
      <w:pPr>
        <w:spacing w:after="0" w:line="360" w:lineRule="auto"/>
        <w:ind w:firstLine="567"/>
        <w:jc w:val="both"/>
        <w:rPr>
          <w:rFonts w:ascii="Verdana" w:hAnsi="Verdana"/>
          <w:sz w:val="20"/>
        </w:rPr>
      </w:pPr>
    </w:p>
    <w:p w:rsidR="006442C6" w:rsidRPr="006442C6" w:rsidRDefault="006442C6" w:rsidP="006442C6">
      <w:pPr>
        <w:spacing w:before="160" w:after="0" w:line="360" w:lineRule="auto"/>
        <w:ind w:firstLine="567"/>
        <w:jc w:val="center"/>
        <w:rPr>
          <w:rFonts w:ascii="Verdana" w:hAnsi="Verdana"/>
          <w:b/>
          <w:sz w:val="20"/>
          <w:szCs w:val="24"/>
          <w:lang w:val="ru-RU"/>
        </w:rPr>
      </w:pPr>
      <w:r w:rsidRPr="006442C6">
        <w:rPr>
          <w:rFonts w:ascii="Verdana" w:hAnsi="Verdana"/>
          <w:b/>
          <w:sz w:val="20"/>
          <w:szCs w:val="24"/>
          <w:lang w:val="bg-BG"/>
        </w:rPr>
        <w:lastRenderedPageBreak/>
        <w:t xml:space="preserve">Фиг. </w:t>
      </w:r>
      <w:r w:rsidRPr="006442C6">
        <w:rPr>
          <w:rFonts w:ascii="Verdana" w:hAnsi="Verdana"/>
          <w:b/>
          <w:sz w:val="20"/>
          <w:szCs w:val="24"/>
          <w:lang w:val="ru-RU"/>
        </w:rPr>
        <w:t>3</w:t>
      </w:r>
      <w:r w:rsidRPr="006442C6">
        <w:rPr>
          <w:rFonts w:ascii="Verdana" w:hAnsi="Verdana"/>
          <w:b/>
          <w:sz w:val="20"/>
          <w:szCs w:val="24"/>
          <w:lang w:val="bg-BG"/>
        </w:rPr>
        <w:t>. Изменение на индекса на производството за Бизнес услуги спрямо съответния месец на предходната година</w:t>
      </w:r>
    </w:p>
    <w:p w:rsidR="006442C6" w:rsidRPr="006442C6" w:rsidRDefault="006442C6" w:rsidP="006442C6">
      <w:pPr>
        <w:spacing w:line="360" w:lineRule="auto"/>
        <w:ind w:left="851"/>
        <w:jc w:val="center"/>
        <w:rPr>
          <w:rFonts w:ascii="Verdana" w:hAnsi="Verdana"/>
          <w:noProof/>
          <w:sz w:val="24"/>
          <w:szCs w:val="24"/>
          <w:lang w:val="bg-BG"/>
        </w:rPr>
      </w:pPr>
      <w:r w:rsidRPr="006442C6">
        <w:rPr>
          <w:rFonts w:ascii="Verdana" w:hAnsi="Verdana"/>
          <w:b/>
          <w:sz w:val="20"/>
          <w:szCs w:val="24"/>
          <w:lang w:val="ru-RU"/>
        </w:rPr>
        <w:t>(</w:t>
      </w:r>
      <w:r w:rsidRPr="006442C6">
        <w:rPr>
          <w:rFonts w:ascii="Verdana" w:hAnsi="Verdana"/>
          <w:b/>
          <w:sz w:val="20"/>
          <w:szCs w:val="24"/>
          <w:lang w:val="bg-BG"/>
        </w:rPr>
        <w:t>календарно изгладени данни</w:t>
      </w:r>
      <w:r w:rsidRPr="006442C6">
        <w:rPr>
          <w:rFonts w:ascii="Verdana" w:hAnsi="Verdana"/>
          <w:b/>
          <w:sz w:val="20"/>
          <w:szCs w:val="24"/>
          <w:lang w:val="ru-RU"/>
        </w:rPr>
        <w:t>)</w:t>
      </w:r>
    </w:p>
    <w:p w:rsidR="00D83F28" w:rsidRPr="00F76D42" w:rsidRDefault="00CD2858" w:rsidP="006442C6">
      <w:pPr>
        <w:spacing w:after="0" w:line="360" w:lineRule="auto"/>
        <w:jc w:val="both"/>
        <w:rPr>
          <w:rFonts w:ascii="Verdana" w:hAnsi="Verdana"/>
          <w:sz w:val="20"/>
        </w:rPr>
      </w:pPr>
      <w:bookmarkStart w:id="0" w:name="_GoBack"/>
      <w:r w:rsidRPr="008B505C">
        <w:rPr>
          <w:rFonts w:ascii="Verdana" w:hAnsi="Verdana"/>
          <w:noProof/>
          <w:sz w:val="16"/>
          <w:szCs w:val="16"/>
        </w:rPr>
        <w:drawing>
          <wp:inline distT="0" distB="0" distL="0" distR="0" wp14:anchorId="6E60AC7E" wp14:editId="0DD973F4">
            <wp:extent cx="5838825" cy="3343275"/>
            <wp:effectExtent l="0" t="0" r="0" b="0"/>
            <wp:docPr id="15" name="Chart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bookmarkEnd w:id="0"/>
    </w:p>
    <w:p w:rsidR="006442C6" w:rsidRPr="006442C6" w:rsidRDefault="006442C6" w:rsidP="00C30EED">
      <w:pPr>
        <w:tabs>
          <w:tab w:val="left" w:pos="1020"/>
        </w:tabs>
        <w:spacing w:before="240" w:line="360" w:lineRule="auto"/>
        <w:ind w:firstLine="567"/>
        <w:jc w:val="center"/>
        <w:rPr>
          <w:rFonts w:ascii="Verdana" w:hAnsi="Verdana"/>
          <w:b/>
          <w:sz w:val="20"/>
          <w:lang w:val="bg-BG"/>
        </w:rPr>
      </w:pPr>
      <w:r w:rsidRPr="006442C6">
        <w:rPr>
          <w:rFonts w:ascii="Verdana" w:hAnsi="Verdana"/>
          <w:b/>
          <w:sz w:val="20"/>
          <w:lang w:val="bg-BG"/>
        </w:rPr>
        <w:t>Методологични бележки</w:t>
      </w:r>
    </w:p>
    <w:p w:rsidR="006442C6" w:rsidRPr="006442C6" w:rsidRDefault="006442C6" w:rsidP="006442C6">
      <w:pPr>
        <w:spacing w:after="0" w:line="360" w:lineRule="auto"/>
        <w:ind w:firstLine="567"/>
        <w:jc w:val="both"/>
        <w:rPr>
          <w:rFonts w:ascii="Verdana" w:hAnsi="Verdana"/>
          <w:sz w:val="20"/>
          <w:lang w:val="bg-BG"/>
        </w:rPr>
      </w:pPr>
      <w:r w:rsidRPr="006442C6">
        <w:rPr>
          <w:rFonts w:ascii="Verdana" w:hAnsi="Verdana"/>
          <w:sz w:val="20"/>
          <w:lang w:val="bg-BG"/>
        </w:rPr>
        <w:t xml:space="preserve">Месечните индекси на производството в услугите се изчисляват и публикуват два месеца след отчетния период (М+2) в съответствие с изискванията на Регламент (ЕС) 2019/2152 на Европейския парламент и на Съвета за европейската бизнес статистика. </w:t>
      </w:r>
    </w:p>
    <w:p w:rsidR="006442C6" w:rsidRPr="006442C6" w:rsidRDefault="006442C6" w:rsidP="006442C6">
      <w:pPr>
        <w:spacing w:after="0" w:line="360" w:lineRule="auto"/>
        <w:ind w:firstLine="567"/>
        <w:jc w:val="both"/>
        <w:rPr>
          <w:rFonts w:ascii="Verdana" w:hAnsi="Verdana"/>
          <w:sz w:val="20"/>
          <w:lang w:val="bg-BG"/>
        </w:rPr>
      </w:pPr>
      <w:r w:rsidRPr="006442C6">
        <w:rPr>
          <w:rFonts w:ascii="Verdana" w:hAnsi="Verdana"/>
          <w:sz w:val="20"/>
          <w:lang w:val="bg-BG"/>
        </w:rPr>
        <w:t xml:space="preserve">Индексите на производството в областта на Бизнес услугите се изчисляват чрез </w:t>
      </w:r>
      <w:proofErr w:type="spellStart"/>
      <w:r w:rsidRPr="006442C6">
        <w:rPr>
          <w:rFonts w:ascii="Verdana" w:hAnsi="Verdana"/>
          <w:sz w:val="20"/>
          <w:lang w:val="bg-BG"/>
        </w:rPr>
        <w:t>дефлиране</w:t>
      </w:r>
      <w:proofErr w:type="spellEnd"/>
      <w:r w:rsidRPr="006442C6">
        <w:rPr>
          <w:rFonts w:ascii="Verdana" w:hAnsi="Verdana"/>
          <w:sz w:val="20"/>
          <w:lang w:val="bg-BG"/>
        </w:rPr>
        <w:t xml:space="preserve"> на индексите на оборота за всяка дейност със съответните индекси на цени на производител. Целта на производствения индекс е да измерва промените в обема на продукцията на месечни интервали. Индексите на производството се изчисляват при база 2021 година.</w:t>
      </w:r>
    </w:p>
    <w:p w:rsidR="006442C6" w:rsidRPr="006442C6" w:rsidRDefault="006442C6" w:rsidP="006442C6">
      <w:pPr>
        <w:spacing w:after="0" w:line="360" w:lineRule="auto"/>
        <w:ind w:firstLine="567"/>
        <w:jc w:val="both"/>
        <w:rPr>
          <w:rFonts w:ascii="Verdana" w:hAnsi="Verdana"/>
          <w:sz w:val="20"/>
          <w:lang w:val="bg-BG"/>
        </w:rPr>
      </w:pPr>
      <w:r w:rsidRPr="006442C6">
        <w:rPr>
          <w:rFonts w:ascii="Verdana" w:hAnsi="Verdana"/>
          <w:sz w:val="20"/>
          <w:lang w:val="bg-BG"/>
        </w:rPr>
        <w:t>Сезонното изглаждане е статистически метод за отстраняване на сезонния компонент на времевия ред.</w:t>
      </w:r>
    </w:p>
    <w:p w:rsidR="006442C6" w:rsidRPr="006442C6" w:rsidRDefault="006442C6" w:rsidP="006442C6">
      <w:pPr>
        <w:spacing w:after="0" w:line="360" w:lineRule="auto"/>
        <w:ind w:firstLine="567"/>
        <w:jc w:val="both"/>
        <w:rPr>
          <w:rFonts w:ascii="Verdana" w:hAnsi="Verdana"/>
          <w:sz w:val="20"/>
          <w:lang w:val="bg-BG"/>
        </w:rPr>
      </w:pPr>
      <w:r w:rsidRPr="006442C6">
        <w:rPr>
          <w:rFonts w:ascii="Verdana" w:hAnsi="Verdana"/>
          <w:sz w:val="20"/>
          <w:lang w:val="bg-BG"/>
        </w:rPr>
        <w:t>Календарното изглаждане представлява отстраняване на вариациите в месечните данни, дължащи се на различния брой календарни и работни дни в месеците, на националните празници, както и на наличието на екстремни стойности</w:t>
      </w:r>
      <w:r w:rsidRPr="006442C6">
        <w:rPr>
          <w:rFonts w:ascii="Verdana" w:hAnsi="Verdana"/>
          <w:sz w:val="20"/>
        </w:rPr>
        <w:t>,</w:t>
      </w:r>
      <w:r w:rsidRPr="006442C6">
        <w:rPr>
          <w:rFonts w:ascii="Verdana" w:hAnsi="Verdana"/>
          <w:sz w:val="20"/>
          <w:lang w:val="bg-BG"/>
        </w:rPr>
        <w:t xml:space="preserve"> например наличието на повече неработни дни през май може да допринесе до спад на производството в някои дейности.</w:t>
      </w:r>
    </w:p>
    <w:p w:rsidR="006442C6" w:rsidRPr="006442C6" w:rsidRDefault="006442C6" w:rsidP="006442C6">
      <w:pPr>
        <w:spacing w:after="0" w:line="360" w:lineRule="auto"/>
        <w:ind w:firstLine="567"/>
        <w:jc w:val="both"/>
        <w:rPr>
          <w:rFonts w:ascii="Verdana" w:hAnsi="Verdana"/>
          <w:sz w:val="20"/>
          <w:lang w:val="bg-BG"/>
        </w:rPr>
      </w:pPr>
      <w:r w:rsidRPr="006442C6">
        <w:rPr>
          <w:rFonts w:ascii="Verdana" w:hAnsi="Verdana"/>
          <w:sz w:val="20"/>
          <w:lang w:val="bg-BG"/>
        </w:rPr>
        <w:t>От юли 2024</w:t>
      </w:r>
      <w:r w:rsidRPr="006442C6">
        <w:rPr>
          <w:rFonts w:ascii="Verdana" w:hAnsi="Verdana"/>
          <w:sz w:val="20"/>
        </w:rPr>
        <w:t xml:space="preserve"> </w:t>
      </w:r>
      <w:r w:rsidRPr="006442C6">
        <w:rPr>
          <w:rFonts w:ascii="Verdana" w:hAnsi="Verdana"/>
          <w:sz w:val="20"/>
          <w:lang w:val="bg-BG"/>
        </w:rPr>
        <w:t xml:space="preserve">г. всички динамични редове са преизчислени при база 2021 г. и са публикувани в ИС </w:t>
      </w:r>
      <w:proofErr w:type="spellStart"/>
      <w:r w:rsidRPr="006442C6">
        <w:rPr>
          <w:rFonts w:ascii="Verdana" w:hAnsi="Verdana"/>
          <w:sz w:val="20"/>
          <w:lang w:val="bg-BG"/>
        </w:rPr>
        <w:t>Инфостат</w:t>
      </w:r>
      <w:proofErr w:type="spellEnd"/>
      <w:r w:rsidRPr="006442C6">
        <w:rPr>
          <w:rFonts w:ascii="Verdana" w:hAnsi="Verdana"/>
          <w:sz w:val="20"/>
          <w:lang w:val="bg-BG"/>
        </w:rPr>
        <w:t>.</w:t>
      </w:r>
    </w:p>
    <w:p w:rsidR="00E333ED" w:rsidRPr="00E333ED" w:rsidRDefault="00E333ED" w:rsidP="00E333ED">
      <w:pPr>
        <w:spacing w:before="160" w:line="360" w:lineRule="auto"/>
        <w:jc w:val="center"/>
        <w:rPr>
          <w:rFonts w:ascii="Verdana" w:hAnsi="Verdana"/>
          <w:b/>
          <w:sz w:val="20"/>
          <w:szCs w:val="24"/>
          <w:lang w:val="bg-BG"/>
        </w:rPr>
      </w:pPr>
      <w:r w:rsidRPr="00E333ED">
        <w:rPr>
          <w:rFonts w:ascii="Verdana" w:hAnsi="Verdana"/>
          <w:b/>
          <w:sz w:val="20"/>
          <w:szCs w:val="24"/>
          <w:lang w:val="bg-BG"/>
        </w:rPr>
        <w:lastRenderedPageBreak/>
        <w:t>Приложение</w:t>
      </w:r>
    </w:p>
    <w:p w:rsidR="00E333ED" w:rsidRPr="00E333ED" w:rsidRDefault="00E333ED" w:rsidP="00E333ED">
      <w:pPr>
        <w:spacing w:line="240" w:lineRule="auto"/>
        <w:ind w:right="-568"/>
        <w:jc w:val="right"/>
        <w:rPr>
          <w:rFonts w:ascii="Verdana" w:hAnsi="Verdana"/>
          <w:b/>
          <w:sz w:val="20"/>
          <w:szCs w:val="24"/>
          <w:lang w:val="ru-RU"/>
        </w:rPr>
      </w:pPr>
      <w:r w:rsidRPr="00E333ED">
        <w:rPr>
          <w:rFonts w:ascii="Verdana" w:hAnsi="Verdana"/>
          <w:b/>
          <w:sz w:val="20"/>
          <w:szCs w:val="24"/>
          <w:lang w:val="bg-BG"/>
        </w:rPr>
        <w:t>Таблица 1</w:t>
      </w:r>
    </w:p>
    <w:p w:rsidR="00E333ED" w:rsidRPr="00E333ED" w:rsidRDefault="00E333ED" w:rsidP="00E333ED">
      <w:pPr>
        <w:spacing w:before="160" w:after="0" w:line="360" w:lineRule="auto"/>
        <w:jc w:val="center"/>
        <w:rPr>
          <w:rFonts w:ascii="Verdana" w:hAnsi="Verdana"/>
          <w:b/>
          <w:sz w:val="20"/>
          <w:szCs w:val="20"/>
          <w:lang w:val="ru-RU"/>
        </w:rPr>
      </w:pPr>
      <w:r w:rsidRPr="00E333ED">
        <w:rPr>
          <w:rFonts w:ascii="Verdana" w:hAnsi="Verdana"/>
          <w:b/>
          <w:sz w:val="20"/>
          <w:szCs w:val="20"/>
          <w:lang w:val="bg-BG"/>
        </w:rPr>
        <w:t>Изменение на индексите на производството в услугите</w:t>
      </w:r>
      <w:r w:rsidRPr="00E333ED">
        <w:rPr>
          <w:rFonts w:ascii="Verdana" w:hAnsi="Verdana"/>
          <w:b/>
          <w:sz w:val="20"/>
          <w:szCs w:val="20"/>
          <w:vertAlign w:val="superscript"/>
          <w:lang w:val="ru-RU"/>
        </w:rPr>
        <w:footnoteReference w:customMarkFollows="1" w:id="2"/>
        <w:t>1</w:t>
      </w:r>
    </w:p>
    <w:p w:rsidR="00E333ED" w:rsidRPr="00E333ED" w:rsidRDefault="00E333ED" w:rsidP="00E333ED">
      <w:pPr>
        <w:tabs>
          <w:tab w:val="left" w:pos="2325"/>
        </w:tabs>
        <w:spacing w:line="240" w:lineRule="auto"/>
        <w:ind w:right="-567"/>
        <w:jc w:val="center"/>
        <w:rPr>
          <w:rFonts w:ascii="Verdana" w:hAnsi="Verdana"/>
          <w:b/>
          <w:sz w:val="20"/>
          <w:szCs w:val="20"/>
          <w:lang w:val="ru-RU"/>
        </w:rPr>
      </w:pPr>
      <w:r w:rsidRPr="00E333ED">
        <w:rPr>
          <w:rFonts w:ascii="Verdana" w:hAnsi="Verdana"/>
          <w:b/>
          <w:sz w:val="20"/>
          <w:szCs w:val="20"/>
          <w:lang w:val="bg-BG"/>
        </w:rPr>
        <w:t>(спрямо предходния месец)</w:t>
      </w:r>
    </w:p>
    <w:tbl>
      <w:tblPr>
        <w:tblpPr w:leftFromText="141" w:rightFromText="141" w:vertAnchor="text" w:horzAnchor="margin" w:tblpXSpec="center" w:tblpY="208"/>
        <w:tblW w:w="10274" w:type="dxa"/>
        <w:tblBorders>
          <w:top w:val="single" w:sz="8" w:space="0" w:color="DDD9C3"/>
          <w:left w:val="single" w:sz="8" w:space="0" w:color="DDD9C3"/>
          <w:bottom w:val="single" w:sz="8" w:space="0" w:color="DDD9C3"/>
          <w:right w:val="single" w:sz="8" w:space="0" w:color="DDD9C3"/>
          <w:insideH w:val="single" w:sz="8" w:space="0" w:color="DDD9C3"/>
          <w:insideV w:val="single" w:sz="8" w:space="0" w:color="DDD9C3"/>
        </w:tblBorders>
        <w:tblLook w:val="04A0" w:firstRow="1" w:lastRow="0" w:firstColumn="1" w:lastColumn="0" w:noHBand="0" w:noVBand="1"/>
      </w:tblPr>
      <w:tblGrid>
        <w:gridCol w:w="4248"/>
        <w:gridCol w:w="147"/>
        <w:gridCol w:w="1134"/>
        <w:gridCol w:w="714"/>
        <w:gridCol w:w="851"/>
        <w:gridCol w:w="850"/>
        <w:gridCol w:w="74"/>
        <w:gridCol w:w="761"/>
        <w:gridCol w:w="725"/>
        <w:gridCol w:w="70"/>
        <w:gridCol w:w="700"/>
      </w:tblGrid>
      <w:tr w:rsidR="00E333ED" w:rsidRPr="00E333ED" w:rsidTr="00E333ED">
        <w:trPr>
          <w:trHeight w:val="397"/>
        </w:trPr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/>
              </w:rPr>
              <w:t>Икономически дейности</w:t>
            </w:r>
          </w:p>
        </w:tc>
        <w:tc>
          <w:tcPr>
            <w:tcW w:w="128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</w:pP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 xml:space="preserve">Код по </w:t>
            </w:r>
          </w:p>
          <w:p w:rsidR="00E333ED" w:rsidRPr="00E333ED" w:rsidRDefault="00E333ED" w:rsidP="00E333E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КИД -</w:t>
            </w: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  <w:t xml:space="preserve"> </w:t>
            </w: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2008</w:t>
            </w:r>
          </w:p>
        </w:tc>
        <w:tc>
          <w:tcPr>
            <w:tcW w:w="47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33ED" w:rsidRPr="00E333ED" w:rsidRDefault="00E333ED" w:rsidP="00E33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" w:hAnsi="Verdana" w:cs="Times New Roman"/>
                <w:b/>
                <w:bCs/>
                <w:color w:val="FF0000"/>
                <w:sz w:val="16"/>
                <w:szCs w:val="16"/>
                <w:lang w:eastAsia="bg-BG"/>
              </w:rPr>
            </w:pPr>
            <w:r w:rsidRPr="00E333ED"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2024</w:t>
            </w:r>
          </w:p>
        </w:tc>
      </w:tr>
      <w:tr w:rsidR="00E333ED" w:rsidRPr="00E333ED" w:rsidTr="00E333ED">
        <w:trPr>
          <w:trHeight w:val="398"/>
        </w:trPr>
        <w:tc>
          <w:tcPr>
            <w:tcW w:w="42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28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33ED" w:rsidRPr="00E333ED" w:rsidRDefault="00E333ED" w:rsidP="00E333E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V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V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II</w:t>
            </w: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IX</w:t>
            </w:r>
          </w:p>
        </w:tc>
        <w:tc>
          <w:tcPr>
            <w:tcW w:w="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X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</w:t>
            </w:r>
          </w:p>
        </w:tc>
        <w:tc>
          <w:tcPr>
            <w:tcW w:w="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II</w:t>
            </w: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*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b/>
                <w:bCs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bg-BG"/>
              </w:rPr>
              <w:t>Бизнес услуги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HTNXK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-0.5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2.1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b/>
                <w:bCs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bCs/>
                <w:sz w:val="16"/>
                <w:szCs w:val="16"/>
                <w:lang w:val="bg-BG"/>
              </w:rPr>
              <w:t>Транспорт, складиране и пощи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H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1.4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-3.1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2.8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-1.8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3.8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Сухопътен транспорт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H49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-2.8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-0.2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2.9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2.6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Воден транспорт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H50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6.1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-8.2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0.0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7.2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Въздушен транспорт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H51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-10.0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19.6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15.5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-18.7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30.9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Складиране и обработка на товари, спомагателни дейности в транспорта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H52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-3.0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0.2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2.2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Пощенски и куриерски услуги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H53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-2.1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-5.3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b/>
                <w:bCs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bg-BG"/>
              </w:rPr>
              <w:t>Хотелиерство и ресторантьорство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I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-1.2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-1.1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-0.4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Хотелиерство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I55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-4.4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0.6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Ресторантьорство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I56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4.1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2.7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-1.0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bCs/>
                <w:color w:val="000000"/>
                <w:sz w:val="16"/>
                <w:szCs w:val="16"/>
                <w:lang w:val="bg-BG"/>
              </w:rPr>
              <w:t>Създаване и разпространение на информация и творчески продукти; далекосъобщения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J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3.3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0.4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-2.0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-2.6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3.2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Издателска дейност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J58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36.0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28.9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-44.6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-3.2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 xml:space="preserve">Производство на филми и телевизионни предавания, </w:t>
            </w:r>
            <w:proofErr w:type="spellStart"/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звукозаписване</w:t>
            </w:r>
            <w:proofErr w:type="spellEnd"/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 xml:space="preserve"> и издаване на музика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J59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-10.8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-20.5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29.4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-4.9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-23.1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Радио- и телевизионна дейност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J60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-3.2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-5.2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7.4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Далекосъобщения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J61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-0.8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4.5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0.3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-0.7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Дейности в областта на информационните технологии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J62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3.8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4.7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Информационни услуги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J63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11.5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-6.3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6.5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-3.3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-14.5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27.2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bg-BG"/>
              </w:rPr>
              <w:t>Операции с недвижими имоти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sz w:val="16"/>
                <w:szCs w:val="16"/>
                <w:lang w:val="en-GB"/>
              </w:rPr>
              <w:t>L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-9.0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5.1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-5.4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-8.8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16.8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bCs/>
                <w:color w:val="000000"/>
                <w:sz w:val="16"/>
                <w:szCs w:val="16"/>
                <w:lang w:val="bg-BG"/>
              </w:rPr>
              <w:t>Професионални дейности и научни изследвания (специфична групировка съгласно Регламент (ЕС) 2019/2152)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M_STS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7.5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5.4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-4.2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0.3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-0.2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Юридически и счетоводни дейности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M69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6.6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-1.2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-8.9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-3.9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Консултантски дейности в областта на управлението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sz w:val="16"/>
                <w:szCs w:val="16"/>
                <w:lang w:val="en-GB"/>
              </w:rPr>
              <w:t>M702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17.9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14.8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-10.8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1.6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Архитектурни и инженерни дейности, технически изпитвания и анализи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sz w:val="16"/>
                <w:szCs w:val="16"/>
                <w:lang w:val="en-GB"/>
              </w:rPr>
              <w:t>M71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14.9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-2.7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-0.7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7.5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3.5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-4.4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Рекламна дейност и проучване на пазари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M73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-7.1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-3.7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8.2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-5.3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10.5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Други професионални дейности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M74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-11.5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2.6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-0.6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bg-BG"/>
              </w:rPr>
              <w:t>Административни и спомагателни дейности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sz w:val="16"/>
                <w:szCs w:val="16"/>
                <w:lang w:val="en-GB"/>
              </w:rPr>
              <w:t>N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-2.2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0.1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-0.8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-3.2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9.5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-6.2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Даване под наем и оперативен лизинг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sz w:val="16"/>
                <w:szCs w:val="16"/>
                <w:lang w:val="en-GB"/>
              </w:rPr>
              <w:t>N77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-9.9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-4.8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-6.5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-0.4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Дейности по наемане и предоставяне на работна сила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N78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-8.5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1.6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12.6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Туристическа агентска и операторска дейност, други дейности свързани с пътувания и резервации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N79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4.7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-13.1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-9.5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1.9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Дейности по охрана и разследване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N80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5.1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-1.8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-4.4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3.7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0.0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Дейности по обслужване на сгради и озеленяване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N81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-7.0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2.2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-1.9</w:t>
            </w:r>
          </w:p>
        </w:tc>
      </w:tr>
      <w:tr w:rsidR="00A55785" w:rsidRPr="00E333ED" w:rsidTr="00E333ED">
        <w:trPr>
          <w:trHeight w:val="226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Административни офис дейности и друго спомагателно обслужване на стопанската дейност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hAnsi="Verdana"/>
                <w:sz w:val="16"/>
                <w:szCs w:val="16"/>
                <w:lang w:val="en-GB"/>
              </w:rPr>
              <w:t>N82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-0.7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3.2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39.1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-28.8</w:t>
            </w:r>
          </w:p>
        </w:tc>
      </w:tr>
    </w:tbl>
    <w:p w:rsidR="00E333ED" w:rsidRPr="00E333ED" w:rsidRDefault="00E333ED" w:rsidP="00E333ED">
      <w:pPr>
        <w:spacing w:line="240" w:lineRule="auto"/>
        <w:ind w:right="-568"/>
        <w:jc w:val="right"/>
        <w:rPr>
          <w:rFonts w:ascii="Verdana" w:hAnsi="Verdana"/>
          <w:sz w:val="16"/>
          <w:szCs w:val="16"/>
          <w:lang w:val="bg-BG"/>
        </w:rPr>
      </w:pPr>
      <w:r w:rsidRPr="00E333ED">
        <w:rPr>
          <w:rFonts w:ascii="Verdana" w:hAnsi="Verdana"/>
          <w:sz w:val="16"/>
          <w:szCs w:val="16"/>
          <w:lang w:val="bg-BG"/>
        </w:rPr>
        <w:t>(Проценти)</w:t>
      </w:r>
    </w:p>
    <w:p w:rsidR="00E333ED" w:rsidRPr="00E333ED" w:rsidRDefault="00E333ED" w:rsidP="00B219AD">
      <w:pPr>
        <w:ind w:left="8222" w:right="-483"/>
        <w:rPr>
          <w:rFonts w:ascii="Verdana" w:hAnsi="Verdana"/>
          <w:b/>
          <w:sz w:val="20"/>
          <w:szCs w:val="20"/>
        </w:rPr>
      </w:pPr>
      <w:r w:rsidRPr="00E333ED">
        <w:rPr>
          <w:rFonts w:ascii="Verdana" w:hAnsi="Verdana"/>
          <w:b/>
          <w:sz w:val="24"/>
          <w:szCs w:val="24"/>
          <w:lang w:val="bg-BG"/>
        </w:rPr>
        <w:br w:type="column"/>
      </w:r>
      <w:r w:rsidRPr="00E333ED">
        <w:rPr>
          <w:rFonts w:ascii="Verdana" w:hAnsi="Verdana"/>
          <w:b/>
          <w:sz w:val="20"/>
          <w:szCs w:val="20"/>
          <w:lang w:val="bg-BG"/>
        </w:rPr>
        <w:lastRenderedPageBreak/>
        <w:t>Таблица 2</w:t>
      </w:r>
    </w:p>
    <w:p w:rsidR="00E333ED" w:rsidRPr="00E333ED" w:rsidRDefault="00E333ED" w:rsidP="00E333ED">
      <w:pPr>
        <w:spacing w:before="160" w:after="0" w:line="360" w:lineRule="auto"/>
        <w:jc w:val="center"/>
        <w:rPr>
          <w:rFonts w:ascii="Verdana" w:hAnsi="Verdana"/>
          <w:b/>
          <w:sz w:val="20"/>
          <w:szCs w:val="20"/>
          <w:lang w:val="ru-RU"/>
        </w:rPr>
      </w:pPr>
      <w:r w:rsidRPr="00E333ED">
        <w:rPr>
          <w:rFonts w:ascii="Verdana" w:hAnsi="Verdana"/>
          <w:b/>
          <w:sz w:val="20"/>
          <w:szCs w:val="20"/>
          <w:lang w:val="bg-BG"/>
        </w:rPr>
        <w:t>Изменение на индексите на производството в услугите</w:t>
      </w:r>
      <w:r w:rsidRPr="00E333ED">
        <w:rPr>
          <w:rFonts w:ascii="Verdana" w:hAnsi="Verdana"/>
          <w:b/>
          <w:sz w:val="20"/>
          <w:szCs w:val="20"/>
          <w:vertAlign w:val="superscript"/>
          <w:lang w:val="ru-RU"/>
        </w:rPr>
        <w:footnoteReference w:customMarkFollows="1" w:id="3"/>
        <w:t>1</w:t>
      </w:r>
    </w:p>
    <w:p w:rsidR="00E333ED" w:rsidRPr="00E333ED" w:rsidRDefault="00E333ED" w:rsidP="00E333ED">
      <w:pPr>
        <w:tabs>
          <w:tab w:val="left" w:pos="2325"/>
        </w:tabs>
        <w:spacing w:line="360" w:lineRule="auto"/>
        <w:jc w:val="center"/>
        <w:rPr>
          <w:rFonts w:ascii="Verdana" w:hAnsi="Verdana"/>
          <w:b/>
          <w:sz w:val="20"/>
          <w:szCs w:val="20"/>
          <w:lang w:val="ru-RU"/>
        </w:rPr>
      </w:pPr>
      <w:r w:rsidRPr="00E333ED">
        <w:rPr>
          <w:rFonts w:ascii="Verdana" w:hAnsi="Verdana"/>
          <w:b/>
          <w:sz w:val="20"/>
          <w:szCs w:val="20"/>
          <w:lang w:val="bg-BG"/>
        </w:rPr>
        <w:t>(спрямо съответния месец на предходната година)</w:t>
      </w:r>
    </w:p>
    <w:p w:rsidR="00E333ED" w:rsidRPr="00E333ED" w:rsidRDefault="00E333ED" w:rsidP="00E333ED">
      <w:pPr>
        <w:spacing w:after="0" w:line="240" w:lineRule="auto"/>
        <w:ind w:right="-341"/>
        <w:jc w:val="right"/>
        <w:rPr>
          <w:rFonts w:ascii="Verdana" w:hAnsi="Verdana"/>
          <w:sz w:val="16"/>
          <w:szCs w:val="16"/>
          <w:lang w:val="bg-BG"/>
        </w:rPr>
      </w:pPr>
      <w:r w:rsidRPr="00E333ED">
        <w:rPr>
          <w:rFonts w:ascii="Verdana" w:hAnsi="Verdana"/>
          <w:sz w:val="16"/>
          <w:szCs w:val="16"/>
          <w:lang w:val="bg-BG"/>
        </w:rPr>
        <w:t>(Проценти)</w:t>
      </w:r>
    </w:p>
    <w:tbl>
      <w:tblPr>
        <w:tblW w:w="10274" w:type="dxa"/>
        <w:tblInd w:w="-891" w:type="dxa"/>
        <w:tblBorders>
          <w:top w:val="single" w:sz="8" w:space="0" w:color="DDD9C3"/>
          <w:left w:val="single" w:sz="8" w:space="0" w:color="DDD9C3"/>
          <w:bottom w:val="single" w:sz="8" w:space="0" w:color="DDD9C3"/>
          <w:right w:val="single" w:sz="8" w:space="0" w:color="DDD9C3"/>
          <w:insideH w:val="single" w:sz="8" w:space="0" w:color="DDD9C3"/>
          <w:insideV w:val="single" w:sz="8" w:space="0" w:color="DDD9C3"/>
        </w:tblBorders>
        <w:tblLook w:val="04A0" w:firstRow="1" w:lastRow="0" w:firstColumn="1" w:lastColumn="0" w:noHBand="0" w:noVBand="1"/>
      </w:tblPr>
      <w:tblGrid>
        <w:gridCol w:w="4247"/>
        <w:gridCol w:w="1282"/>
        <w:gridCol w:w="714"/>
        <w:gridCol w:w="851"/>
        <w:gridCol w:w="850"/>
        <w:gridCol w:w="74"/>
        <w:gridCol w:w="761"/>
        <w:gridCol w:w="725"/>
        <w:gridCol w:w="70"/>
        <w:gridCol w:w="700"/>
      </w:tblGrid>
      <w:tr w:rsidR="00E333ED" w:rsidRPr="00E333ED" w:rsidTr="00B219AD">
        <w:trPr>
          <w:trHeight w:val="397"/>
        </w:trPr>
        <w:tc>
          <w:tcPr>
            <w:tcW w:w="4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/>
              </w:rPr>
              <w:t>Икономически дейности</w:t>
            </w:r>
          </w:p>
        </w:tc>
        <w:tc>
          <w:tcPr>
            <w:tcW w:w="1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3ED" w:rsidRPr="00E333ED" w:rsidRDefault="00E333ED" w:rsidP="00E333E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</w:pP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 xml:space="preserve">Код по </w:t>
            </w:r>
          </w:p>
          <w:p w:rsidR="00E333ED" w:rsidRPr="00E333ED" w:rsidRDefault="00E333ED" w:rsidP="00E333E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КИД -</w:t>
            </w: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  <w:t xml:space="preserve"> </w:t>
            </w:r>
            <w:r w:rsidRPr="00E333E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2008</w:t>
            </w:r>
          </w:p>
        </w:tc>
        <w:tc>
          <w:tcPr>
            <w:tcW w:w="474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33ED" w:rsidRPr="00E333ED" w:rsidRDefault="00E333ED" w:rsidP="00E333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" w:hAnsi="Verdana" w:cs="Times New Roman"/>
                <w:b/>
                <w:bCs/>
                <w:color w:val="FF0000"/>
                <w:sz w:val="16"/>
                <w:szCs w:val="16"/>
                <w:lang w:eastAsia="bg-BG"/>
              </w:rPr>
            </w:pPr>
            <w:r w:rsidRPr="00E333ED"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2024</w:t>
            </w:r>
          </w:p>
        </w:tc>
      </w:tr>
      <w:tr w:rsidR="00B219AD" w:rsidRPr="00E333ED" w:rsidTr="00B219AD">
        <w:trPr>
          <w:trHeight w:val="398"/>
        </w:trPr>
        <w:tc>
          <w:tcPr>
            <w:tcW w:w="4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E333ED" w:rsidRDefault="00B219AD" w:rsidP="00B219AD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19AD" w:rsidRPr="00E333ED" w:rsidRDefault="00B219AD" w:rsidP="00B219AD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E333E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V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II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E333E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V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II</w:t>
            </w: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E333E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IX</w:t>
            </w:r>
          </w:p>
        </w:tc>
        <w:tc>
          <w:tcPr>
            <w:tcW w:w="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E333E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X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E333E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</w:t>
            </w:r>
          </w:p>
        </w:tc>
        <w:tc>
          <w:tcPr>
            <w:tcW w:w="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E333E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II</w:t>
            </w:r>
            <w:r w:rsidRPr="00E333E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*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b/>
                <w:bCs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bg-BG"/>
              </w:rPr>
              <w:t>Бизнес услуги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HTNXK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8.6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5.8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7.0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5.6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3.4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6.0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b/>
                <w:bCs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bCs/>
                <w:sz w:val="16"/>
                <w:szCs w:val="16"/>
                <w:lang w:val="bg-BG"/>
              </w:rPr>
              <w:t>Транспорт, складиране и пощи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H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10.3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3.5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4.2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2.8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10.1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Сухопътен транспорт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H49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2.3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3.1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9.4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Воден транспорт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H50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8.6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7.4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4.0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-7.5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-6.0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-6.1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Въздушен транспорт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H51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18.2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-0.7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30.4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66.5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Складиране и обработка на товари, спомагателни дейности в транспорта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H52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3.3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5.2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Пощенски и куриерски услуги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H53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23.4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16.8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17.3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9.8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b/>
                <w:bCs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bg-BG"/>
              </w:rPr>
              <w:t>Хотелиерство и ресторантьорство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I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6.5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4.9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3.5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2.4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3.6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0.1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Хотелиерство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I55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20.6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15.8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16.3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9.6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0.9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Ресторантьорство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I56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-6.1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-5.5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-6.8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-1.2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-0.4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bCs/>
                <w:color w:val="000000"/>
                <w:sz w:val="16"/>
                <w:szCs w:val="16"/>
                <w:lang w:val="bg-BG"/>
              </w:rPr>
              <w:t>Създаване и разпространение на информация и творчески продукти; далекосъобщения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J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15.3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11.7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13.8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12.2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8.2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9.3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Издателска дейност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J58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22.0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76.8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-7.3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5.0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-6.0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-13.7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 xml:space="preserve">Производство на филми и телевизионни предавания, </w:t>
            </w:r>
            <w:proofErr w:type="spellStart"/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звукозаписване</w:t>
            </w:r>
            <w:proofErr w:type="spellEnd"/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 xml:space="preserve"> и издаване на музика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J59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17.5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-23.5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39.6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-11.3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35.9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-26.6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Радио- и телевизионна дейност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J60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-9.5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-13.5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-16.6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-11.3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-19.9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-6.4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Далекосъобщения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J61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9.4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17.5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18.5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12.0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Дейности в областта на информационните технологии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J62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15.9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12.5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12.6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11.4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Информационни услуги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J63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7.0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1.8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16.7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5.1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-21.9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18.2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bg-BG"/>
              </w:rPr>
              <w:t>Операции с недвижими имоти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sz w:val="16"/>
                <w:szCs w:val="16"/>
                <w:lang w:val="en-GB"/>
              </w:rPr>
              <w:t>L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-0.6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7.3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2.6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-20.3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EC4FA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EC4FA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6.0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bCs/>
                <w:color w:val="000000"/>
                <w:sz w:val="16"/>
                <w:szCs w:val="16"/>
                <w:lang w:val="bg-BG"/>
              </w:rPr>
              <w:t>Професионални дейности и научни изследвания (специфична групировка съгласно Регламент (ЕС) 2019/2152)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M_STS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8.2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10.1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9.1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11.3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3.9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Юридически и счетоводни дейности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M69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28.6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20.1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-1.8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Консултантски дейности в областта на управлението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sz w:val="16"/>
                <w:szCs w:val="16"/>
                <w:lang w:val="en-GB"/>
              </w:rPr>
              <w:t>M702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56.9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129.2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72.6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41.4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54.2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27.4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Архитектурни и инженерни дейности, технически изпитвания и анализи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sz w:val="16"/>
                <w:szCs w:val="16"/>
                <w:lang w:val="en-GB"/>
              </w:rPr>
              <w:t>M71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-17.1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-14.0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-16.3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9.1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-3.5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Рекламна дейност и проучване на пазари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M73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-8.1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-8.3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-17.8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-9.6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-11.4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-3.4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Други професионални дейности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M74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11.4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-21.5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5.1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10.9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9.2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bg-BG"/>
              </w:rPr>
              <w:t>Административни и спомагателни дейности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b/>
                <w:sz w:val="16"/>
                <w:szCs w:val="16"/>
                <w:lang w:val="en-GB"/>
              </w:rPr>
              <w:t>N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-0.4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-0.6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-0.4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-7.0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-2.5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-2.3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Даване под наем и оперативен лизинг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sz w:val="16"/>
                <w:szCs w:val="16"/>
                <w:lang w:val="en-GB"/>
              </w:rPr>
              <w:t>N77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-13.7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-24.1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-22.6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-33.5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-39.8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-33.9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Дейности по наемане и предоставяне на работна сила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N78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0.7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4.3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1.7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1.4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2.8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26.8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Туристическа агентска и операторска дейност, други дейности свързани с пътувания и резервации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N79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18.3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24.2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12.9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-0.5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-2.6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8.7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Дейности по охрана и разследване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N80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1.5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5.8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-0.9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-1.3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2.2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Дейности по обслужване на сгради и озеленяване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N81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-7.9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-7.9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-2.2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1.3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11.5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11.7</w:t>
            </w:r>
          </w:p>
        </w:tc>
      </w:tr>
      <w:tr w:rsidR="00A55785" w:rsidRPr="00E333ED" w:rsidTr="00B219AD">
        <w:trPr>
          <w:trHeight w:val="226"/>
        </w:trPr>
        <w:tc>
          <w:tcPr>
            <w:tcW w:w="424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E333ED" w:rsidRDefault="00A55785" w:rsidP="00A55785">
            <w:pPr>
              <w:spacing w:after="0" w:line="240" w:lineRule="auto"/>
              <w:jc w:val="both"/>
              <w:rPr>
                <w:rFonts w:ascii="Verdana" w:eastAsia="Μοντέρνα" w:hAnsi="Verdana" w:cs="Times New Roman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eastAsia="Times New Roman" w:hAnsi="Verdana"/>
                <w:color w:val="000000"/>
                <w:sz w:val="16"/>
                <w:szCs w:val="16"/>
                <w:lang w:val="bg-BG"/>
              </w:rPr>
              <w:t>Административни офис дейности и друго спомагателно обслужване на стопанската дейност</w:t>
            </w: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55785" w:rsidRPr="00E333ED" w:rsidRDefault="00A55785" w:rsidP="00A55785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val="en-GB" w:eastAsia="bg-BG"/>
              </w:rPr>
            </w:pPr>
            <w:r w:rsidRPr="00E333ED">
              <w:rPr>
                <w:rFonts w:ascii="Verdana" w:hAnsi="Verdana"/>
                <w:sz w:val="16"/>
                <w:szCs w:val="16"/>
                <w:lang w:val="en-GB"/>
              </w:rPr>
              <w:t>N82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1.3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-0.1</w:t>
            </w:r>
          </w:p>
        </w:tc>
        <w:tc>
          <w:tcPr>
            <w:tcW w:w="9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4.3</w:t>
            </w:r>
          </w:p>
        </w:tc>
        <w:tc>
          <w:tcPr>
            <w:tcW w:w="7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4.3</w:t>
            </w:r>
          </w:p>
        </w:tc>
        <w:tc>
          <w:tcPr>
            <w:tcW w:w="7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29.9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2.8</w:t>
            </w:r>
          </w:p>
        </w:tc>
      </w:tr>
    </w:tbl>
    <w:p w:rsidR="00B219AD" w:rsidRPr="00B219AD" w:rsidRDefault="00B219AD" w:rsidP="00B219AD">
      <w:pPr>
        <w:spacing w:after="120" w:line="240" w:lineRule="auto"/>
        <w:ind w:right="-483"/>
        <w:jc w:val="right"/>
        <w:rPr>
          <w:rFonts w:ascii="Verdana" w:hAnsi="Verdana"/>
          <w:b/>
          <w:sz w:val="20"/>
          <w:szCs w:val="20"/>
          <w:lang w:val="bg-BG"/>
        </w:rPr>
      </w:pPr>
      <w:r w:rsidRPr="00B219AD">
        <w:rPr>
          <w:rFonts w:ascii="Verdana" w:hAnsi="Verdana"/>
          <w:b/>
          <w:sz w:val="20"/>
          <w:szCs w:val="20"/>
          <w:lang w:val="bg-BG"/>
        </w:rPr>
        <w:lastRenderedPageBreak/>
        <w:t>Таблица 3</w:t>
      </w:r>
    </w:p>
    <w:p w:rsidR="00B219AD" w:rsidRPr="00B219AD" w:rsidRDefault="00B219AD" w:rsidP="00B219AD">
      <w:pPr>
        <w:spacing w:before="160" w:after="0" w:line="360" w:lineRule="auto"/>
        <w:jc w:val="center"/>
        <w:rPr>
          <w:rFonts w:ascii="Verdana" w:hAnsi="Verdana"/>
          <w:b/>
          <w:sz w:val="20"/>
          <w:szCs w:val="20"/>
          <w:lang w:val="ru-RU"/>
        </w:rPr>
      </w:pPr>
      <w:r w:rsidRPr="00B219AD">
        <w:rPr>
          <w:rFonts w:ascii="Verdana" w:hAnsi="Verdana"/>
          <w:b/>
          <w:sz w:val="20"/>
          <w:szCs w:val="20"/>
          <w:lang w:val="bg-BG"/>
        </w:rPr>
        <w:t>Индекси на производството в услугите - сезонно изгладени</w:t>
      </w:r>
      <w:r w:rsidRPr="00B219AD">
        <w:rPr>
          <w:rFonts w:ascii="Verdana" w:hAnsi="Verdana"/>
          <w:b/>
          <w:sz w:val="20"/>
          <w:szCs w:val="20"/>
          <w:lang w:val="ru-RU"/>
        </w:rPr>
        <w:t xml:space="preserve"> данни</w:t>
      </w:r>
    </w:p>
    <w:p w:rsidR="00B219AD" w:rsidRPr="00B219AD" w:rsidRDefault="00B219AD" w:rsidP="00B219AD">
      <w:pPr>
        <w:spacing w:line="360" w:lineRule="auto"/>
        <w:jc w:val="center"/>
        <w:rPr>
          <w:rFonts w:ascii="Verdana" w:hAnsi="Verdana"/>
          <w:b/>
          <w:sz w:val="20"/>
          <w:szCs w:val="20"/>
          <w:lang w:val="bg-BG"/>
        </w:rPr>
      </w:pPr>
      <w:r w:rsidRPr="00B219AD">
        <w:rPr>
          <w:rFonts w:ascii="Verdana" w:hAnsi="Verdana"/>
          <w:b/>
          <w:sz w:val="20"/>
          <w:szCs w:val="20"/>
          <w:lang w:val="bg-BG"/>
        </w:rPr>
        <w:t>(2021</w:t>
      </w:r>
      <w:r w:rsidRPr="00B219AD">
        <w:rPr>
          <w:rFonts w:ascii="Verdana" w:hAnsi="Verdana"/>
          <w:b/>
          <w:sz w:val="20"/>
          <w:szCs w:val="20"/>
        </w:rPr>
        <w:t xml:space="preserve"> </w:t>
      </w:r>
      <w:r w:rsidRPr="00B219AD">
        <w:rPr>
          <w:rFonts w:ascii="Verdana" w:hAnsi="Verdana"/>
          <w:b/>
          <w:sz w:val="20"/>
          <w:szCs w:val="20"/>
          <w:lang w:val="bg-BG"/>
        </w:rPr>
        <w:t>=</w:t>
      </w:r>
      <w:r w:rsidRPr="00B219AD">
        <w:rPr>
          <w:rFonts w:ascii="Verdana" w:hAnsi="Verdana"/>
          <w:b/>
          <w:sz w:val="20"/>
          <w:szCs w:val="20"/>
        </w:rPr>
        <w:t xml:space="preserve"> </w:t>
      </w:r>
      <w:r w:rsidRPr="00B219AD">
        <w:rPr>
          <w:rFonts w:ascii="Verdana" w:hAnsi="Verdana"/>
          <w:b/>
          <w:sz w:val="20"/>
          <w:szCs w:val="20"/>
          <w:lang w:val="bg-BG"/>
        </w:rPr>
        <w:t>100)</w:t>
      </w:r>
    </w:p>
    <w:tbl>
      <w:tblPr>
        <w:tblW w:w="10490" w:type="dxa"/>
        <w:tblInd w:w="-996" w:type="dxa"/>
        <w:tblBorders>
          <w:top w:val="single" w:sz="8" w:space="0" w:color="DDD9C3"/>
          <w:left w:val="single" w:sz="8" w:space="0" w:color="DDD9C3"/>
          <w:bottom w:val="single" w:sz="8" w:space="0" w:color="DDD9C3"/>
          <w:right w:val="single" w:sz="8" w:space="0" w:color="DDD9C3"/>
          <w:insideH w:val="single" w:sz="8" w:space="0" w:color="DDD9C3"/>
          <w:insideV w:val="single" w:sz="8" w:space="0" w:color="DDD9C3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5"/>
        <w:gridCol w:w="679"/>
        <w:gridCol w:w="711"/>
        <w:gridCol w:w="706"/>
        <w:gridCol w:w="710"/>
        <w:gridCol w:w="669"/>
        <w:gridCol w:w="749"/>
        <w:gridCol w:w="709"/>
        <w:gridCol w:w="708"/>
        <w:gridCol w:w="709"/>
        <w:gridCol w:w="709"/>
        <w:gridCol w:w="709"/>
        <w:gridCol w:w="708"/>
        <w:gridCol w:w="709"/>
      </w:tblGrid>
      <w:tr w:rsidR="00B219AD" w:rsidRPr="00B219AD" w:rsidTr="00B219AD">
        <w:trPr>
          <w:trHeight w:val="387"/>
        </w:trPr>
        <w:tc>
          <w:tcPr>
            <w:tcW w:w="13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Код по КИД -</w:t>
            </w:r>
            <w:r w:rsidRPr="00B219A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  <w:t xml:space="preserve"> </w:t>
            </w:r>
            <w:r w:rsidRPr="00B219A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2008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19AD" w:rsidRPr="00B219AD" w:rsidRDefault="00B219AD" w:rsidP="00B219AD">
            <w:pPr>
              <w:tabs>
                <w:tab w:val="left" w:pos="1830"/>
              </w:tabs>
              <w:autoSpaceDE w:val="0"/>
              <w:autoSpaceDN w:val="0"/>
              <w:adjustRightInd w:val="0"/>
              <w:spacing w:after="0" w:line="240" w:lineRule="auto"/>
              <w:ind w:right="-209"/>
              <w:jc w:val="both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B219AD"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  <w:t>2023</w:t>
            </w:r>
          </w:p>
          <w:p w:rsidR="00B219AD" w:rsidRPr="00B219AD" w:rsidRDefault="00B219AD" w:rsidP="00B219AD">
            <w:pPr>
              <w:spacing w:after="0" w:line="240" w:lineRule="auto"/>
              <w:jc w:val="both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850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19AD" w:rsidRPr="00B219AD" w:rsidRDefault="00B219AD" w:rsidP="00B219AD">
            <w:pPr>
              <w:spacing w:after="0" w:line="240" w:lineRule="auto"/>
              <w:jc w:val="center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B219AD"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  <w:t>2024</w:t>
            </w:r>
            <w:r w:rsidRPr="00B219AD">
              <w:rPr>
                <w:rFonts w:ascii="Verdana" w:eastAsia="Times" w:hAnsi="Verdana" w:cs="Times New Roman"/>
                <w:bCs/>
                <w:sz w:val="24"/>
                <w:szCs w:val="24"/>
                <w:lang w:val="bg-BG" w:eastAsia="bg-BG"/>
              </w:rPr>
              <w:footnoteReference w:customMarkFollows="1" w:id="4"/>
              <w:sym w:font="Symbol" w:char="F02A"/>
            </w:r>
          </w:p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</w:p>
        </w:tc>
      </w:tr>
      <w:tr w:rsidR="00B219AD" w:rsidRPr="00B219AD" w:rsidTr="00B219AD">
        <w:trPr>
          <w:trHeight w:val="380"/>
        </w:trPr>
        <w:tc>
          <w:tcPr>
            <w:tcW w:w="13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 w:eastAsia="bg-BG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II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І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 xml:space="preserve"> І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II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І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V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V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V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VІ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VІІ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II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HTNXK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112.9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114.1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114.5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117.4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119.0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119.2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119.4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118.9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120.4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H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105.6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108.5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110.9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110.9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111.6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111.6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113.2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109.6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110.6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113.8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111.7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115.9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H49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104.0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106.0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111.2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108.4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H50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146.5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119.9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128.6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119.6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132.6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131.3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128.0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135.8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136.7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H51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201.4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212.2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221.8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228.8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271.4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284.6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252.3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244.1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219.8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263.0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303.6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247.0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323.4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H52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101.9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103.5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107.4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109.0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107.3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H53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110.2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123.2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116.3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129.1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130.3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126.3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132.6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125.6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I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138.0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137.0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139.5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139.6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140.3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138.4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140.6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141.5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139.8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138.3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138.8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138.6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138.0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I55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160.0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163.2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164.5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167.3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170.9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171.4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179.4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179.4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177.2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173.8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166.2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165.2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166.2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I56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123.3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121.2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122.8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122.2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121.9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J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110.0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113.5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114.1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115.4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120.3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120.7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123.1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120.6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121.2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J58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96.7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85.4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92.2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88.7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86.9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91.5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88.6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155.4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86.1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86.4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87.6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84.7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J59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109.2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94.8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104.9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93.5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83.3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87.4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81.9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J60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84.0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82.1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71.7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96.5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82.7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75.5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77.2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82.9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80.2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77.7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73.7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79.1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J61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109.3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113.2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117.5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117.2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126.8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124.1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J62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112.9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118.2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114.1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117.6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126.2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125.6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J63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109.9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116.4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106.3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120.4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114.1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127.9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sz w:val="16"/>
                <w:szCs w:val="16"/>
                <w:lang w:val="en-GB"/>
              </w:rPr>
              <w:t>L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98.0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94.5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96.4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93.3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100.7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96.4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105.1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95.6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97.1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102.0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96.4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87.9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102.7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M_STS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118.2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115.5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115.0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113.8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124.5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131.2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125.7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126.1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126.7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126.5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M69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115.0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116.5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111.8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128.5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135.5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131.3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129.7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113.5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sz w:val="16"/>
                <w:szCs w:val="16"/>
                <w:lang w:val="en-GB"/>
              </w:rPr>
              <w:t>M702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122.1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115.3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118.8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158.1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181.5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176.1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157.2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169.5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172.2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sz w:val="16"/>
                <w:szCs w:val="16"/>
                <w:lang w:val="en-GB"/>
              </w:rPr>
              <w:t>M71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121.7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109.0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115.8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118.0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116.6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M73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131.3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134.5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118.3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128.7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114.2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126.1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M74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100.4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108.7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104.5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114.7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114.0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sz w:val="16"/>
                <w:szCs w:val="16"/>
                <w:lang w:val="en-GB"/>
              </w:rPr>
              <w:t>N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118.9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114.0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116.6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116.2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119.9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112.7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123.4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115.7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sz w:val="16"/>
                <w:szCs w:val="16"/>
                <w:lang w:val="en-GB"/>
              </w:rPr>
              <w:t>N77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161.9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154.6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131.8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142.1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130.6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133.6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108.9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N78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107.5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113.0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116.6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97.8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133.2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N79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161.7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183.6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186.1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186.7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193.2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196.2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222.1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222.9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233.4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202.8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183.5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185.3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188.9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N80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97.9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97.6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100.2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100.5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97.8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100.1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N81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98.7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111.3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112.8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113.8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99.7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110.5</w:t>
            </w:r>
          </w:p>
        </w:tc>
      </w:tr>
      <w:tr w:rsidR="00A55785" w:rsidRPr="00A55785" w:rsidTr="00B219AD">
        <w:trPr>
          <w:trHeight w:val="292"/>
        </w:trPr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hAnsi="Verdana"/>
                <w:sz w:val="16"/>
                <w:szCs w:val="16"/>
                <w:lang w:val="en-GB"/>
              </w:rPr>
              <w:t>N82</w:t>
            </w:r>
          </w:p>
        </w:tc>
        <w:tc>
          <w:tcPr>
            <w:tcW w:w="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105.4</w:t>
            </w:r>
          </w:p>
        </w:tc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107.2</w:t>
            </w: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106.5</w:t>
            </w:r>
          </w:p>
        </w:tc>
        <w:tc>
          <w:tcPr>
            <w:tcW w:w="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106.2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152.9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108.9</w:t>
            </w:r>
          </w:p>
        </w:tc>
      </w:tr>
    </w:tbl>
    <w:p w:rsidR="00B219AD" w:rsidRPr="00B219AD" w:rsidRDefault="00B219AD" w:rsidP="00B219AD">
      <w:pPr>
        <w:spacing w:after="0" w:line="240" w:lineRule="auto"/>
        <w:ind w:right="-143"/>
        <w:jc w:val="right"/>
        <w:rPr>
          <w:rFonts w:ascii="Verdana" w:hAnsi="Verdana"/>
          <w:b/>
          <w:sz w:val="16"/>
          <w:szCs w:val="16"/>
          <w:lang w:val="bg-BG"/>
        </w:rPr>
      </w:pPr>
    </w:p>
    <w:p w:rsidR="00B219AD" w:rsidRPr="00B219AD" w:rsidRDefault="00B219AD" w:rsidP="00B219AD">
      <w:pPr>
        <w:spacing w:after="0" w:line="240" w:lineRule="auto"/>
        <w:jc w:val="right"/>
        <w:rPr>
          <w:rFonts w:ascii="Verdana" w:hAnsi="Verdana"/>
          <w:b/>
          <w:sz w:val="24"/>
          <w:szCs w:val="24"/>
          <w:lang w:val="bg-BG"/>
        </w:rPr>
      </w:pPr>
    </w:p>
    <w:p w:rsidR="00B219AD" w:rsidRPr="00B219AD" w:rsidRDefault="00B219AD" w:rsidP="00B219AD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B219AD">
        <w:rPr>
          <w:rFonts w:ascii="Times New Roman" w:hAnsi="Times New Roman"/>
          <w:sz w:val="24"/>
          <w:szCs w:val="24"/>
          <w:lang w:val="bg-BG"/>
        </w:rPr>
        <w:br w:type="page"/>
      </w:r>
    </w:p>
    <w:p w:rsidR="00B219AD" w:rsidRPr="00B219AD" w:rsidRDefault="00B219AD" w:rsidP="00B219AD">
      <w:pPr>
        <w:spacing w:after="0" w:line="240" w:lineRule="auto"/>
        <w:ind w:right="-483"/>
        <w:jc w:val="right"/>
        <w:rPr>
          <w:rFonts w:ascii="Verdana" w:hAnsi="Verdana"/>
          <w:b/>
          <w:sz w:val="20"/>
          <w:szCs w:val="24"/>
          <w:lang w:val="bg-BG"/>
        </w:rPr>
      </w:pPr>
      <w:r w:rsidRPr="00B219AD">
        <w:rPr>
          <w:rFonts w:ascii="Verdana" w:hAnsi="Verdana"/>
          <w:b/>
          <w:sz w:val="20"/>
          <w:szCs w:val="24"/>
          <w:lang w:val="bg-BG"/>
        </w:rPr>
        <w:lastRenderedPageBreak/>
        <w:t>Таблица 4</w:t>
      </w:r>
    </w:p>
    <w:p w:rsidR="00B219AD" w:rsidRPr="00B219AD" w:rsidRDefault="00B219AD" w:rsidP="00B219AD">
      <w:pPr>
        <w:spacing w:before="160" w:after="0" w:line="360" w:lineRule="auto"/>
        <w:jc w:val="center"/>
        <w:rPr>
          <w:rFonts w:ascii="Verdana" w:hAnsi="Verdana"/>
          <w:b/>
          <w:sz w:val="20"/>
          <w:szCs w:val="20"/>
          <w:lang w:val="ru-RU"/>
        </w:rPr>
      </w:pPr>
      <w:r w:rsidRPr="00B219AD">
        <w:rPr>
          <w:rFonts w:ascii="Verdana" w:hAnsi="Verdana"/>
          <w:b/>
          <w:sz w:val="20"/>
          <w:szCs w:val="20"/>
          <w:lang w:val="bg-BG"/>
        </w:rPr>
        <w:t>Индекси на производството в услугите - календарно изгладени данни</w:t>
      </w:r>
    </w:p>
    <w:p w:rsidR="00B219AD" w:rsidRPr="00B219AD" w:rsidRDefault="00B219AD" w:rsidP="00B219AD">
      <w:pPr>
        <w:spacing w:line="360" w:lineRule="auto"/>
        <w:jc w:val="center"/>
        <w:rPr>
          <w:rFonts w:ascii="Verdana" w:hAnsi="Verdana"/>
          <w:b/>
          <w:sz w:val="20"/>
          <w:szCs w:val="20"/>
          <w:lang w:val="bg-BG"/>
        </w:rPr>
      </w:pPr>
      <w:r w:rsidRPr="00B219AD">
        <w:rPr>
          <w:rFonts w:ascii="Verdana" w:hAnsi="Verdana"/>
          <w:b/>
          <w:sz w:val="20"/>
          <w:szCs w:val="20"/>
          <w:lang w:val="bg-BG"/>
        </w:rPr>
        <w:t>(2021 = 100)</w:t>
      </w:r>
    </w:p>
    <w:tbl>
      <w:tblPr>
        <w:tblW w:w="10490" w:type="dxa"/>
        <w:tblInd w:w="-996" w:type="dxa"/>
        <w:tblBorders>
          <w:top w:val="single" w:sz="8" w:space="0" w:color="DDD9C3"/>
          <w:left w:val="single" w:sz="8" w:space="0" w:color="DDD9C3"/>
          <w:bottom w:val="single" w:sz="8" w:space="0" w:color="DDD9C3"/>
          <w:right w:val="single" w:sz="8" w:space="0" w:color="DDD9C3"/>
          <w:insideH w:val="single" w:sz="8" w:space="0" w:color="DDD9C3"/>
          <w:insideV w:val="single" w:sz="8" w:space="0" w:color="DDD9C3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03"/>
        <w:gridCol w:w="681"/>
        <w:gridCol w:w="707"/>
        <w:gridCol w:w="710"/>
        <w:gridCol w:w="710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</w:tblGrid>
      <w:tr w:rsidR="00B219AD" w:rsidRPr="00B219AD" w:rsidTr="00B219AD">
        <w:trPr>
          <w:trHeight w:val="387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Код по КИД -</w:t>
            </w:r>
            <w:r w:rsidRPr="00B219A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  <w:t xml:space="preserve"> </w:t>
            </w:r>
            <w:r w:rsidRPr="00B219AD"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  <w:t>2008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19AD" w:rsidRPr="00B219AD" w:rsidRDefault="00B219AD" w:rsidP="00B219AD">
            <w:pPr>
              <w:tabs>
                <w:tab w:val="left" w:pos="1830"/>
              </w:tabs>
              <w:autoSpaceDE w:val="0"/>
              <w:autoSpaceDN w:val="0"/>
              <w:adjustRightInd w:val="0"/>
              <w:spacing w:after="0" w:line="240" w:lineRule="auto"/>
              <w:ind w:right="-209"/>
              <w:jc w:val="center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val="bg-BG" w:eastAsia="bg-BG"/>
              </w:rPr>
            </w:pPr>
          </w:p>
          <w:p w:rsidR="00B219AD" w:rsidRPr="00B219AD" w:rsidRDefault="00B219AD" w:rsidP="00B219AD">
            <w:pPr>
              <w:spacing w:after="0" w:line="240" w:lineRule="auto"/>
              <w:jc w:val="center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B219AD">
              <w:rPr>
                <w:rFonts w:ascii="Verdana" w:eastAsia="Times" w:hAnsi="Verdana" w:cs="Times New Roman"/>
                <w:b/>
                <w:bCs/>
                <w:sz w:val="16"/>
                <w:szCs w:val="16"/>
                <w:lang w:eastAsia="bg-BG"/>
              </w:rPr>
              <w:t>2023</w:t>
            </w:r>
          </w:p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</w:p>
        </w:tc>
        <w:tc>
          <w:tcPr>
            <w:tcW w:w="850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19AD" w:rsidRPr="00B219AD" w:rsidRDefault="00B219AD" w:rsidP="00B219AD">
            <w:pPr>
              <w:spacing w:after="0" w:line="240" w:lineRule="auto"/>
              <w:jc w:val="center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  <w:r w:rsidRPr="00B219AD">
              <w:rPr>
                <w:rFonts w:ascii="Verdana" w:eastAsia="Times" w:hAnsi="Verdana" w:cs="Times New Roman"/>
                <w:b/>
                <w:bCs/>
                <w:sz w:val="16"/>
                <w:szCs w:val="16"/>
                <w:lang w:eastAsia="bg-BG"/>
              </w:rPr>
              <w:t>2024</w:t>
            </w:r>
            <w:r w:rsidRPr="00B219AD">
              <w:rPr>
                <w:rFonts w:ascii="Verdana" w:eastAsia="Times" w:hAnsi="Verdana" w:cs="Times New Roman"/>
                <w:bCs/>
                <w:sz w:val="24"/>
                <w:szCs w:val="24"/>
                <w:lang w:val="bg-BG" w:eastAsia="bg-BG"/>
              </w:rPr>
              <w:footnoteReference w:customMarkFollows="1" w:id="5"/>
              <w:sym w:font="Symbol" w:char="F02A"/>
            </w:r>
          </w:p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" w:hAnsi="Verdana" w:cs="Times New Roman"/>
                <w:b/>
                <w:bCs/>
                <w:color w:val="000000"/>
                <w:sz w:val="16"/>
                <w:szCs w:val="16"/>
                <w:lang w:eastAsia="bg-BG"/>
              </w:rPr>
            </w:pPr>
          </w:p>
        </w:tc>
      </w:tr>
      <w:tr w:rsidR="00B219AD" w:rsidRPr="00B219AD" w:rsidTr="00B219AD">
        <w:trPr>
          <w:trHeight w:val="380"/>
        </w:trPr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bCs/>
                <w:color w:val="000000"/>
                <w:sz w:val="16"/>
                <w:szCs w:val="16"/>
                <w:lang w:val="en-GB" w:eastAsia="bg-BG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en-GB"/>
              </w:rPr>
              <w:t>II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І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 xml:space="preserve"> І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II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І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V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V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V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VІ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  <w:lang w:val="bg-BG"/>
              </w:rPr>
              <w:t>VІІ</w:t>
            </w: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IX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19AD" w:rsidRPr="00B219AD" w:rsidRDefault="00B219AD" w:rsidP="00B219A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</w:pPr>
            <w:r w:rsidRPr="00B219AD"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X</w:t>
            </w:r>
            <w:r>
              <w:rPr>
                <w:rFonts w:ascii="Verdana" w:hAnsi="Verdana" w:cs="Verdana"/>
                <w:b/>
                <w:bCs/>
                <w:color w:val="000000"/>
                <w:sz w:val="16"/>
                <w:szCs w:val="16"/>
              </w:rPr>
              <w:t>II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HTNXK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126.7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98.9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104.4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112.0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111.6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123.4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129.0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125.7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122.1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134.3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H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102.0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93.2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101.9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110.2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126.2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111.1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111.4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118.7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110.4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112.3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H49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98.7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88.5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107.9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H50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141.9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90.7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135.3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130.2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135.8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153.3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151.0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129.5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133.2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H51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127.9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149.7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209.2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281.8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326.8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424.3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373.6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350.6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301.8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131.9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212.9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H52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99.6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94.5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94.5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104.9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H53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124.1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129.2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146.7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136.3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I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121.0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110.2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123.2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122.5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131.8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155.2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193.9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212.6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152.0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106.3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121.1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I55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124.7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123.0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133.2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135.4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136.8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147.3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203.6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279.1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315.3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202.7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125.9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I56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118.7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144.3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154.0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118.3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J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138.1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102.5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104.7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118.1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109.8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112.9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120.1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117.4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113.4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122.0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122.0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119.7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150.8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J58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111.6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71.5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72.9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73.3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77.2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82.4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93.7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135.1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149.8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89.0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91.0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96.4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J59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208.6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69.4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84.9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81.4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71.5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99.1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70.1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153.2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J60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88.1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56.1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89.6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74.7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99.6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87.4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79.0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64.5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60.1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75.0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95.8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82.5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J61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130.2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126.3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134.4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J62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151.6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104.0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168.8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J63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134.3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104.0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114.5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158.7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sz w:val="16"/>
                <w:szCs w:val="16"/>
                <w:lang w:val="en-GB"/>
              </w:rPr>
              <w:t>L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116.4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87.1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91.7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91.3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94.8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87.7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109.3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96.8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97.7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111.2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91.4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85.5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123.4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color w:val="000000"/>
                <w:sz w:val="16"/>
                <w:szCs w:val="16"/>
                <w:lang w:val="en-GB"/>
              </w:rPr>
              <w:t>M_STS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161.0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97.3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106.4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115.2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112.3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108.2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124.3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127.1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125.9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123.2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123.4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128.9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167.2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M69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144.7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129.0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127.7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114.1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142.2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sz w:val="16"/>
                <w:szCs w:val="16"/>
                <w:lang w:val="en-GB"/>
              </w:rPr>
              <w:t>M702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146.9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155.1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179.0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197.9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195.9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145.4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167.4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187.1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sz w:val="16"/>
                <w:szCs w:val="16"/>
                <w:lang w:val="en-GB"/>
              </w:rPr>
              <w:t>M71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200.0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80.8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118.9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125.8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192.9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M73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174.3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96.8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129.3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128.9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134.7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168.4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M74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133.2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93.7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97.6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145.5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b/>
                <w:sz w:val="16"/>
                <w:szCs w:val="16"/>
                <w:lang w:val="en-GB"/>
              </w:rPr>
              <w:t>N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121.3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104.5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104.8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110.9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109.2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114.4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128.2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126.5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127.0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126.3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111.5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121.1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2A21CB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</w:pPr>
            <w:r w:rsidRPr="002A21CB">
              <w:rPr>
                <w:rFonts w:ascii="Verdana" w:hAnsi="Verdana"/>
                <w:b/>
                <w:color w:val="000000"/>
                <w:sz w:val="16"/>
                <w:szCs w:val="16"/>
                <w:lang w:val="bg-BG"/>
              </w:rPr>
              <w:t>118.6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sz w:val="16"/>
                <w:szCs w:val="16"/>
                <w:lang w:val="en-GB"/>
              </w:rPr>
              <w:t>N77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187.8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139.9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126.6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129.1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131.2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140.3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121.7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124.1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N78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122.6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99.2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108.1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120.5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114.4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117.6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155.4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N79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113.2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105.0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115.4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126.4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139.4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162.0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301.7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326.0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370.5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323.1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167.3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95.8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123.0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N80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105.5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89.4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97.8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99.3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99.5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107.8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eastAsia="Times New Roman" w:hAnsi="Verdana"/>
                <w:color w:val="000000"/>
                <w:sz w:val="16"/>
                <w:szCs w:val="16"/>
                <w:lang w:val="en-GB"/>
              </w:rPr>
              <w:t>N81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104.2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94.8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98.6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110.2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116.5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103.4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102.9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112.7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116.3</w:t>
            </w:r>
          </w:p>
        </w:tc>
      </w:tr>
      <w:tr w:rsidR="00A55785" w:rsidRPr="00B219AD" w:rsidTr="00B219AD">
        <w:trPr>
          <w:trHeight w:val="292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A55785" w:rsidRPr="00B219AD" w:rsidRDefault="00A55785" w:rsidP="00A55785">
            <w:pPr>
              <w:spacing w:after="0" w:line="240" w:lineRule="auto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val="en-GB" w:eastAsia="bg-BG"/>
              </w:rPr>
            </w:pPr>
            <w:r w:rsidRPr="00B219AD">
              <w:rPr>
                <w:rFonts w:ascii="Verdana" w:hAnsi="Verdana"/>
                <w:sz w:val="16"/>
                <w:szCs w:val="16"/>
                <w:lang w:val="en-GB"/>
              </w:rPr>
              <w:t>N82</w:t>
            </w:r>
          </w:p>
        </w:tc>
        <w:tc>
          <w:tcPr>
            <w:tcW w:w="6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101.9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104.0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109.0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101.7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106.5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119.1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105.8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100.2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111.7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108.3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167.5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55785" w:rsidRPr="00A55785" w:rsidRDefault="00A55785" w:rsidP="00A557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Verdana" w:hAnsi="Verdana"/>
                <w:color w:val="000000"/>
                <w:sz w:val="16"/>
                <w:szCs w:val="16"/>
                <w:lang w:val="bg-BG"/>
              </w:rPr>
            </w:pPr>
            <w:r w:rsidRPr="00A55785">
              <w:rPr>
                <w:rFonts w:ascii="Verdana" w:hAnsi="Verdana"/>
                <w:color w:val="000000"/>
                <w:sz w:val="16"/>
                <w:szCs w:val="16"/>
                <w:lang w:val="bg-BG"/>
              </w:rPr>
              <w:t>104.8</w:t>
            </w:r>
          </w:p>
        </w:tc>
      </w:tr>
    </w:tbl>
    <w:p w:rsidR="00B219AD" w:rsidRPr="00B219AD" w:rsidRDefault="00B219AD" w:rsidP="00B219AD">
      <w:pPr>
        <w:spacing w:after="0" w:line="36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:rsidR="00D83F28" w:rsidRPr="00F76D42" w:rsidRDefault="00D83F28" w:rsidP="00E333ED">
      <w:pPr>
        <w:spacing w:after="0" w:line="360" w:lineRule="auto"/>
        <w:ind w:firstLine="567"/>
        <w:jc w:val="both"/>
        <w:rPr>
          <w:rFonts w:ascii="Verdana" w:hAnsi="Verdana"/>
          <w:sz w:val="20"/>
        </w:rPr>
      </w:pPr>
    </w:p>
    <w:sectPr w:rsidR="00D83F28" w:rsidRPr="00F76D42" w:rsidSect="00B279E0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134" w:right="1134" w:bottom="567" w:left="1701" w:header="45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6093" w:rsidRDefault="006A6093" w:rsidP="00D83F28">
      <w:pPr>
        <w:spacing w:after="0" w:line="240" w:lineRule="auto"/>
      </w:pPr>
      <w:r>
        <w:separator/>
      </w:r>
    </w:p>
  </w:endnote>
  <w:endnote w:type="continuationSeparator" w:id="0">
    <w:p w:rsidR="006A6093" w:rsidRDefault="006A6093" w:rsidP="00D83F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Μοντέρνα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iol">
    <w:altName w:val="Times New Roman"/>
    <w:charset w:val="CC"/>
    <w:family w:val="auto"/>
    <w:pitch w:val="variable"/>
    <w:sig w:usb0="80000287" w:usb1="00000000" w:usb2="00000000" w:usb3="00000000" w:csb0="0000000F" w:csb1="00000000"/>
  </w:font>
  <w:font w:name="Helen Bg Cond">
    <w:panose1 w:val="00000000000000000000"/>
    <w:charset w:val="CC"/>
    <w:family w:val="modern"/>
    <w:notTrueType/>
    <w:pitch w:val="variable"/>
    <w:sig w:usb0="8000028B" w:usb1="0000004A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05C" w:rsidRDefault="008B505C" w:rsidP="008E6CB5">
    <w:pPr>
      <w:pStyle w:val="BodyText"/>
      <w:tabs>
        <w:tab w:val="left" w:pos="3375"/>
      </w:tabs>
      <w:spacing w:before="196"/>
      <w:jc w:val="center"/>
    </w:pPr>
    <w:r w:rsidRPr="00A7142A">
      <w:rPr>
        <w:rFonts w:ascii="Verdana" w:hAnsi="Verdana"/>
        <w:noProof/>
        <w:color w:val="31312F"/>
        <w:spacing w:val="-2"/>
        <w:sz w:val="16"/>
        <w:szCs w:val="16"/>
        <w:lang w:val="en-U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466849C" wp14:editId="3BFA1E07">
              <wp:simplePos x="0" y="0"/>
              <wp:positionH relativeFrom="margin">
                <wp:posOffset>5881370</wp:posOffset>
              </wp:positionH>
              <wp:positionV relativeFrom="paragraph">
                <wp:posOffset>13335</wp:posOffset>
              </wp:positionV>
              <wp:extent cx="438150" cy="441325"/>
              <wp:effectExtent l="0" t="0" r="0" b="0"/>
              <wp:wrapNone/>
              <wp:docPr id="13" name="Flowchart: Alternate Process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38150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B505C" w:rsidRPr="00DD11CB" w:rsidRDefault="008B505C" w:rsidP="00D83F28">
                          <w:pPr>
                            <w:pStyle w:val="Footer"/>
                            <w:pBdr>
                              <w:top w:val="single" w:sz="12" w:space="1" w:color="A5A5A5" w:themeColor="accent3"/>
                              <w:bottom w:val="single" w:sz="48" w:space="1" w:color="A5A5A5" w:themeColor="accent3"/>
                            </w:pBdr>
                            <w:jc w:val="center"/>
                            <w:rPr>
                              <w:rFonts w:ascii="Verdana" w:hAnsi="Verdana"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DD11CB">
                            <w:rPr>
                              <w:rFonts w:ascii="Verdana" w:hAnsi="Verdana"/>
                              <w:color w:val="FFFFFF" w:themeColor="background1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DD11CB">
                            <w:rPr>
                              <w:rFonts w:ascii="Verdana" w:hAnsi="Verdana"/>
                              <w:color w:val="FFFFFF" w:themeColor="background1"/>
                              <w:sz w:val="20"/>
                              <w:szCs w:val="20"/>
                            </w:rPr>
                            <w:instrText xml:space="preserve"> PAGE    \* MERGEFORMAT </w:instrText>
                          </w:r>
                          <w:r w:rsidRPr="00DD11CB">
                            <w:rPr>
                              <w:rFonts w:ascii="Verdana" w:hAnsi="Verdana"/>
                              <w:color w:val="FFFFFF" w:themeColor="background1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C30EED">
                            <w:rPr>
                              <w:rFonts w:ascii="Verdana" w:hAnsi="Verdana"/>
                              <w:noProof/>
                              <w:color w:val="FFFFFF" w:themeColor="background1"/>
                              <w:sz w:val="20"/>
                              <w:szCs w:val="20"/>
                            </w:rPr>
                            <w:t>7</w:t>
                          </w:r>
                          <w:r w:rsidRPr="00DD11CB">
                            <w:rPr>
                              <w:rFonts w:ascii="Verdana" w:hAnsi="Verdana"/>
                              <w:noProof/>
                              <w:color w:val="FFFFFF" w:themeColor="background1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1466849C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Flowchart: Alternate Process 13" o:spid="_x0000_s1026" type="#_x0000_t176" style="position:absolute;left:0;text-align:left;margin-left:463.1pt;margin-top:1.05pt;width:34.5pt;height:34.75pt;z-index:2516674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" filled="f" fillcolor="#5c83b4" stroked="f" strokecolor="#737373">
              <v:textbox>
                <w:txbxContent>
                  <w:p w:rsidR="008B505C" w:rsidRPr="00DD11CB" w:rsidRDefault="008B505C" w:rsidP="00D83F28">
                    <w:pPr>
                      <w:pStyle w:val="Footer"/>
                      <w:pBdr>
                        <w:top w:val="single" w:sz="12" w:space="1" w:color="A5A5A5" w:themeColor="accent3"/>
                        <w:bottom w:val="single" w:sz="48" w:space="1" w:color="A5A5A5" w:themeColor="accent3"/>
                      </w:pBdr>
                      <w:jc w:val="center"/>
                      <w:rPr>
                        <w:rFonts w:ascii="Verdana" w:hAnsi="Verdana"/>
                        <w:color w:val="FFFFFF" w:themeColor="background1"/>
                        <w:sz w:val="20"/>
                        <w:szCs w:val="20"/>
                      </w:rPr>
                    </w:pPr>
                    <w:r w:rsidRPr="00DD11CB">
                      <w:rPr>
                        <w:rFonts w:ascii="Verdana" w:hAnsi="Verdana"/>
                        <w:color w:val="FFFFFF" w:themeColor="background1"/>
                        <w:sz w:val="20"/>
                        <w:szCs w:val="20"/>
                      </w:rPr>
                      <w:fldChar w:fldCharType="begin"/>
                    </w:r>
                    <w:r w:rsidRPr="00DD11CB">
                      <w:rPr>
                        <w:rFonts w:ascii="Verdana" w:hAnsi="Verdana"/>
                        <w:color w:val="FFFFFF" w:themeColor="background1"/>
                        <w:sz w:val="20"/>
                        <w:szCs w:val="20"/>
                      </w:rPr>
                      <w:instrText xml:space="preserve"> PAGE    \* MERGEFORMAT </w:instrText>
                    </w:r>
                    <w:r w:rsidRPr="00DD11CB">
                      <w:rPr>
                        <w:rFonts w:ascii="Verdana" w:hAnsi="Verdana"/>
                        <w:color w:val="FFFFFF" w:themeColor="background1"/>
                        <w:sz w:val="20"/>
                        <w:szCs w:val="20"/>
                      </w:rPr>
                      <w:fldChar w:fldCharType="separate"/>
                    </w:r>
                    <w:r w:rsidR="00C30EED">
                      <w:rPr>
                        <w:rFonts w:ascii="Verdana" w:hAnsi="Verdana"/>
                        <w:noProof/>
                        <w:color w:val="FFFFFF" w:themeColor="background1"/>
                        <w:sz w:val="20"/>
                        <w:szCs w:val="20"/>
                      </w:rPr>
                      <w:t>7</w:t>
                    </w:r>
                    <w:r w:rsidRPr="00DD11CB">
                      <w:rPr>
                        <w:rFonts w:ascii="Verdana" w:hAnsi="Verdana"/>
                        <w:noProof/>
                        <w:color w:val="FFFFFF" w:themeColor="background1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A7142A">
      <w:rPr>
        <w:rFonts w:ascii="Verdana" w:hAnsi="Verdana"/>
        <w:noProof/>
        <w:color w:val="31312F"/>
        <w:spacing w:val="-2"/>
        <w:sz w:val="16"/>
        <w:szCs w:val="16"/>
        <w:lang w:val="en-US"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055EC5B8" wp14:editId="1FD3C8C9">
              <wp:simplePos x="0" y="0"/>
              <wp:positionH relativeFrom="column">
                <wp:posOffset>5977890</wp:posOffset>
              </wp:positionH>
              <wp:positionV relativeFrom="paragraph">
                <wp:posOffset>-5081</wp:posOffset>
              </wp:positionV>
              <wp:extent cx="285750" cy="1247775"/>
              <wp:effectExtent l="0" t="0" r="0" b="9525"/>
              <wp:wrapNone/>
              <wp:docPr id="7" name="Rectangle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0" cy="124777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3">
                          <a:shade val="50000"/>
                        </a:schemeClr>
                      </a:lnRef>
                      <a:fillRef idx="1">
                        <a:schemeClr val="accent3"/>
                      </a:fillRef>
                      <a:effectRef idx="0">
                        <a:schemeClr val="accent3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77C2E7A" id="Rectangle 7" o:spid="_x0000_s1026" style="position:absolute;margin-left:470.7pt;margin-top:-.4pt;width:22.5pt;height:98.25pt;z-index:-251650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" fillcolor="#a5a5a5 [3206]" stroked="f" strokeweight="1pt"/>
          </w:pict>
        </mc:Fallback>
      </mc:AlternateContent>
    </w:r>
    <w:r w:rsidRPr="00A7142A">
      <w:rPr>
        <w:rFonts w:ascii="Verdana" w:hAnsi="Verdana"/>
        <w:noProof/>
        <w:sz w:val="16"/>
        <w:szCs w:val="16"/>
        <w:lang w:val="en-US"/>
      </w:rPr>
      <mc:AlternateContent>
        <mc:Choice Requires="wps">
          <w:drawing>
            <wp:anchor distT="0" distB="0" distL="0" distR="0" simplePos="0" relativeHeight="251665408" behindDoc="1" locked="0" layoutInCell="1" allowOverlap="1" wp14:anchorId="1ACA8F8D" wp14:editId="67F1E777">
              <wp:simplePos x="0" y="0"/>
              <wp:positionH relativeFrom="margin">
                <wp:align>center</wp:align>
              </wp:positionH>
              <wp:positionV relativeFrom="paragraph">
                <wp:posOffset>112039</wp:posOffset>
              </wp:positionV>
              <wp:extent cx="6066790" cy="1270"/>
              <wp:effectExtent l="0" t="0" r="10160" b="17780"/>
              <wp:wrapTopAndBottom/>
              <wp:docPr id="8" name="Graphic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06679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066790">
                            <a:moveTo>
                              <a:pt x="0" y="0"/>
                            </a:moveTo>
                            <a:lnTo>
                              <a:pt x="6066726" y="0"/>
                            </a:lnTo>
                          </a:path>
                        </a:pathLst>
                      </a:custGeom>
                      <a:ln w="4191">
                        <a:solidFill>
                          <a:srgbClr val="1D1D1B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51E5157" id="Graphic 8" o:spid="_x0000_s1026" style="position:absolute;margin-left:0;margin-top:8.8pt;width:477.7pt;height:.1pt;z-index:-251651072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coordsize="60667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" path="m,l6066726,e" filled="f" strokecolor="#1d1d1b" strokeweight=".33pt">
              <v:path arrowok="t"/>
              <w10:wrap type="topAndBottom" anchorx="margin"/>
            </v:shape>
          </w:pict>
        </mc:Fallback>
      </mc:AlternateContent>
    </w:r>
    <w:r w:rsidRPr="00A7142A">
      <w:rPr>
        <w:rFonts w:ascii="Verdana" w:hAnsi="Verdana"/>
        <w:color w:val="31312F"/>
        <w:sz w:val="16"/>
        <w:szCs w:val="16"/>
      </w:rPr>
      <w:t>София</w:t>
    </w:r>
    <w:r w:rsidRPr="00A7142A">
      <w:rPr>
        <w:rFonts w:ascii="Verdana" w:hAnsi="Verdana"/>
        <w:color w:val="31312F"/>
        <w:spacing w:val="-9"/>
        <w:sz w:val="16"/>
        <w:szCs w:val="16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1038,</w:t>
    </w:r>
    <w:r w:rsidRPr="00A7142A">
      <w:rPr>
        <w:rFonts w:ascii="Verdana" w:hAnsi="Verdana"/>
        <w:color w:val="31312F"/>
        <w:spacing w:val="16"/>
        <w:sz w:val="16"/>
        <w:szCs w:val="16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Б</w:t>
    </w:r>
    <w:r w:rsidRPr="00A7142A">
      <w:rPr>
        <w:rFonts w:ascii="Verdana" w:hAnsi="Verdana"/>
        <w:color w:val="4F4F4D"/>
        <w:sz w:val="16"/>
        <w:szCs w:val="16"/>
      </w:rPr>
      <w:t>ъл</w:t>
    </w:r>
    <w:r w:rsidRPr="00A7142A">
      <w:rPr>
        <w:rFonts w:ascii="Verdana" w:hAnsi="Verdana"/>
        <w:color w:val="31312F"/>
        <w:sz w:val="16"/>
        <w:szCs w:val="16"/>
      </w:rPr>
      <w:t>гария,</w:t>
    </w:r>
    <w:r w:rsidRPr="00A7142A">
      <w:rPr>
        <w:rFonts w:ascii="Verdana" w:hAnsi="Verdana"/>
        <w:color w:val="31312F"/>
        <w:spacing w:val="-6"/>
        <w:sz w:val="16"/>
        <w:szCs w:val="16"/>
      </w:rPr>
      <w:t xml:space="preserve"> </w:t>
    </w:r>
    <w:r>
      <w:rPr>
        <w:rFonts w:ascii="Verdana" w:hAnsi="Verdana"/>
        <w:color w:val="31312F"/>
        <w:sz w:val="16"/>
        <w:szCs w:val="16"/>
      </w:rPr>
      <w:t>ул. „</w:t>
    </w:r>
    <w:r w:rsidRPr="00A7142A">
      <w:rPr>
        <w:rFonts w:ascii="Verdana" w:hAnsi="Verdana"/>
        <w:color w:val="31312F"/>
        <w:sz w:val="16"/>
        <w:szCs w:val="16"/>
      </w:rPr>
      <w:t>П</w:t>
    </w:r>
    <w:r w:rsidRPr="00A7142A">
      <w:rPr>
        <w:rFonts w:ascii="Verdana" w:hAnsi="Verdana"/>
        <w:color w:val="4F4F4D"/>
        <w:sz w:val="16"/>
        <w:szCs w:val="16"/>
      </w:rPr>
      <w:t>.</w:t>
    </w:r>
    <w:r w:rsidRPr="00A7142A">
      <w:rPr>
        <w:rFonts w:ascii="Verdana" w:hAnsi="Verdana"/>
        <w:color w:val="4F4F4D"/>
        <w:spacing w:val="1"/>
        <w:sz w:val="16"/>
        <w:szCs w:val="16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Волов“</w:t>
    </w:r>
    <w:r w:rsidRPr="00A7142A">
      <w:rPr>
        <w:rFonts w:ascii="Verdana" w:hAnsi="Verdana"/>
        <w:color w:val="31312F"/>
        <w:spacing w:val="11"/>
        <w:sz w:val="16"/>
        <w:szCs w:val="16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№</w:t>
    </w:r>
    <w:r w:rsidRPr="00A7142A">
      <w:rPr>
        <w:rFonts w:ascii="Verdana" w:hAnsi="Verdana"/>
        <w:color w:val="31312F"/>
        <w:spacing w:val="36"/>
        <w:sz w:val="16"/>
        <w:szCs w:val="16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2,</w:t>
    </w:r>
    <w:r w:rsidRPr="00A7142A">
      <w:rPr>
        <w:rFonts w:ascii="Verdana" w:hAnsi="Verdana"/>
        <w:color w:val="31312F"/>
        <w:spacing w:val="15"/>
        <w:sz w:val="16"/>
        <w:szCs w:val="16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тел.</w:t>
    </w:r>
    <w:r w:rsidRPr="00A7142A">
      <w:rPr>
        <w:rFonts w:ascii="Verdana" w:hAnsi="Verdana"/>
        <w:color w:val="31312F"/>
        <w:spacing w:val="10"/>
        <w:sz w:val="16"/>
        <w:szCs w:val="16"/>
      </w:rPr>
      <w:t xml:space="preserve"> </w:t>
    </w:r>
    <w:r w:rsidRPr="00A7142A">
      <w:rPr>
        <w:rFonts w:ascii="Verdana" w:hAnsi="Verdana"/>
        <w:color w:val="31312F"/>
        <w:spacing w:val="10"/>
        <w:sz w:val="16"/>
        <w:szCs w:val="16"/>
        <w:lang w:val="en-US"/>
      </w:rPr>
      <w:t>(</w:t>
    </w:r>
    <w:r w:rsidRPr="00A7142A">
      <w:rPr>
        <w:rFonts w:ascii="Verdana" w:hAnsi="Verdana"/>
        <w:color w:val="31312F"/>
        <w:sz w:val="16"/>
        <w:szCs w:val="16"/>
      </w:rPr>
      <w:t>02</w:t>
    </w:r>
    <w:r w:rsidRPr="00A7142A">
      <w:rPr>
        <w:rFonts w:ascii="Verdana" w:hAnsi="Verdana"/>
        <w:color w:val="4F4F4D"/>
        <w:sz w:val="16"/>
        <w:szCs w:val="16"/>
        <w:lang w:val="en-US"/>
      </w:rPr>
      <w:t>)</w:t>
    </w:r>
    <w:r w:rsidRPr="00A7142A">
      <w:rPr>
        <w:rFonts w:ascii="Verdana" w:hAnsi="Verdana"/>
        <w:color w:val="4F4F4D"/>
        <w:spacing w:val="30"/>
        <w:sz w:val="16"/>
        <w:szCs w:val="16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9857</w:t>
    </w:r>
    <w:r w:rsidRPr="00A7142A">
      <w:rPr>
        <w:rFonts w:ascii="Verdana" w:hAnsi="Verdana"/>
        <w:color w:val="31312F"/>
        <w:sz w:val="16"/>
        <w:szCs w:val="16"/>
        <w:lang w:val="en-US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111,</w:t>
    </w:r>
    <w:r w:rsidRPr="00A7142A">
      <w:rPr>
        <w:rFonts w:ascii="Verdana" w:hAnsi="Verdana"/>
        <w:color w:val="31312F"/>
        <w:spacing w:val="19"/>
        <w:sz w:val="16"/>
        <w:szCs w:val="16"/>
      </w:rPr>
      <w:t xml:space="preserve"> </w:t>
    </w:r>
    <w:r w:rsidRPr="00A7142A">
      <w:rPr>
        <w:rFonts w:ascii="Verdana" w:hAnsi="Verdana"/>
        <w:color w:val="31312F"/>
        <w:sz w:val="16"/>
        <w:szCs w:val="16"/>
      </w:rPr>
      <w:t>e</w:t>
    </w:r>
    <w:r w:rsidRPr="00A7142A">
      <w:rPr>
        <w:rFonts w:ascii="Verdana" w:hAnsi="Verdana"/>
        <w:color w:val="676766"/>
        <w:sz w:val="16"/>
        <w:szCs w:val="16"/>
      </w:rPr>
      <w:t>-</w:t>
    </w:r>
    <w:proofErr w:type="spellStart"/>
    <w:r w:rsidRPr="00A7142A">
      <w:rPr>
        <w:rFonts w:ascii="Verdana" w:hAnsi="Verdana"/>
        <w:color w:val="31312F"/>
        <w:sz w:val="16"/>
        <w:szCs w:val="16"/>
      </w:rPr>
      <w:t>mail</w:t>
    </w:r>
    <w:proofErr w:type="spellEnd"/>
    <w:r w:rsidRPr="00A7142A">
      <w:rPr>
        <w:rFonts w:ascii="Verdana" w:hAnsi="Verdana"/>
        <w:color w:val="31312F"/>
        <w:sz w:val="16"/>
        <w:szCs w:val="16"/>
      </w:rPr>
      <w:t>:</w:t>
    </w:r>
    <w:r w:rsidRPr="00A7142A">
      <w:rPr>
        <w:rFonts w:ascii="Verdana" w:hAnsi="Verdana"/>
        <w:color w:val="31312F"/>
        <w:spacing w:val="40"/>
        <w:sz w:val="16"/>
        <w:szCs w:val="16"/>
      </w:rPr>
      <w:t xml:space="preserve"> </w:t>
    </w:r>
    <w:r w:rsidRPr="00A7142A">
      <w:rPr>
        <w:rFonts w:ascii="Verdana" w:hAnsi="Verdana"/>
        <w:color w:val="31312F"/>
        <w:spacing w:val="-2"/>
        <w:sz w:val="16"/>
        <w:szCs w:val="16"/>
      </w:rPr>
      <w:t xml:space="preserve">info@nsi.bg, </w:t>
    </w:r>
    <w:hyperlink r:id="rId1">
      <w:r w:rsidRPr="00A7142A">
        <w:rPr>
          <w:rFonts w:ascii="Verdana" w:hAnsi="Verdana"/>
          <w:color w:val="31312F"/>
          <w:spacing w:val="-2"/>
          <w:sz w:val="16"/>
          <w:szCs w:val="16"/>
        </w:rPr>
        <w:t>www.nsi.bg</w:t>
      </w:r>
    </w:hyperlink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05C" w:rsidRDefault="008B505C" w:rsidP="00D83F28">
    <w:pPr>
      <w:pStyle w:val="Footer"/>
      <w:tabs>
        <w:tab w:val="clear" w:pos="4536"/>
        <w:tab w:val="clear" w:pos="9072"/>
      </w:tabs>
    </w:pPr>
    <w:r w:rsidRPr="00A7142A">
      <w:rPr>
        <w:rFonts w:ascii="Verdana" w:hAnsi="Verdana"/>
        <w:noProof/>
        <w:color w:val="31312F"/>
        <w:spacing w:val="-2"/>
        <w:sz w:val="16"/>
        <w:szCs w:val="16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901B221" wp14:editId="311B783A">
              <wp:simplePos x="0" y="0"/>
              <wp:positionH relativeFrom="rightMargin">
                <wp:posOffset>62534</wp:posOffset>
              </wp:positionH>
              <wp:positionV relativeFrom="paragraph">
                <wp:posOffset>27940</wp:posOffset>
              </wp:positionV>
              <wp:extent cx="438150" cy="441325"/>
              <wp:effectExtent l="0" t="0" r="0" b="0"/>
              <wp:wrapNone/>
              <wp:docPr id="29" name="Flowchart: Alternate Process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38150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B505C" w:rsidRPr="00DD11CB" w:rsidRDefault="008B505C" w:rsidP="00D83F28">
                          <w:pPr>
                            <w:pStyle w:val="Footer"/>
                            <w:pBdr>
                              <w:top w:val="single" w:sz="12" w:space="1" w:color="A5A5A5" w:themeColor="accent3"/>
                              <w:bottom w:val="single" w:sz="48" w:space="1" w:color="A5A5A5" w:themeColor="accent3"/>
                            </w:pBdr>
                            <w:jc w:val="center"/>
                            <w:rPr>
                              <w:rFonts w:ascii="Verdana" w:hAnsi="Verdana"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 w:rsidRPr="00DD11CB">
                            <w:rPr>
                              <w:rFonts w:ascii="Verdana" w:hAnsi="Verdana"/>
                              <w:color w:val="FFFFFF" w:themeColor="background1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DD11CB">
                            <w:rPr>
                              <w:rFonts w:ascii="Verdana" w:hAnsi="Verdana"/>
                              <w:color w:val="FFFFFF" w:themeColor="background1"/>
                              <w:sz w:val="20"/>
                              <w:szCs w:val="20"/>
                            </w:rPr>
                            <w:instrText xml:space="preserve"> PAGE    \* MERGEFORMAT </w:instrText>
                          </w:r>
                          <w:r w:rsidRPr="00DD11CB">
                            <w:rPr>
                              <w:rFonts w:ascii="Verdana" w:hAnsi="Verdana"/>
                              <w:color w:val="FFFFFF" w:themeColor="background1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C30EED">
                            <w:rPr>
                              <w:rFonts w:ascii="Verdana" w:hAnsi="Verdana"/>
                              <w:noProof/>
                              <w:color w:val="FFFFFF" w:themeColor="background1"/>
                              <w:sz w:val="20"/>
                              <w:szCs w:val="20"/>
                            </w:rPr>
                            <w:t>1</w:t>
                          </w:r>
                          <w:r w:rsidRPr="00DD11CB">
                            <w:rPr>
                              <w:rFonts w:ascii="Verdana" w:hAnsi="Verdana"/>
                              <w:noProof/>
                              <w:color w:val="FFFFFF" w:themeColor="background1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5901B221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Flowchart: Alternate Process 29" o:spid="_x0000_s1028" type="#_x0000_t176" style="position:absolute;margin-left:4.9pt;margin-top:2.2pt;width:34.5pt;height:34.75pt;z-index:251671552;visibility:visible;mso-wrap-style:square;mso-width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" filled="f" fillcolor="#5c83b4" stroked="f" strokecolor="#737373">
              <v:textbox>
                <w:txbxContent>
                  <w:p w:rsidR="008B505C" w:rsidRPr="00DD11CB" w:rsidRDefault="008B505C" w:rsidP="00D83F28">
                    <w:pPr>
                      <w:pStyle w:val="Footer"/>
                      <w:pBdr>
                        <w:top w:val="single" w:sz="12" w:space="1" w:color="A5A5A5" w:themeColor="accent3"/>
                        <w:bottom w:val="single" w:sz="48" w:space="1" w:color="A5A5A5" w:themeColor="accent3"/>
                      </w:pBdr>
                      <w:jc w:val="center"/>
                      <w:rPr>
                        <w:rFonts w:ascii="Verdana" w:hAnsi="Verdana"/>
                        <w:color w:val="FFFFFF" w:themeColor="background1"/>
                        <w:sz w:val="20"/>
                        <w:szCs w:val="20"/>
                      </w:rPr>
                    </w:pPr>
                    <w:r w:rsidRPr="00DD11CB">
                      <w:rPr>
                        <w:rFonts w:ascii="Verdana" w:hAnsi="Verdana"/>
                        <w:color w:val="FFFFFF" w:themeColor="background1"/>
                        <w:sz w:val="20"/>
                        <w:szCs w:val="20"/>
                      </w:rPr>
                      <w:fldChar w:fldCharType="begin"/>
                    </w:r>
                    <w:r w:rsidRPr="00DD11CB">
                      <w:rPr>
                        <w:rFonts w:ascii="Verdana" w:hAnsi="Verdana"/>
                        <w:color w:val="FFFFFF" w:themeColor="background1"/>
                        <w:sz w:val="20"/>
                        <w:szCs w:val="20"/>
                      </w:rPr>
                      <w:instrText xml:space="preserve"> PAGE    \* MERGEFORMAT </w:instrText>
                    </w:r>
                    <w:r w:rsidRPr="00DD11CB">
                      <w:rPr>
                        <w:rFonts w:ascii="Verdana" w:hAnsi="Verdana"/>
                        <w:color w:val="FFFFFF" w:themeColor="background1"/>
                        <w:sz w:val="20"/>
                        <w:szCs w:val="20"/>
                      </w:rPr>
                      <w:fldChar w:fldCharType="separate"/>
                    </w:r>
                    <w:r w:rsidR="00C30EED">
                      <w:rPr>
                        <w:rFonts w:ascii="Verdana" w:hAnsi="Verdana"/>
                        <w:noProof/>
                        <w:color w:val="FFFFFF" w:themeColor="background1"/>
                        <w:sz w:val="20"/>
                        <w:szCs w:val="20"/>
                      </w:rPr>
                      <w:t>1</w:t>
                    </w:r>
                    <w:r w:rsidRPr="00DD11CB">
                      <w:rPr>
                        <w:rFonts w:ascii="Verdana" w:hAnsi="Verdana"/>
                        <w:noProof/>
                        <w:color w:val="FFFFFF" w:themeColor="background1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 w:rsidRPr="00A7142A">
      <w:rPr>
        <w:rFonts w:ascii="Verdana" w:hAnsi="Verdana"/>
        <w:noProof/>
        <w:color w:val="31312F"/>
        <w:spacing w:val="-2"/>
        <w:sz w:val="16"/>
        <w:szCs w:val="16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33C88979" wp14:editId="2F4EA84C">
              <wp:simplePos x="0" y="0"/>
              <wp:positionH relativeFrom="margin">
                <wp:posOffset>5911850</wp:posOffset>
              </wp:positionH>
              <wp:positionV relativeFrom="paragraph">
                <wp:posOffset>0</wp:posOffset>
              </wp:positionV>
              <wp:extent cx="285750" cy="1247775"/>
              <wp:effectExtent l="0" t="0" r="0" b="9525"/>
              <wp:wrapNone/>
              <wp:docPr id="28" name="Rectangle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0" cy="124777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3">
                          <a:shade val="50000"/>
                        </a:schemeClr>
                      </a:lnRef>
                      <a:fillRef idx="1">
                        <a:schemeClr val="accent3"/>
                      </a:fillRef>
                      <a:effectRef idx="0">
                        <a:schemeClr val="accent3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E239787" id="Rectangle 28" o:spid="_x0000_s1026" style="position:absolute;margin-left:465.5pt;margin-top:0;width:22.5pt;height:98.25pt;z-index:-2516469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" fillcolor="#a5a5a5 [3206]" stroked="f" strokeweight="1pt"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6093" w:rsidRDefault="006A6093" w:rsidP="00D83F28">
      <w:pPr>
        <w:spacing w:after="0" w:line="240" w:lineRule="auto"/>
      </w:pPr>
      <w:r>
        <w:separator/>
      </w:r>
    </w:p>
  </w:footnote>
  <w:footnote w:type="continuationSeparator" w:id="0">
    <w:p w:rsidR="006A6093" w:rsidRDefault="006A6093" w:rsidP="00D83F28">
      <w:pPr>
        <w:spacing w:after="0" w:line="240" w:lineRule="auto"/>
      </w:pPr>
      <w:r>
        <w:continuationSeparator/>
      </w:r>
    </w:p>
  </w:footnote>
  <w:footnote w:id="1">
    <w:p w:rsidR="008B505C" w:rsidRPr="00421E70" w:rsidRDefault="008B505C" w:rsidP="00B10CA2">
      <w:pPr>
        <w:pStyle w:val="FootnoteText"/>
        <w:jc w:val="both"/>
        <w:rPr>
          <w:rFonts w:ascii="Verdana" w:hAnsi="Verdana"/>
          <w:sz w:val="16"/>
          <w:szCs w:val="16"/>
          <w:lang w:val="bg-BG"/>
        </w:rPr>
      </w:pPr>
      <w:r w:rsidRPr="00421E70">
        <w:rPr>
          <w:rStyle w:val="FootnoteReference"/>
          <w:rFonts w:ascii="Verdana" w:hAnsi="Verdana"/>
          <w:sz w:val="16"/>
          <w:szCs w:val="16"/>
        </w:rPr>
        <w:footnoteRef/>
      </w:r>
      <w:r w:rsidR="00466A86">
        <w:rPr>
          <w:rFonts w:ascii="Verdana" w:hAnsi="Verdana"/>
          <w:sz w:val="16"/>
          <w:szCs w:val="16"/>
          <w:lang w:val="bg-BG"/>
        </w:rPr>
        <w:t> </w:t>
      </w:r>
      <w:proofErr w:type="spellStart"/>
      <w:r w:rsidRPr="005F1A03">
        <w:rPr>
          <w:rFonts w:ascii="Verdana" w:hAnsi="Verdana"/>
          <w:sz w:val="16"/>
          <w:szCs w:val="16"/>
        </w:rPr>
        <w:t>Бизнес</w:t>
      </w:r>
      <w:proofErr w:type="spellEnd"/>
      <w:r w:rsidRPr="005F1A03">
        <w:rPr>
          <w:rFonts w:ascii="Verdana" w:hAnsi="Verdana"/>
          <w:sz w:val="16"/>
          <w:szCs w:val="16"/>
        </w:rPr>
        <w:t xml:space="preserve"> </w:t>
      </w:r>
      <w:proofErr w:type="spellStart"/>
      <w:r w:rsidRPr="005F1A03">
        <w:rPr>
          <w:rFonts w:ascii="Verdana" w:hAnsi="Verdana"/>
          <w:sz w:val="16"/>
          <w:szCs w:val="16"/>
        </w:rPr>
        <w:t>услугите</w:t>
      </w:r>
      <w:proofErr w:type="spellEnd"/>
      <w:r w:rsidRPr="00421E70">
        <w:rPr>
          <w:rFonts w:ascii="Verdana" w:hAnsi="Verdana"/>
          <w:sz w:val="16"/>
          <w:szCs w:val="16"/>
          <w:lang w:val="bg-BG"/>
        </w:rPr>
        <w:t xml:space="preserve"> включват следните сектори от 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КИД</w:t>
      </w:r>
      <w:r>
        <w:rPr>
          <w:rFonts w:ascii="Verdana" w:eastAsia="Times New Roman" w:hAnsi="Verdana"/>
          <w:bCs/>
          <w:color w:val="000000"/>
          <w:sz w:val="16"/>
          <w:szCs w:val="16"/>
        </w:rPr>
        <w:t> 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-</w:t>
      </w:r>
      <w:r>
        <w:rPr>
          <w:rFonts w:ascii="Verdana" w:eastAsia="Times New Roman" w:hAnsi="Verdana"/>
          <w:bCs/>
          <w:color w:val="000000"/>
          <w:sz w:val="16"/>
          <w:szCs w:val="16"/>
        </w:rPr>
        <w:t> 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2008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 xml:space="preserve">: </w:t>
      </w:r>
      <w:r w:rsidRPr="00421E70">
        <w:rPr>
          <w:rFonts w:ascii="Verdana" w:eastAsia="Times New Roman" w:hAnsi="Verdana"/>
          <w:bCs/>
          <w:color w:val="000000"/>
          <w:sz w:val="16"/>
          <w:szCs w:val="16"/>
        </w:rPr>
        <w:t>H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- 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Транспорт, складиране и пощи,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br/>
      </w:r>
      <w:r w:rsidRPr="00421E70">
        <w:rPr>
          <w:rFonts w:ascii="Verdana" w:eastAsia="Times New Roman" w:hAnsi="Verdana"/>
          <w:bCs/>
          <w:color w:val="000000"/>
          <w:sz w:val="16"/>
          <w:szCs w:val="16"/>
        </w:rPr>
        <w:t>I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- 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 xml:space="preserve">Хотелиерство и ресторантьорство, </w:t>
      </w:r>
      <w:r w:rsidRPr="00421E70">
        <w:rPr>
          <w:rFonts w:ascii="Verdana" w:eastAsia="Times New Roman" w:hAnsi="Verdana"/>
          <w:bCs/>
          <w:color w:val="000000"/>
          <w:sz w:val="16"/>
          <w:szCs w:val="16"/>
        </w:rPr>
        <w:t>J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- 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Създаване и разпространение на информация и творчески продукти</w:t>
      </w:r>
      <w:r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;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 xml:space="preserve"> </w:t>
      </w:r>
      <w:r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д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алекосъобщения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, </w:t>
      </w:r>
      <w:r w:rsidRPr="00421E70">
        <w:rPr>
          <w:rFonts w:ascii="Verdana" w:eastAsia="Times New Roman" w:hAnsi="Verdana"/>
          <w:bCs/>
          <w:color w:val="000000"/>
          <w:sz w:val="16"/>
          <w:szCs w:val="16"/>
        </w:rPr>
        <w:t>L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-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 xml:space="preserve"> Операции с недвижими имоти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, </w:t>
      </w:r>
      <w:r w:rsidRPr="00421E70">
        <w:rPr>
          <w:rFonts w:ascii="Verdana" w:eastAsia="Times New Roman" w:hAnsi="Verdana"/>
          <w:bCs/>
          <w:color w:val="000000"/>
          <w:sz w:val="16"/>
          <w:szCs w:val="16"/>
        </w:rPr>
        <w:t>M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_</w:t>
      </w:r>
      <w:r w:rsidRPr="00421E70">
        <w:rPr>
          <w:rFonts w:ascii="Verdana" w:eastAsia="Times New Roman" w:hAnsi="Verdana"/>
          <w:bCs/>
          <w:color w:val="000000"/>
          <w:sz w:val="16"/>
          <w:szCs w:val="16"/>
        </w:rPr>
        <w:t>STS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- </w:t>
      </w:r>
      <w:proofErr w:type="spellStart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Професионални</w:t>
      </w:r>
      <w:proofErr w:type="spellEnd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</w:t>
      </w:r>
      <w:proofErr w:type="spellStart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дейности</w:t>
      </w:r>
      <w:proofErr w:type="spellEnd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и </w:t>
      </w:r>
      <w:proofErr w:type="spellStart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научни</w:t>
      </w:r>
      <w:proofErr w:type="spellEnd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</w:t>
      </w:r>
      <w:proofErr w:type="spellStart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изследвания</w:t>
      </w:r>
      <w:proofErr w:type="spellEnd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</w:t>
      </w:r>
      <w:r w:rsidRPr="006265FB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(специфична групировка съгласно Регламент (ЕС) 2019/2152)</w:t>
      </w:r>
      <w:r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, </w:t>
      </w:r>
      <w:r w:rsidRPr="00421E70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и</w:t>
      </w:r>
      <w:r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 </w:t>
      </w:r>
      <w:r w:rsidRPr="00421E70">
        <w:rPr>
          <w:rFonts w:ascii="Verdana" w:eastAsia="Times New Roman" w:hAnsi="Verdana"/>
          <w:bCs/>
          <w:color w:val="000000"/>
          <w:sz w:val="16"/>
          <w:szCs w:val="16"/>
        </w:rPr>
        <w:t>N</w:t>
      </w:r>
      <w:r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 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-</w:t>
      </w:r>
      <w:r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 </w:t>
      </w:r>
      <w:proofErr w:type="spellStart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Административни</w:t>
      </w:r>
      <w:proofErr w:type="spellEnd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и </w:t>
      </w:r>
      <w:proofErr w:type="spellStart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>спомагателни</w:t>
      </w:r>
      <w:proofErr w:type="spellEnd"/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</w:t>
      </w:r>
      <w:r w:rsidRPr="00E35E68">
        <w:rPr>
          <w:rFonts w:ascii="Verdana" w:eastAsia="Times New Roman" w:hAnsi="Verdana"/>
          <w:bCs/>
          <w:color w:val="000000"/>
          <w:sz w:val="16"/>
          <w:szCs w:val="16"/>
          <w:lang w:val="bg-BG"/>
        </w:rPr>
        <w:t>дейности.</w:t>
      </w:r>
      <w:r w:rsidRPr="005F1A03">
        <w:rPr>
          <w:rFonts w:ascii="Verdana" w:eastAsia="Times New Roman" w:hAnsi="Verdana"/>
          <w:bCs/>
          <w:color w:val="000000"/>
          <w:sz w:val="16"/>
          <w:szCs w:val="16"/>
        </w:rPr>
        <w:t xml:space="preserve"> </w:t>
      </w:r>
    </w:p>
  </w:footnote>
  <w:footnote w:id="2">
    <w:p w:rsidR="008B505C" w:rsidRPr="0012615E" w:rsidRDefault="008B505C" w:rsidP="00E333ED">
      <w:pPr>
        <w:pStyle w:val="FootnoteText"/>
        <w:jc w:val="both"/>
        <w:rPr>
          <w:rFonts w:ascii="Verdana" w:hAnsi="Verdana"/>
          <w:sz w:val="16"/>
          <w:szCs w:val="16"/>
          <w:lang w:val="bg-BG"/>
        </w:rPr>
      </w:pPr>
      <w:r w:rsidRPr="0012615E">
        <w:rPr>
          <w:rStyle w:val="FootnoteReference"/>
          <w:rFonts w:ascii="Verdana" w:hAnsi="Verdana"/>
          <w:sz w:val="16"/>
          <w:szCs w:val="16"/>
          <w:lang w:val="ru-RU"/>
        </w:rPr>
        <w:t>1</w:t>
      </w:r>
      <w:r w:rsidRPr="0012615E">
        <w:rPr>
          <w:rFonts w:ascii="Verdana" w:hAnsi="Verdana"/>
          <w:sz w:val="16"/>
          <w:szCs w:val="16"/>
          <w:lang w:val="ru-RU"/>
        </w:rPr>
        <w:t xml:space="preserve"> </w:t>
      </w:r>
      <w:r w:rsidRPr="0012615E">
        <w:rPr>
          <w:rFonts w:ascii="Verdana" w:hAnsi="Verdana"/>
          <w:sz w:val="16"/>
          <w:szCs w:val="16"/>
          <w:lang w:val="bg-BG"/>
        </w:rPr>
        <w:t>Сезонно изгладени данни.</w:t>
      </w:r>
    </w:p>
    <w:p w:rsidR="008B505C" w:rsidRDefault="008B505C" w:rsidP="00E333ED">
      <w:pPr>
        <w:pStyle w:val="FootnoteText"/>
        <w:spacing w:after="120"/>
        <w:jc w:val="both"/>
        <w:rPr>
          <w:rFonts w:ascii="Verdana" w:hAnsi="Verdana"/>
          <w:sz w:val="16"/>
          <w:szCs w:val="16"/>
          <w:lang w:val="bg-BG"/>
        </w:rPr>
      </w:pPr>
      <w:r w:rsidRPr="0012615E">
        <w:rPr>
          <w:rFonts w:ascii="Verdana" w:hAnsi="Verdana"/>
          <w:sz w:val="16"/>
          <w:szCs w:val="16"/>
          <w:lang w:val="bg-BG"/>
        </w:rPr>
        <w:t>* Предварителни данни.</w:t>
      </w:r>
    </w:p>
    <w:p w:rsidR="008B505C" w:rsidRPr="00890705" w:rsidRDefault="008B505C" w:rsidP="00E333ED">
      <w:pPr>
        <w:pStyle w:val="FootnoteText"/>
        <w:spacing w:after="120"/>
        <w:jc w:val="both"/>
        <w:rPr>
          <w:rFonts w:ascii="Times New Roman" w:hAnsi="Times New Roman"/>
          <w:lang w:val="bg-BG"/>
        </w:rPr>
      </w:pPr>
    </w:p>
  </w:footnote>
  <w:footnote w:id="3">
    <w:p w:rsidR="008B505C" w:rsidRPr="004F73AA" w:rsidRDefault="008B505C" w:rsidP="00E333ED">
      <w:pPr>
        <w:pStyle w:val="FootnoteText"/>
        <w:jc w:val="both"/>
        <w:rPr>
          <w:rFonts w:ascii="Verdana" w:hAnsi="Verdana"/>
          <w:sz w:val="16"/>
          <w:szCs w:val="16"/>
          <w:lang w:val="bg-BG"/>
        </w:rPr>
      </w:pPr>
      <w:r w:rsidRPr="004F73AA">
        <w:rPr>
          <w:rStyle w:val="FootnoteReference"/>
          <w:rFonts w:ascii="Verdana" w:hAnsi="Verdana"/>
          <w:sz w:val="16"/>
          <w:szCs w:val="16"/>
          <w:lang w:val="ru-RU"/>
        </w:rPr>
        <w:t>1</w:t>
      </w:r>
      <w:r w:rsidRPr="004F73AA">
        <w:rPr>
          <w:rFonts w:ascii="Verdana" w:hAnsi="Verdana"/>
          <w:sz w:val="16"/>
          <w:szCs w:val="16"/>
          <w:lang w:val="ru-RU"/>
        </w:rPr>
        <w:t xml:space="preserve"> </w:t>
      </w:r>
      <w:r w:rsidRPr="004F73AA">
        <w:rPr>
          <w:rFonts w:ascii="Verdana" w:hAnsi="Verdana"/>
          <w:sz w:val="16"/>
          <w:szCs w:val="16"/>
          <w:lang w:val="bg-BG"/>
        </w:rPr>
        <w:t>Календарно изгладени данни.</w:t>
      </w:r>
    </w:p>
    <w:p w:rsidR="008B505C" w:rsidRDefault="008B505C" w:rsidP="00E333ED">
      <w:pPr>
        <w:pStyle w:val="FootnoteText"/>
        <w:spacing w:after="120"/>
        <w:jc w:val="both"/>
        <w:rPr>
          <w:rFonts w:ascii="Verdana" w:hAnsi="Verdana"/>
          <w:sz w:val="16"/>
          <w:szCs w:val="16"/>
          <w:lang w:val="bg-BG"/>
        </w:rPr>
      </w:pPr>
      <w:r w:rsidRPr="004F73AA">
        <w:rPr>
          <w:rFonts w:ascii="Verdana" w:hAnsi="Verdana"/>
          <w:sz w:val="16"/>
          <w:szCs w:val="16"/>
          <w:lang w:val="bg-BG"/>
        </w:rPr>
        <w:t>* Предварителни данни.</w:t>
      </w:r>
    </w:p>
    <w:p w:rsidR="008B505C" w:rsidRPr="00890705" w:rsidRDefault="008B505C" w:rsidP="00E333ED">
      <w:pPr>
        <w:pStyle w:val="FootnoteText"/>
        <w:spacing w:after="120"/>
        <w:jc w:val="both"/>
        <w:rPr>
          <w:rFonts w:ascii="Times New Roman" w:hAnsi="Times New Roman"/>
          <w:lang w:val="bg-BG"/>
        </w:rPr>
      </w:pPr>
    </w:p>
  </w:footnote>
  <w:footnote w:id="4">
    <w:p w:rsidR="008B505C" w:rsidRDefault="008B505C" w:rsidP="00B219AD">
      <w:pPr>
        <w:pStyle w:val="FootnoteText"/>
        <w:rPr>
          <w:rFonts w:ascii="Verdana" w:hAnsi="Verdana"/>
          <w:sz w:val="16"/>
          <w:szCs w:val="16"/>
          <w:lang w:val="bg-BG"/>
        </w:rPr>
      </w:pPr>
      <w:r w:rsidRPr="00F53E35">
        <w:rPr>
          <w:rFonts w:ascii="Verdana" w:hAnsi="Verdana"/>
          <w:sz w:val="16"/>
          <w:szCs w:val="16"/>
          <w:lang w:val="en-US"/>
        </w:rPr>
        <w:t>*</w:t>
      </w:r>
      <w:r>
        <w:rPr>
          <w:rFonts w:ascii="Verdana" w:hAnsi="Verdana"/>
          <w:sz w:val="16"/>
          <w:szCs w:val="16"/>
          <w:lang w:val="en-US"/>
        </w:rPr>
        <w:t xml:space="preserve"> </w:t>
      </w:r>
      <w:r w:rsidRPr="004F73AA">
        <w:rPr>
          <w:rFonts w:ascii="Verdana" w:hAnsi="Verdana"/>
          <w:sz w:val="16"/>
          <w:szCs w:val="16"/>
          <w:lang w:val="bg-BG"/>
        </w:rPr>
        <w:t>Предварителни данни.</w:t>
      </w:r>
    </w:p>
    <w:p w:rsidR="008B505C" w:rsidRDefault="008B505C" w:rsidP="00B219AD">
      <w:pPr>
        <w:pStyle w:val="FootnoteText"/>
        <w:rPr>
          <w:rFonts w:ascii="Verdana" w:hAnsi="Verdana"/>
          <w:sz w:val="16"/>
          <w:szCs w:val="16"/>
          <w:lang w:val="bg-BG"/>
        </w:rPr>
      </w:pPr>
    </w:p>
    <w:p w:rsidR="008B505C" w:rsidRDefault="008B505C" w:rsidP="00B219AD">
      <w:pPr>
        <w:pStyle w:val="FootnoteText"/>
        <w:rPr>
          <w:rFonts w:ascii="Verdana" w:hAnsi="Verdana"/>
          <w:sz w:val="16"/>
          <w:szCs w:val="16"/>
          <w:lang w:val="bg-BG"/>
        </w:rPr>
      </w:pPr>
    </w:p>
    <w:p w:rsidR="008B505C" w:rsidRPr="000F5746" w:rsidRDefault="008B505C" w:rsidP="00B219AD">
      <w:pPr>
        <w:pStyle w:val="FootnoteText"/>
        <w:rPr>
          <w:lang w:val="en-US"/>
        </w:rPr>
      </w:pPr>
    </w:p>
  </w:footnote>
  <w:footnote w:id="5">
    <w:p w:rsidR="008B505C" w:rsidRDefault="008B505C" w:rsidP="00B219AD">
      <w:pPr>
        <w:pStyle w:val="FootnoteText"/>
        <w:rPr>
          <w:rFonts w:ascii="Verdana" w:hAnsi="Verdana"/>
          <w:sz w:val="16"/>
          <w:szCs w:val="16"/>
          <w:lang w:val="bg-BG"/>
        </w:rPr>
      </w:pPr>
      <w:r w:rsidRPr="00F53E35">
        <w:rPr>
          <w:rFonts w:ascii="Verdana" w:hAnsi="Verdana"/>
          <w:sz w:val="16"/>
          <w:szCs w:val="16"/>
          <w:lang w:val="en-US"/>
        </w:rPr>
        <w:t>*</w:t>
      </w:r>
      <w:r>
        <w:rPr>
          <w:rFonts w:ascii="Verdana" w:hAnsi="Verdana"/>
          <w:sz w:val="16"/>
          <w:szCs w:val="16"/>
          <w:lang w:val="en-US"/>
        </w:rPr>
        <w:t xml:space="preserve"> </w:t>
      </w:r>
      <w:r w:rsidRPr="004F73AA">
        <w:rPr>
          <w:rFonts w:ascii="Verdana" w:hAnsi="Verdana"/>
          <w:sz w:val="16"/>
          <w:szCs w:val="16"/>
          <w:lang w:val="bg-BG"/>
        </w:rPr>
        <w:t>Предварителни данни.</w:t>
      </w:r>
    </w:p>
    <w:p w:rsidR="008B505C" w:rsidRDefault="008B505C" w:rsidP="00B219AD">
      <w:pPr>
        <w:pStyle w:val="FootnoteText"/>
        <w:rPr>
          <w:rFonts w:ascii="Verdana" w:hAnsi="Verdana"/>
          <w:sz w:val="16"/>
          <w:szCs w:val="16"/>
          <w:lang w:val="bg-BG"/>
        </w:rPr>
      </w:pPr>
    </w:p>
    <w:p w:rsidR="008B505C" w:rsidRDefault="008B505C" w:rsidP="00B219AD">
      <w:pPr>
        <w:pStyle w:val="FootnoteText"/>
        <w:rPr>
          <w:rFonts w:ascii="Verdana" w:hAnsi="Verdana"/>
          <w:sz w:val="16"/>
          <w:szCs w:val="16"/>
          <w:lang w:val="bg-BG"/>
        </w:rPr>
      </w:pPr>
    </w:p>
    <w:p w:rsidR="008B505C" w:rsidRPr="000F5746" w:rsidRDefault="008B505C" w:rsidP="00B219AD">
      <w:pPr>
        <w:pStyle w:val="FootnoteText"/>
        <w:rPr>
          <w:lang w:val="en-US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05C" w:rsidRDefault="008B505C" w:rsidP="007B6AE8">
    <w:pPr>
      <w:spacing w:after="0" w:line="360" w:lineRule="auto"/>
      <w:jc w:val="center"/>
      <w:rPr>
        <w:rFonts w:ascii="Verdana" w:hAnsi="Verdana"/>
        <w:b/>
        <w:noProof/>
        <w:sz w:val="20"/>
        <w:lang w:val="bg-BG"/>
      </w:rPr>
    </w:pPr>
    <w:r w:rsidRPr="00B10CA2">
      <w:rPr>
        <w:rFonts w:ascii="Verdana" w:hAnsi="Verdana"/>
        <w:b/>
        <w:noProof/>
        <w:sz w:val="20"/>
        <w:lang w:val="bg-BG"/>
      </w:rPr>
      <w:t>ИНДЕКСИ НА ПРОИЗВОДСТВОТО В УСЛУГИТЕ ПРЕЗ</w:t>
    </w:r>
    <w:r w:rsidRPr="00B10CA2">
      <w:rPr>
        <w:rFonts w:ascii="Verdana" w:hAnsi="Verdana"/>
        <w:b/>
        <w:noProof/>
        <w:sz w:val="20"/>
        <w:lang w:val="ru-RU"/>
      </w:rPr>
      <w:t xml:space="preserve"> </w:t>
    </w:r>
    <w:r>
      <w:rPr>
        <w:rFonts w:ascii="Verdana" w:hAnsi="Verdana"/>
        <w:b/>
        <w:noProof/>
        <w:sz w:val="20"/>
        <w:lang w:val="ru-RU"/>
      </w:rPr>
      <w:t>ДЕКЕМВРИ</w:t>
    </w:r>
  </w:p>
  <w:p w:rsidR="008B505C" w:rsidRPr="007B6AE8" w:rsidRDefault="008B505C" w:rsidP="007B6AE8">
    <w:pPr>
      <w:spacing w:after="0" w:line="360" w:lineRule="auto"/>
      <w:jc w:val="center"/>
      <w:rPr>
        <w:rFonts w:ascii="Verdana" w:hAnsi="Verdana"/>
        <w:b/>
        <w:noProof/>
        <w:sz w:val="20"/>
        <w:lang w:val="bg-BG"/>
      </w:rPr>
    </w:pPr>
    <w:r w:rsidRPr="00DD11CB">
      <w:rPr>
        <w:rFonts w:ascii="Verdana" w:hAnsi="Verdana"/>
        <w:noProof/>
        <w:sz w:val="20"/>
      </w:rPr>
      <mc:AlternateContent>
        <mc:Choice Requires="wps">
          <w:drawing>
            <wp:anchor distT="0" distB="0" distL="0" distR="0" simplePos="0" relativeHeight="251673600" behindDoc="1" locked="0" layoutInCell="1" allowOverlap="1" wp14:anchorId="0970A492" wp14:editId="41662538">
              <wp:simplePos x="0" y="0"/>
              <wp:positionH relativeFrom="margin">
                <wp:posOffset>0</wp:posOffset>
              </wp:positionH>
              <wp:positionV relativeFrom="paragraph">
                <wp:posOffset>297301</wp:posOffset>
              </wp:positionV>
              <wp:extent cx="6066790" cy="1270"/>
              <wp:effectExtent l="0" t="0" r="10160" b="17780"/>
              <wp:wrapTopAndBottom/>
              <wp:docPr id="4" name="Graphic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06679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066790">
                            <a:moveTo>
                              <a:pt x="0" y="0"/>
                            </a:moveTo>
                            <a:lnTo>
                              <a:pt x="6066726" y="0"/>
                            </a:lnTo>
                          </a:path>
                        </a:pathLst>
                      </a:custGeom>
                      <a:ln w="4191">
                        <a:solidFill>
                          <a:srgbClr val="1D1D1B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3BFA14D" id="Graphic 7" o:spid="_x0000_s1026" style="position:absolute;margin-left:0;margin-top:23.4pt;width:477.7pt;height:.1pt;z-index:-251642880;visibility:visible;mso-wrap-style:square;mso-wrap-distance-left:0;mso-wrap-distance-top:0;mso-wrap-distance-right:0;mso-wrap-distance-bottom:0;mso-position-horizontal:absolute;mso-position-horizontal-relative:margin;mso-position-vertical:absolute;mso-position-vertical-relative:text;v-text-anchor:top" coordsize="60667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" path="m,l6066726,e" filled="f" strokecolor="#1d1d1b" strokeweight=".33pt">
              <v:path arrowok="t"/>
              <w10:wrap type="topAndBottom" anchorx="margin"/>
            </v:shape>
          </w:pict>
        </mc:Fallback>
      </mc:AlternateContent>
    </w:r>
    <w:r w:rsidRPr="00B10CA2">
      <w:rPr>
        <w:rFonts w:ascii="Verdana" w:hAnsi="Verdana"/>
        <w:b/>
        <w:noProof/>
        <w:sz w:val="20"/>
        <w:lang w:val="bg-BG"/>
      </w:rPr>
      <w:t>2024 ГОДИНА</w:t>
    </w:r>
    <w:r w:rsidRPr="00B10CA2">
      <w:rPr>
        <w:rFonts w:ascii="Verdana" w:hAnsi="Verdana"/>
        <w:b/>
        <w:noProof/>
        <w:sz w:val="20"/>
        <w:lang w:val="bg-BG"/>
      </w:rP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B505C" w:rsidRPr="00D83F28" w:rsidRDefault="008B505C" w:rsidP="00D83F28">
    <w:pPr>
      <w:pStyle w:val="BodyText"/>
      <w:spacing w:before="188"/>
      <w:rPr>
        <w:rFonts w:ascii="Viol" w:hAnsi="Viol"/>
        <w:sz w:val="22"/>
      </w:rPr>
    </w:pPr>
    <w:r>
      <w:rPr>
        <w:noProof/>
        <w:lang w:val="en-US"/>
      </w:rPr>
      <w:drawing>
        <wp:anchor distT="0" distB="0" distL="114300" distR="114300" simplePos="0" relativeHeight="251661312" behindDoc="0" locked="0" layoutInCell="1" allowOverlap="1" wp14:anchorId="7C763B4F" wp14:editId="5ECE4740">
          <wp:simplePos x="0" y="0"/>
          <wp:positionH relativeFrom="margin">
            <wp:posOffset>4874260</wp:posOffset>
          </wp:positionH>
          <wp:positionV relativeFrom="topMargin">
            <wp:posOffset>283210</wp:posOffset>
          </wp:positionV>
          <wp:extent cx="816610" cy="824230"/>
          <wp:effectExtent l="0" t="0" r="2540" b="0"/>
          <wp:wrapSquare wrapText="bothSides"/>
          <wp:docPr id="11" name="Picture 1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Лого-НСИ-15-250-02 copy.jpg"/>
                  <pic:cNvPicPr preferRelativeResize="0"/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6610" cy="824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9E4021">
      <w:rPr>
        <w:rFonts w:ascii="Helen Bg Cond" w:eastAsia="Calibri" w:hAnsi="Helen Bg Cond"/>
        <w:noProof/>
        <w:sz w:val="26"/>
        <w:szCs w:val="26"/>
        <w:lang w:val="en-US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2A903E57" wp14:editId="7AB44C25">
              <wp:simplePos x="0" y="0"/>
              <wp:positionH relativeFrom="margin">
                <wp:posOffset>709737</wp:posOffset>
              </wp:positionH>
              <wp:positionV relativeFrom="paragraph">
                <wp:posOffset>221974</wp:posOffset>
              </wp:positionV>
              <wp:extent cx="3633470" cy="600075"/>
              <wp:effectExtent l="0" t="0" r="5080" b="952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33470" cy="600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B505C" w:rsidRDefault="008B505C" w:rsidP="00D60CD2">
                          <w:pPr>
                            <w:spacing w:after="0"/>
                            <w:rPr>
                              <w:rFonts w:ascii="Helen Bg Cond" w:eastAsia="Calibri" w:hAnsi="Helen Bg Cond" w:cs="Times New Roman"/>
                              <w:sz w:val="26"/>
                              <w:szCs w:val="26"/>
                            </w:rPr>
                          </w:pPr>
                          <w:r w:rsidRPr="004F064E">
                            <w:rPr>
                              <w:rFonts w:ascii="Helen Bg Cond" w:eastAsia="Calibri" w:hAnsi="Helen Bg Cond" w:cs="Times New Roman"/>
                              <w:b/>
                              <w:sz w:val="30"/>
                              <w:szCs w:val="30"/>
                            </w:rPr>
                            <w:t>РЕПУБЛИКА БЪЛГАРИЯ</w:t>
                          </w:r>
                        </w:p>
                        <w:p w:rsidR="008B505C" w:rsidRPr="00D83F28" w:rsidRDefault="008B505C" w:rsidP="00D83F28">
                          <w:pPr>
                            <w:rPr>
                              <w:rFonts w:ascii="Helen Bg Cond" w:eastAsia="Calibri" w:hAnsi="Helen Bg Cond" w:cs="Times New Roman"/>
                              <w:b/>
                              <w:sz w:val="26"/>
                              <w:szCs w:val="26"/>
                              <w:lang w:val="bg-BG"/>
                            </w:rPr>
                          </w:pPr>
                          <w:r w:rsidRPr="00D83F28">
                            <w:rPr>
                              <w:rFonts w:ascii="Helen Bg Cond" w:eastAsia="Calibri" w:hAnsi="Helen Bg Cond" w:cs="Times New Roman"/>
                              <w:b/>
                              <w:sz w:val="26"/>
                              <w:szCs w:val="26"/>
                              <w:lang w:val="bg-BG"/>
                            </w:rPr>
                            <w:t>Национален статистически институт</w:t>
                          </w:r>
                        </w:p>
                        <w:p w:rsidR="008B505C" w:rsidRPr="00FD731D" w:rsidRDefault="008B505C" w:rsidP="00D83F28">
                          <w:pPr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A903E5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55.9pt;margin-top:17.5pt;width:286.1pt;height:47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" stroked="f">
              <v:textbox>
                <w:txbxContent>
                  <w:p w:rsidR="00E333ED" w:rsidRDefault="00E333ED" w:rsidP="00D60CD2">
                    <w:pPr>
                      <w:spacing w:after="0"/>
                      <w:rPr>
                        <w:rFonts w:ascii="Helen Bg Cond" w:eastAsia="Calibri" w:hAnsi="Helen Bg Cond" w:cs="Times New Roman"/>
                        <w:sz w:val="26"/>
                        <w:szCs w:val="26"/>
                      </w:rPr>
                    </w:pPr>
                    <w:r w:rsidRPr="004F064E">
                      <w:rPr>
                        <w:rFonts w:ascii="Helen Bg Cond" w:eastAsia="Calibri" w:hAnsi="Helen Bg Cond" w:cs="Times New Roman"/>
                        <w:b/>
                        <w:sz w:val="30"/>
                        <w:szCs w:val="30"/>
                      </w:rPr>
                      <w:t>РЕПУБЛИКА БЪЛГАРИЯ</w:t>
                    </w:r>
                  </w:p>
                  <w:p w:rsidR="00E333ED" w:rsidRPr="00D83F28" w:rsidRDefault="00E333ED" w:rsidP="00D83F28">
                    <w:pPr>
                      <w:rPr>
                        <w:rFonts w:ascii="Helen Bg Cond" w:eastAsia="Calibri" w:hAnsi="Helen Bg Cond" w:cs="Times New Roman"/>
                        <w:b/>
                        <w:sz w:val="26"/>
                        <w:szCs w:val="26"/>
                        <w:lang w:val="bg-BG"/>
                      </w:rPr>
                    </w:pPr>
                    <w:r w:rsidRPr="00D83F28">
                      <w:rPr>
                        <w:rFonts w:ascii="Helen Bg Cond" w:eastAsia="Calibri" w:hAnsi="Helen Bg Cond" w:cs="Times New Roman"/>
                        <w:b/>
                        <w:sz w:val="26"/>
                        <w:szCs w:val="26"/>
                        <w:lang w:val="bg-BG"/>
                      </w:rPr>
                      <w:t>Национален статистически институт</w:t>
                    </w:r>
                  </w:p>
                  <w:p w:rsidR="00E333ED" w:rsidRPr="00FD731D" w:rsidRDefault="00E333ED" w:rsidP="00D83F28">
                    <w:pPr>
                      <w:rPr>
                        <w:b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Pr="004F064E">
      <w:rPr>
        <w:rFonts w:ascii="Helen Bg Cond" w:eastAsia="Calibri" w:hAnsi="Helen Bg Cond"/>
        <w:noProof/>
        <w:sz w:val="26"/>
        <w:szCs w:val="26"/>
        <w:lang w:val="en-US"/>
      </w:rPr>
      <mc:AlternateContent>
        <mc:Choice Requires="wps">
          <w:drawing>
            <wp:anchor distT="0" distB="0" distL="0" distR="0" simplePos="0" relativeHeight="251662336" behindDoc="1" locked="0" layoutInCell="1" allowOverlap="1" wp14:anchorId="71DA1EA6" wp14:editId="57D6C635">
              <wp:simplePos x="0" y="0"/>
              <wp:positionH relativeFrom="margin">
                <wp:align>center</wp:align>
              </wp:positionH>
              <wp:positionV relativeFrom="paragraph">
                <wp:posOffset>925554</wp:posOffset>
              </wp:positionV>
              <wp:extent cx="6066790" cy="1270"/>
              <wp:effectExtent l="0" t="0" r="10160" b="17780"/>
              <wp:wrapTopAndBottom/>
              <wp:docPr id="10" name="Graphic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066790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066790">
                            <a:moveTo>
                              <a:pt x="0" y="0"/>
                            </a:moveTo>
                            <a:lnTo>
                              <a:pt x="6066726" y="0"/>
                            </a:lnTo>
                          </a:path>
                        </a:pathLst>
                      </a:custGeom>
                      <a:ln w="4191">
                        <a:solidFill>
                          <a:srgbClr val="1D1D1B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EE24903" id="Graphic 7" o:spid="_x0000_s1026" style="position:absolute;margin-left:0;margin-top:72.9pt;width:477.7pt;height:.1pt;z-index:-251654144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coordsize="606679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" path="m,l6066726,e" filled="f" strokecolor="#1d1d1b" strokeweight=".33pt">
              <v:path arrowok="t"/>
              <w10:wrap type="topAndBottom" anchorx="margin"/>
            </v:shape>
          </w:pict>
        </mc:Fallback>
      </mc:AlternateContent>
    </w:r>
    <w:r w:rsidRPr="004F064E">
      <w:rPr>
        <w:rFonts w:ascii="Helen Bg Cond" w:eastAsia="Calibri" w:hAnsi="Helen Bg Cond"/>
        <w:b/>
        <w:noProof/>
        <w:sz w:val="30"/>
        <w:szCs w:val="30"/>
        <w:lang w:val="en-US"/>
      </w:rPr>
      <mc:AlternateContent>
        <mc:Choice Requires="wps">
          <w:drawing>
            <wp:anchor distT="0" distB="0" distL="114300" distR="114300" simplePos="0" relativeHeight="251674624" behindDoc="0" locked="0" layoutInCell="1" allowOverlap="1">
              <wp:simplePos x="0" y="0"/>
              <wp:positionH relativeFrom="column">
                <wp:posOffset>624205</wp:posOffset>
              </wp:positionH>
              <wp:positionV relativeFrom="paragraph">
                <wp:posOffset>186690</wp:posOffset>
              </wp:positionV>
              <wp:extent cx="5080" cy="629920"/>
              <wp:effectExtent l="0" t="0" r="0" b="0"/>
              <wp:wrapThrough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hrough>
              <wp:docPr id="9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080" cy="62992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080" h="629920">
                            <a:moveTo>
                              <a:pt x="4686" y="0"/>
                            </a:moveTo>
                            <a:lnTo>
                              <a:pt x="0" y="0"/>
                            </a:lnTo>
                            <a:lnTo>
                              <a:pt x="0" y="629754"/>
                            </a:lnTo>
                            <a:lnTo>
                              <a:pt x="4686" y="629754"/>
                            </a:lnTo>
                            <a:lnTo>
                              <a:pt x="4686" y="0"/>
                            </a:lnTo>
                            <a:close/>
                          </a:path>
                        </a:pathLst>
                      </a:custGeom>
                      <a:solidFill>
                        <a:srgbClr val="13110C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5FA8762" id="Graphic 1" o:spid="_x0000_s1026" style="position:absolute;margin-left:49.15pt;margin-top:14.7pt;width:.4pt;height:49.6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5080,6299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" path="m4686,l,,,629754r4686,l4686,xe" fillcolor="#13110c" stroked="f">
              <v:path arrowok="t"/>
              <w10:wrap type="through"/>
            </v:shape>
          </w:pict>
        </mc:Fallback>
      </mc:AlternateContent>
    </w:r>
    <w:r w:rsidRPr="00670E25">
      <w:rPr>
        <w:rFonts w:ascii="Viol" w:hAnsi="Viol"/>
        <w:noProof/>
        <w:lang w:val="en-US"/>
      </w:rPr>
      <w:drawing>
        <wp:anchor distT="0" distB="0" distL="0" distR="0" simplePos="0" relativeHeight="251660288" behindDoc="0" locked="0" layoutInCell="1" allowOverlap="1" wp14:anchorId="6EAFD537" wp14:editId="6A939F8E">
          <wp:simplePos x="0" y="0"/>
          <wp:positionH relativeFrom="margin">
            <wp:posOffset>-46024</wp:posOffset>
          </wp:positionH>
          <wp:positionV relativeFrom="paragraph">
            <wp:posOffset>48260</wp:posOffset>
          </wp:positionV>
          <wp:extent cx="581025" cy="809625"/>
          <wp:effectExtent l="0" t="0" r="9525" b="9525"/>
          <wp:wrapNone/>
          <wp:docPr id="12" name="Image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81025" cy="809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F28"/>
    <w:rsid w:val="000207C8"/>
    <w:rsid w:val="000F42CF"/>
    <w:rsid w:val="00105136"/>
    <w:rsid w:val="00112C15"/>
    <w:rsid w:val="0016280E"/>
    <w:rsid w:val="001978F8"/>
    <w:rsid w:val="001F4F06"/>
    <w:rsid w:val="002009F8"/>
    <w:rsid w:val="00262C9D"/>
    <w:rsid w:val="00266E6D"/>
    <w:rsid w:val="002A21CB"/>
    <w:rsid w:val="002A25E1"/>
    <w:rsid w:val="002B74C4"/>
    <w:rsid w:val="002D53F9"/>
    <w:rsid w:val="002E05D1"/>
    <w:rsid w:val="002E4B90"/>
    <w:rsid w:val="0034022E"/>
    <w:rsid w:val="003660C7"/>
    <w:rsid w:val="003E75E1"/>
    <w:rsid w:val="003F65F2"/>
    <w:rsid w:val="004336C9"/>
    <w:rsid w:val="00436610"/>
    <w:rsid w:val="00466A86"/>
    <w:rsid w:val="004940CB"/>
    <w:rsid w:val="004F49AD"/>
    <w:rsid w:val="00501E62"/>
    <w:rsid w:val="005044B9"/>
    <w:rsid w:val="005607DC"/>
    <w:rsid w:val="005634EA"/>
    <w:rsid w:val="005D5692"/>
    <w:rsid w:val="00610E72"/>
    <w:rsid w:val="00616ED8"/>
    <w:rsid w:val="00617927"/>
    <w:rsid w:val="00632DB2"/>
    <w:rsid w:val="00636063"/>
    <w:rsid w:val="00643044"/>
    <w:rsid w:val="006442C6"/>
    <w:rsid w:val="00644C75"/>
    <w:rsid w:val="006634EB"/>
    <w:rsid w:val="0067413B"/>
    <w:rsid w:val="006A4C8F"/>
    <w:rsid w:val="006A6093"/>
    <w:rsid w:val="006B4E77"/>
    <w:rsid w:val="006D1967"/>
    <w:rsid w:val="007469CB"/>
    <w:rsid w:val="00765DD8"/>
    <w:rsid w:val="007A4394"/>
    <w:rsid w:val="007B6AE8"/>
    <w:rsid w:val="00812DF8"/>
    <w:rsid w:val="00832D48"/>
    <w:rsid w:val="00872E13"/>
    <w:rsid w:val="0088097F"/>
    <w:rsid w:val="008A7125"/>
    <w:rsid w:val="008B505C"/>
    <w:rsid w:val="008E6CB5"/>
    <w:rsid w:val="00935407"/>
    <w:rsid w:val="0097324F"/>
    <w:rsid w:val="009757F5"/>
    <w:rsid w:val="009B3720"/>
    <w:rsid w:val="009C4035"/>
    <w:rsid w:val="009F3AEA"/>
    <w:rsid w:val="00A01803"/>
    <w:rsid w:val="00A55785"/>
    <w:rsid w:val="00AD7A71"/>
    <w:rsid w:val="00B01F93"/>
    <w:rsid w:val="00B10CA2"/>
    <w:rsid w:val="00B219AD"/>
    <w:rsid w:val="00B21E7F"/>
    <w:rsid w:val="00B279E0"/>
    <w:rsid w:val="00B50152"/>
    <w:rsid w:val="00B54C9B"/>
    <w:rsid w:val="00B67D5F"/>
    <w:rsid w:val="00B91F78"/>
    <w:rsid w:val="00BB5984"/>
    <w:rsid w:val="00C30EED"/>
    <w:rsid w:val="00C40B4F"/>
    <w:rsid w:val="00C46BC0"/>
    <w:rsid w:val="00C536FC"/>
    <w:rsid w:val="00C73F94"/>
    <w:rsid w:val="00C82E0F"/>
    <w:rsid w:val="00C8495B"/>
    <w:rsid w:val="00CD2858"/>
    <w:rsid w:val="00CE79AA"/>
    <w:rsid w:val="00D60CD2"/>
    <w:rsid w:val="00D83F28"/>
    <w:rsid w:val="00D94206"/>
    <w:rsid w:val="00DC4E45"/>
    <w:rsid w:val="00DD693F"/>
    <w:rsid w:val="00DF304F"/>
    <w:rsid w:val="00E0133C"/>
    <w:rsid w:val="00E22567"/>
    <w:rsid w:val="00E2390F"/>
    <w:rsid w:val="00E333ED"/>
    <w:rsid w:val="00E46817"/>
    <w:rsid w:val="00E6797B"/>
    <w:rsid w:val="00EC4D84"/>
    <w:rsid w:val="00EC4FAB"/>
    <w:rsid w:val="00EC5069"/>
    <w:rsid w:val="00EF4FC0"/>
    <w:rsid w:val="00F1216A"/>
    <w:rsid w:val="00F27C9F"/>
    <w:rsid w:val="00F7254E"/>
    <w:rsid w:val="00F76D42"/>
    <w:rsid w:val="00FC1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D2C7680-D76B-469C-B49D-30925F2A7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3F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3F28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D83F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3F28"/>
    <w:rPr>
      <w:lang w:val="en-US"/>
    </w:rPr>
  </w:style>
  <w:style w:type="paragraph" w:styleId="BodyText">
    <w:name w:val="Body Text"/>
    <w:basedOn w:val="Normal"/>
    <w:link w:val="BodyTextChar"/>
    <w:uiPriority w:val="1"/>
    <w:qFormat/>
    <w:rsid w:val="00D83F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bg-BG"/>
    </w:rPr>
  </w:style>
  <w:style w:type="character" w:customStyle="1" w:styleId="BodyTextChar">
    <w:name w:val="Body Text Char"/>
    <w:basedOn w:val="DefaultParagraphFont"/>
    <w:link w:val="BodyText"/>
    <w:uiPriority w:val="1"/>
    <w:rsid w:val="00D83F28"/>
    <w:rPr>
      <w:rFonts w:ascii="Times New Roman" w:eastAsia="Times New Roman" w:hAnsi="Times New Roman" w:cs="Times New Roman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rsid w:val="00B10CA2"/>
    <w:pPr>
      <w:spacing w:after="0" w:line="240" w:lineRule="auto"/>
    </w:pPr>
    <w:rPr>
      <w:rFonts w:ascii="Μοντέρνα" w:eastAsia="Μοντέρνα" w:hAnsi="Μοντέρνα" w:cs="Times New Roman"/>
      <w:sz w:val="20"/>
      <w:szCs w:val="20"/>
      <w:lang w:val="en-GB" w:eastAsia="bg-BG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10CA2"/>
    <w:rPr>
      <w:rFonts w:ascii="Μοντέρνα" w:eastAsia="Μοντέρνα" w:hAnsi="Μοντέρνα" w:cs="Times New Roman"/>
      <w:sz w:val="20"/>
      <w:szCs w:val="20"/>
      <w:lang w:val="en-GB" w:eastAsia="bg-BG"/>
    </w:rPr>
  </w:style>
  <w:style w:type="character" w:styleId="FootnoteReference">
    <w:name w:val="footnote reference"/>
    <w:uiPriority w:val="99"/>
    <w:semiHidden/>
    <w:unhideWhenUsed/>
    <w:rsid w:val="00B10CA2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3A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3AEA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60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8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4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4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nsi.bg/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Galq\OPERAT\Internet\Press\Grafiki_za_press_2024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Galq\OPERAT\Internet\Press\Grafiki_za_press_2024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Galq\OPERAT\Internet\Press\Grafiki_za_press_2024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7185388491473444E-2"/>
          <c:y val="9.8214285714285726E-2"/>
          <c:w val="0.91168108924926949"/>
          <c:h val="0.63522567491563564"/>
        </c:manualLayout>
      </c:layout>
      <c:lineChart>
        <c:grouping val="standard"/>
        <c:varyColors val="0"/>
        <c:ser>
          <c:idx val="0"/>
          <c:order val="0"/>
          <c:tx>
            <c:strRef>
              <c:f>BG!$A$4</c:f>
              <c:strCache>
                <c:ptCount val="1"/>
                <c:pt idx="0">
                  <c:v>Бизнес услуги  - сезонно неизгладени</c:v>
                </c:pt>
              </c:strCache>
            </c:strRef>
          </c:tx>
          <c:spPr>
            <a:ln w="22225">
              <a:solidFill>
                <a:schemeClr val="tx2"/>
              </a:solidFill>
            </a:ln>
          </c:spPr>
          <c:marker>
            <c:symbol val="none"/>
          </c:marker>
          <c:cat>
            <c:strRef>
              <c:f>BG!$Y$3:$AW$3</c:f>
              <c:strCache>
                <c:ptCount val="25"/>
                <c:pt idx="0">
                  <c:v>XII 2022</c:v>
                </c:pt>
                <c:pt idx="1">
                  <c:v>I 2023</c:v>
                </c:pt>
                <c:pt idx="2">
                  <c:v>II 2023</c:v>
                </c:pt>
                <c:pt idx="3">
                  <c:v>III 2023</c:v>
                </c:pt>
                <c:pt idx="4">
                  <c:v>IV 2023</c:v>
                </c:pt>
                <c:pt idx="5">
                  <c:v>V 2023</c:v>
                </c:pt>
                <c:pt idx="6">
                  <c:v>VI 2023</c:v>
                </c:pt>
                <c:pt idx="7">
                  <c:v>VII 2023</c:v>
                </c:pt>
                <c:pt idx="8">
                  <c:v>VIII 2023</c:v>
                </c:pt>
                <c:pt idx="9">
                  <c:v>IX 2023</c:v>
                </c:pt>
                <c:pt idx="10">
                  <c:v>X 2023</c:v>
                </c:pt>
                <c:pt idx="11">
                  <c:v>XI 2023</c:v>
                </c:pt>
                <c:pt idx="12">
                  <c:v>XII 2023</c:v>
                </c:pt>
                <c:pt idx="13">
                  <c:v>I 2024</c:v>
                </c:pt>
                <c:pt idx="14">
                  <c:v>II 2024</c:v>
                </c:pt>
                <c:pt idx="15">
                  <c:v>III 2024</c:v>
                </c:pt>
                <c:pt idx="16">
                  <c:v>IV 2024</c:v>
                </c:pt>
                <c:pt idx="17">
                  <c:v>V 2024</c:v>
                </c:pt>
                <c:pt idx="18">
                  <c:v>VI 2024</c:v>
                </c:pt>
                <c:pt idx="19">
                  <c:v>VII 2024</c:v>
                </c:pt>
                <c:pt idx="20">
                  <c:v>VIII 2024</c:v>
                </c:pt>
                <c:pt idx="21">
                  <c:v>IX 2024</c:v>
                </c:pt>
                <c:pt idx="22">
                  <c:v>X 2024</c:v>
                </c:pt>
                <c:pt idx="23">
                  <c:v>XI 2024</c:v>
                </c:pt>
                <c:pt idx="24">
                  <c:v>XII 2024</c:v>
                </c:pt>
              </c:strCache>
            </c:strRef>
          </c:cat>
          <c:val>
            <c:numRef>
              <c:f>BG!$Y$4:$AW$4</c:f>
              <c:numCache>
                <c:formatCode>0.0</c:formatCode>
                <c:ptCount val="25"/>
                <c:pt idx="0">
                  <c:v>126.2</c:v>
                </c:pt>
                <c:pt idx="1">
                  <c:v>95.1</c:v>
                </c:pt>
                <c:pt idx="2">
                  <c:v>99.9</c:v>
                </c:pt>
                <c:pt idx="3">
                  <c:v>113.3</c:v>
                </c:pt>
                <c:pt idx="4">
                  <c:v>102.7</c:v>
                </c:pt>
                <c:pt idx="5">
                  <c:v>108.8</c:v>
                </c:pt>
                <c:pt idx="6">
                  <c:v>117.3</c:v>
                </c:pt>
                <c:pt idx="7">
                  <c:v>114.9</c:v>
                </c:pt>
                <c:pt idx="8">
                  <c:v>116.1</c:v>
                </c:pt>
                <c:pt idx="9">
                  <c:v>111</c:v>
                </c:pt>
                <c:pt idx="10">
                  <c:v>109.8</c:v>
                </c:pt>
                <c:pt idx="11">
                  <c:v>111.6</c:v>
                </c:pt>
                <c:pt idx="12">
                  <c:v>125.8</c:v>
                </c:pt>
                <c:pt idx="13">
                  <c:v>99.4</c:v>
                </c:pt>
                <c:pt idx="14">
                  <c:v>104.5</c:v>
                </c:pt>
                <c:pt idx="15">
                  <c:v>112.9</c:v>
                </c:pt>
                <c:pt idx="16">
                  <c:v>113.6</c:v>
                </c:pt>
                <c:pt idx="17">
                  <c:v>109.5</c:v>
                </c:pt>
                <c:pt idx="18">
                  <c:v>120</c:v>
                </c:pt>
                <c:pt idx="19">
                  <c:v>125.8</c:v>
                </c:pt>
                <c:pt idx="20">
                  <c:v>121.7</c:v>
                </c:pt>
                <c:pt idx="21">
                  <c:v>118.4</c:v>
                </c:pt>
                <c:pt idx="22">
                  <c:v>116.3</c:v>
                </c:pt>
                <c:pt idx="23">
                  <c:v>115.1</c:v>
                </c:pt>
                <c:pt idx="24">
                  <c:v>133.6</c:v>
                </c:pt>
              </c:numCache>
            </c:numRef>
          </c:val>
          <c:smooth val="1"/>
          <c:extLst>
            <c:ext xmlns:c16="http://schemas.microsoft.com/office/drawing/2014/chart" uri="{C3380CC4-5D6E-409C-BE32-E72D297353CC}">
              <c16:uniqueId val="{00000000-4A9E-4320-B4BE-DD03CA086CA7}"/>
            </c:ext>
          </c:extLst>
        </c:ser>
        <c:ser>
          <c:idx val="1"/>
          <c:order val="1"/>
          <c:tx>
            <c:strRef>
              <c:f>BG!$A$5</c:f>
              <c:strCache>
                <c:ptCount val="1"/>
                <c:pt idx="0">
                  <c:v>Бизнес услуги  - сезонно изгладени</c:v>
                </c:pt>
              </c:strCache>
            </c:strRef>
          </c:tx>
          <c:spPr>
            <a:ln>
              <a:solidFill>
                <a:srgbClr val="FF0000"/>
              </a:solidFill>
            </a:ln>
          </c:spPr>
          <c:marker>
            <c:symbol val="none"/>
          </c:marker>
          <c:cat>
            <c:strRef>
              <c:f>BG!$Y$3:$AW$3</c:f>
              <c:strCache>
                <c:ptCount val="25"/>
                <c:pt idx="0">
                  <c:v>XII 2022</c:v>
                </c:pt>
                <c:pt idx="1">
                  <c:v>I 2023</c:v>
                </c:pt>
                <c:pt idx="2">
                  <c:v>II 2023</c:v>
                </c:pt>
                <c:pt idx="3">
                  <c:v>III 2023</c:v>
                </c:pt>
                <c:pt idx="4">
                  <c:v>IV 2023</c:v>
                </c:pt>
                <c:pt idx="5">
                  <c:v>V 2023</c:v>
                </c:pt>
                <c:pt idx="6">
                  <c:v>VI 2023</c:v>
                </c:pt>
                <c:pt idx="7">
                  <c:v>VII 2023</c:v>
                </c:pt>
                <c:pt idx="8">
                  <c:v>VIII 2023</c:v>
                </c:pt>
                <c:pt idx="9">
                  <c:v>IX 2023</c:v>
                </c:pt>
                <c:pt idx="10">
                  <c:v>X 2023</c:v>
                </c:pt>
                <c:pt idx="11">
                  <c:v>XI 2023</c:v>
                </c:pt>
                <c:pt idx="12">
                  <c:v>XII 2023</c:v>
                </c:pt>
                <c:pt idx="13">
                  <c:v>I 2024</c:v>
                </c:pt>
                <c:pt idx="14">
                  <c:v>II 2024</c:v>
                </c:pt>
                <c:pt idx="15">
                  <c:v>III 2024</c:v>
                </c:pt>
                <c:pt idx="16">
                  <c:v>IV 2024</c:v>
                </c:pt>
                <c:pt idx="17">
                  <c:v>V 2024</c:v>
                </c:pt>
                <c:pt idx="18">
                  <c:v>VI 2024</c:v>
                </c:pt>
                <c:pt idx="19">
                  <c:v>VII 2024</c:v>
                </c:pt>
                <c:pt idx="20">
                  <c:v>VIII 2024</c:v>
                </c:pt>
                <c:pt idx="21">
                  <c:v>IX 2024</c:v>
                </c:pt>
                <c:pt idx="22">
                  <c:v>X 2024</c:v>
                </c:pt>
                <c:pt idx="23">
                  <c:v>XI 2024</c:v>
                </c:pt>
                <c:pt idx="24">
                  <c:v>XII 2024</c:v>
                </c:pt>
              </c:strCache>
            </c:strRef>
          </c:cat>
          <c:val>
            <c:numRef>
              <c:f>BG!$Y$5:$AW$5</c:f>
              <c:numCache>
                <c:formatCode>0.0</c:formatCode>
                <c:ptCount val="25"/>
                <c:pt idx="0">
                  <c:v>113</c:v>
                </c:pt>
                <c:pt idx="1">
                  <c:v>110.9</c:v>
                </c:pt>
                <c:pt idx="2">
                  <c:v>110.7</c:v>
                </c:pt>
                <c:pt idx="3">
                  <c:v>111.9</c:v>
                </c:pt>
                <c:pt idx="4">
                  <c:v>111.2</c:v>
                </c:pt>
                <c:pt idx="5">
                  <c:v>113.6</c:v>
                </c:pt>
                <c:pt idx="6">
                  <c:v>112.1</c:v>
                </c:pt>
                <c:pt idx="7">
                  <c:v>109.5</c:v>
                </c:pt>
                <c:pt idx="8">
                  <c:v>112.6</c:v>
                </c:pt>
                <c:pt idx="9">
                  <c:v>112</c:v>
                </c:pt>
                <c:pt idx="10">
                  <c:v>112.3</c:v>
                </c:pt>
                <c:pt idx="11">
                  <c:v>112.5</c:v>
                </c:pt>
                <c:pt idx="12">
                  <c:v>112.9</c:v>
                </c:pt>
                <c:pt idx="13">
                  <c:v>114.1</c:v>
                </c:pt>
                <c:pt idx="14">
                  <c:v>114.9</c:v>
                </c:pt>
                <c:pt idx="15">
                  <c:v>114.5</c:v>
                </c:pt>
                <c:pt idx="16">
                  <c:v>117.4</c:v>
                </c:pt>
                <c:pt idx="17">
                  <c:v>116.1</c:v>
                </c:pt>
                <c:pt idx="18">
                  <c:v>117.1</c:v>
                </c:pt>
                <c:pt idx="19">
                  <c:v>119</c:v>
                </c:pt>
                <c:pt idx="20">
                  <c:v>119.2</c:v>
                </c:pt>
                <c:pt idx="21">
                  <c:v>119.4</c:v>
                </c:pt>
                <c:pt idx="22">
                  <c:v>118.9</c:v>
                </c:pt>
                <c:pt idx="23">
                  <c:v>117.9</c:v>
                </c:pt>
                <c:pt idx="24">
                  <c:v>120.4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4A9E-4320-B4BE-DD03CA086CA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15714304"/>
        <c:axId val="115723264"/>
      </c:lineChart>
      <c:catAx>
        <c:axId val="11571430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 rot="-5400000" vert="horz"/>
          <a:lstStyle/>
          <a:p>
            <a:pPr>
              <a:defRPr/>
            </a:pPr>
            <a:endParaRPr lang="en-US"/>
          </a:p>
        </c:txPr>
        <c:crossAx val="115723264"/>
        <c:crosses val="autoZero"/>
        <c:auto val="1"/>
        <c:lblAlgn val="ctr"/>
        <c:lblOffset val="100"/>
        <c:noMultiLvlLbl val="0"/>
      </c:catAx>
      <c:valAx>
        <c:axId val="115723264"/>
        <c:scaling>
          <c:orientation val="minMax"/>
          <c:max val="140"/>
          <c:min val="80"/>
        </c:scaling>
        <c:delete val="0"/>
        <c:axPos val="l"/>
        <c:majorGridlines/>
        <c:numFmt formatCode="0" sourceLinked="0"/>
        <c:majorTickMark val="out"/>
        <c:minorTickMark val="none"/>
        <c:tickLblPos val="nextTo"/>
        <c:spPr>
          <a:ln w="9525"/>
        </c:spPr>
        <c:crossAx val="115714304"/>
        <c:crosses val="autoZero"/>
        <c:crossBetween val="between"/>
        <c:majorUnit val="10"/>
      </c:valAx>
    </c:plotArea>
    <c:legend>
      <c:legendPos val="b"/>
      <c:layout>
        <c:manualLayout>
          <c:xMode val="edge"/>
          <c:yMode val="edge"/>
          <c:x val="0.24054969174037455"/>
          <c:y val="0.92689946365399978"/>
          <c:w val="0.55018277757254686"/>
          <c:h val="7.3100536346000222E-2"/>
        </c:manualLayout>
      </c:layout>
      <c:overlay val="0"/>
    </c:legend>
    <c:plotVisOnly val="1"/>
    <c:dispBlanksAs val="gap"/>
    <c:showDLblsOverMax val="0"/>
  </c:chart>
  <c:spPr>
    <a:ln>
      <a:noFill/>
    </a:ln>
  </c:spPr>
  <c:txPr>
    <a:bodyPr/>
    <a:lstStyle/>
    <a:p>
      <a:pPr>
        <a:defRPr sz="1000" baseline="0">
          <a:latin typeface="Verdana" panose="020B0604030504040204" pitchFamily="34" charset="0"/>
          <a:ea typeface="Verdana" panose="020B0604030504040204" pitchFamily="34" charset="0"/>
        </a:defRPr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1644138560640938E-2"/>
          <c:y val="0.1314687072566634"/>
          <c:w val="0.92636185844085828"/>
          <c:h val="0.59717430058084842"/>
        </c:manualLayout>
      </c:layout>
      <c:barChart>
        <c:barDir val="col"/>
        <c:grouping val="clustered"/>
        <c:varyColors val="0"/>
        <c:ser>
          <c:idx val="0"/>
          <c:order val="0"/>
          <c:spPr>
            <a:ln w="22225"/>
          </c:spPr>
          <c:invertIfNegative val="0"/>
          <c:dLbls>
            <c:dLbl>
              <c:idx val="0"/>
              <c:layout>
                <c:manualLayout>
                  <c:x val="0"/>
                  <c:y val="-2.22750079867700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20F-452C-A54D-F0E2BAE7714E}"/>
                </c:ext>
              </c:extLst>
            </c:dLbl>
            <c:dLbl>
              <c:idx val="1"/>
              <c:layout>
                <c:manualLayout>
                  <c:x val="7.5650118203309689E-3"/>
                  <c:y val="9.54729107548907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20F-452C-A54D-F0E2BAE7714E}"/>
                </c:ext>
              </c:extLst>
            </c:dLbl>
            <c:dLbl>
              <c:idx val="2"/>
              <c:layout>
                <c:manualLayout>
                  <c:x val="-1.8912529550827596E-3"/>
                  <c:y val="2.5056533816064025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20F-452C-A54D-F0E2BAE7714E}"/>
                </c:ext>
              </c:extLst>
            </c:dLbl>
            <c:dLbl>
              <c:idx val="3"/>
              <c:layout>
                <c:manualLayout>
                  <c:x val="0"/>
                  <c:y val="-3.181929227820152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D20F-452C-A54D-F0E2BAE7714E}"/>
                </c:ext>
              </c:extLst>
            </c:dLbl>
            <c:dLbl>
              <c:idx val="6"/>
              <c:layout>
                <c:manualLayout>
                  <c:x val="-1.1347517730496489E-2"/>
                  <c:y val="-1.2728468607295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20F-452C-A54D-F0E2BAE7714E}"/>
                </c:ext>
              </c:extLst>
            </c:dLbl>
            <c:dLbl>
              <c:idx val="7"/>
              <c:layout>
                <c:manualLayout>
                  <c:x val="-5.6737588652482273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20F-452C-A54D-F0E2BAE7714E}"/>
                </c:ext>
              </c:extLst>
            </c:dLbl>
            <c:dLbl>
              <c:idx val="8"/>
              <c:layout>
                <c:manualLayout>
                  <c:x val="2.8370283501796319E-3"/>
                  <c:y val="9.5470405101510288E-3"/>
                </c:manualLayout>
              </c:layout>
              <c:spPr>
                <a:solidFill>
                  <a:schemeClr val="bg1"/>
                </a:solidFill>
                <a:ln>
                  <a:noFill/>
                </a:ln>
                <a:effectLst/>
              </c:spPr>
              <c:txPr>
                <a:bodyPr/>
                <a:lstStyle/>
                <a:p>
                  <a:pPr>
                    <a:defRPr sz="800"/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2416001191340447E-2"/>
                      <c:h val="4.3675542943766875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6-D20F-452C-A54D-F0E2BAE7714E}"/>
                </c:ext>
              </c:extLst>
            </c:dLbl>
            <c:dLbl>
              <c:idx val="10"/>
              <c:layout>
                <c:manualLayout>
                  <c:x val="-5.6737588652482273E-3"/>
                  <c:y val="-9.54653937947494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D20F-452C-A54D-F0E2BAE7714E}"/>
                </c:ext>
              </c:extLst>
            </c:dLbl>
            <c:dLbl>
              <c:idx val="11"/>
              <c:layout>
                <c:manualLayout>
                  <c:x val="-1.8911784963049783E-3"/>
                  <c:y val="3.1821797931584298E-3"/>
                </c:manualLayout>
              </c:layout>
              <c:spPr>
                <a:solidFill>
                  <a:schemeClr val="bg1"/>
                </a:solidFill>
                <a:ln>
                  <a:noFill/>
                </a:ln>
                <a:effectLst/>
              </c:spPr>
              <c:txPr>
                <a:bodyPr/>
                <a:lstStyle/>
                <a:p>
                  <a:pPr>
                    <a:defRPr sz="800"/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4307254146423185E-2"/>
                      <c:h val="4.6857722736925185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8-D20F-452C-A54D-F0E2BAE7714E}"/>
                </c:ext>
              </c:extLst>
            </c:dLbl>
            <c:dLbl>
              <c:idx val="12"/>
              <c:layout>
                <c:manualLayout>
                  <c:x val="-1.891252955082811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D20F-452C-A54D-F0E2BAE7714E}"/>
                </c:ext>
              </c:extLst>
            </c:dLbl>
            <c:dLbl>
              <c:idx val="22"/>
              <c:layout>
                <c:manualLayout>
                  <c:x val="-1.1347517730496455E-2"/>
                  <c:y val="3.182179793158371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D20F-452C-A54D-F0E2BAE7714E}"/>
                </c:ext>
              </c:extLst>
            </c:dLbl>
            <c:dLbl>
              <c:idx val="23"/>
              <c:layout>
                <c:manualLayout>
                  <c:x val="0"/>
                  <c:y val="2.5056533804396167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D20F-452C-A54D-F0E2BAE7714E}"/>
                </c:ext>
              </c:extLst>
            </c:dLbl>
            <c:spPr>
              <a:solidFill>
                <a:schemeClr val="bg1"/>
              </a:solidFill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/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BG!$Y$10:$AW$10</c:f>
              <c:strCache>
                <c:ptCount val="25"/>
                <c:pt idx="0">
                  <c:v>XII 2022</c:v>
                </c:pt>
                <c:pt idx="1">
                  <c:v>I 2023</c:v>
                </c:pt>
                <c:pt idx="2">
                  <c:v>II 2023</c:v>
                </c:pt>
                <c:pt idx="3">
                  <c:v>III 2023</c:v>
                </c:pt>
                <c:pt idx="4">
                  <c:v>IV 2023</c:v>
                </c:pt>
                <c:pt idx="5">
                  <c:v>V 2023</c:v>
                </c:pt>
                <c:pt idx="6">
                  <c:v>VI 2023</c:v>
                </c:pt>
                <c:pt idx="7">
                  <c:v>VII 2023</c:v>
                </c:pt>
                <c:pt idx="8">
                  <c:v>VIII 2023</c:v>
                </c:pt>
                <c:pt idx="9">
                  <c:v>IX 2023</c:v>
                </c:pt>
                <c:pt idx="10">
                  <c:v>X 2023</c:v>
                </c:pt>
                <c:pt idx="11">
                  <c:v>XI 2023</c:v>
                </c:pt>
                <c:pt idx="12">
                  <c:v>XII 2023</c:v>
                </c:pt>
                <c:pt idx="13">
                  <c:v>I 2024</c:v>
                </c:pt>
                <c:pt idx="14">
                  <c:v>II 2024</c:v>
                </c:pt>
                <c:pt idx="15">
                  <c:v>III 2024</c:v>
                </c:pt>
                <c:pt idx="16">
                  <c:v>IV 2024</c:v>
                </c:pt>
                <c:pt idx="17">
                  <c:v>V 2024</c:v>
                </c:pt>
                <c:pt idx="18">
                  <c:v>VI 2024</c:v>
                </c:pt>
                <c:pt idx="19">
                  <c:v>VII 2024</c:v>
                </c:pt>
                <c:pt idx="20">
                  <c:v>VIII 2024</c:v>
                </c:pt>
                <c:pt idx="21">
                  <c:v>IX 2024</c:v>
                </c:pt>
                <c:pt idx="22">
                  <c:v>X 2024</c:v>
                </c:pt>
                <c:pt idx="23">
                  <c:v>XI 2024</c:v>
                </c:pt>
                <c:pt idx="24">
                  <c:v>XII 2024</c:v>
                </c:pt>
              </c:strCache>
            </c:strRef>
          </c:cat>
          <c:val>
            <c:numRef>
              <c:f>BG!$Y$11:$AW$11</c:f>
              <c:numCache>
                <c:formatCode>0.0</c:formatCode>
                <c:ptCount val="25"/>
                <c:pt idx="0">
                  <c:v>-1.6</c:v>
                </c:pt>
                <c:pt idx="1">
                  <c:v>-1.8</c:v>
                </c:pt>
                <c:pt idx="2">
                  <c:v>-0.2</c:v>
                </c:pt>
                <c:pt idx="3">
                  <c:v>1.1000000000000001</c:v>
                </c:pt>
                <c:pt idx="4">
                  <c:v>-0.6</c:v>
                </c:pt>
                <c:pt idx="5">
                  <c:v>2.1</c:v>
                </c:pt>
                <c:pt idx="6">
                  <c:v>-1.3</c:v>
                </c:pt>
                <c:pt idx="7">
                  <c:v>-2.2999999999999998</c:v>
                </c:pt>
                <c:pt idx="8">
                  <c:v>2.8</c:v>
                </c:pt>
                <c:pt idx="9">
                  <c:v>-0.6</c:v>
                </c:pt>
                <c:pt idx="10">
                  <c:v>0.3</c:v>
                </c:pt>
                <c:pt idx="11">
                  <c:v>0.2</c:v>
                </c:pt>
                <c:pt idx="12">
                  <c:v>0.3</c:v>
                </c:pt>
                <c:pt idx="13">
                  <c:v>1.1000000000000001</c:v>
                </c:pt>
                <c:pt idx="14">
                  <c:v>0.7</c:v>
                </c:pt>
                <c:pt idx="15">
                  <c:v>-0.3</c:v>
                </c:pt>
                <c:pt idx="16">
                  <c:v>2.5</c:v>
                </c:pt>
                <c:pt idx="17">
                  <c:v>-1.1000000000000001</c:v>
                </c:pt>
                <c:pt idx="18">
                  <c:v>0.8</c:v>
                </c:pt>
                <c:pt idx="19">
                  <c:v>1.7</c:v>
                </c:pt>
                <c:pt idx="20">
                  <c:v>0.2</c:v>
                </c:pt>
                <c:pt idx="21">
                  <c:v>0.1</c:v>
                </c:pt>
                <c:pt idx="22">
                  <c:v>-0.5</c:v>
                </c:pt>
                <c:pt idx="23">
                  <c:v>-0.8</c:v>
                </c:pt>
                <c:pt idx="24">
                  <c:v>2.1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D20F-452C-A54D-F0E2BAE7714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4720128"/>
        <c:axId val="134730112"/>
      </c:barChart>
      <c:catAx>
        <c:axId val="1347201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-5400000" vert="horz"/>
          <a:lstStyle/>
          <a:p>
            <a:pPr>
              <a:defRPr/>
            </a:pPr>
            <a:endParaRPr lang="en-US"/>
          </a:p>
        </c:txPr>
        <c:crossAx val="134730112"/>
        <c:crosses val="autoZero"/>
        <c:auto val="1"/>
        <c:lblAlgn val="ctr"/>
        <c:lblOffset val="100"/>
        <c:noMultiLvlLbl val="0"/>
      </c:catAx>
      <c:valAx>
        <c:axId val="134730112"/>
        <c:scaling>
          <c:orientation val="minMax"/>
          <c:max val="8"/>
          <c:min val="-6"/>
        </c:scaling>
        <c:delete val="0"/>
        <c:axPos val="l"/>
        <c:majorGridlines/>
        <c:title>
          <c:tx>
            <c:rich>
              <a:bodyPr rot="0" vert="horz"/>
              <a:lstStyle/>
              <a:p>
                <a:pPr>
                  <a:defRPr b="0"/>
                </a:pPr>
                <a:r>
                  <a:rPr lang="en-US" b="0"/>
                  <a:t>%</a:t>
                </a:r>
              </a:p>
            </c:rich>
          </c:tx>
          <c:layout>
            <c:manualLayout>
              <c:xMode val="edge"/>
              <c:yMode val="edge"/>
              <c:x val="4.9172893868026618E-2"/>
              <c:y val="4.344956880389951E-2"/>
            </c:manualLayout>
          </c:layout>
          <c:overlay val="0"/>
        </c:title>
        <c:numFmt formatCode="#,##0.0" sourceLinked="0"/>
        <c:majorTickMark val="out"/>
        <c:minorTickMark val="none"/>
        <c:tickLblPos val="nextTo"/>
        <c:crossAx val="134720128"/>
        <c:crosses val="autoZero"/>
        <c:crossBetween val="between"/>
        <c:majorUnit val="2"/>
      </c:valAx>
      <c:spPr>
        <a:effectLst>
          <a:outerShdw blurRad="50800" dist="50800" dir="5400000" sx="1000" sy="1000" algn="ctr" rotWithShape="0">
            <a:srgbClr val="000000"/>
          </a:outerShdw>
        </a:effectLst>
      </c:spPr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00" baseline="0">
          <a:latin typeface="Verdana" panose="020B0604030504040204" pitchFamily="34" charset="0"/>
          <a:ea typeface="Verdana" panose="020B0604030504040204" pitchFamily="34" charset="0"/>
        </a:defRPr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8454376584015828E-2"/>
          <c:y val="0.10465351877744253"/>
          <c:w val="0.88716166926124995"/>
          <c:h val="0.70796085068806303"/>
        </c:manualLayout>
      </c:layout>
      <c:barChart>
        <c:barDir val="col"/>
        <c:grouping val="clustered"/>
        <c:varyColors val="0"/>
        <c:ser>
          <c:idx val="0"/>
          <c:order val="0"/>
          <c:spPr>
            <a:ln w="22225"/>
          </c:spPr>
          <c:invertIfNegative val="0"/>
          <c:dLbls>
            <c:dLbl>
              <c:idx val="1"/>
              <c:layout>
                <c:manualLayout>
                  <c:x val="0"/>
                  <c:y val="-1.24610591900311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C91-4499-9E23-6F2BAD0164B4}"/>
                </c:ext>
              </c:extLst>
            </c:dLbl>
            <c:dLbl>
              <c:idx val="2"/>
              <c:layout>
                <c:manualLayout>
                  <c:x val="-1.759014951627121E-3"/>
                  <c:y val="-5.711252818551024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4C91-4499-9E23-6F2BAD0164B4}"/>
                </c:ext>
              </c:extLst>
            </c:dLbl>
            <c:dLbl>
              <c:idx val="3"/>
              <c:layout>
                <c:manualLayout>
                  <c:x val="6.0433243997534613E-3"/>
                  <c:y val="7.78803934554903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1446339656091793E-2"/>
                      <c:h val="7.0124610591900297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2-4C91-4499-9E23-6F2BAD0164B4}"/>
                </c:ext>
              </c:extLst>
            </c:dLbl>
            <c:dLbl>
              <c:idx val="4"/>
              <c:layout>
                <c:manualLayout>
                  <c:x val="-5.2769756023241157E-3"/>
                  <c:y val="-1.5570191576520158E-3"/>
                </c:manualLayout>
              </c:layout>
              <c:spPr>
                <a:solidFill>
                  <a:sysClr val="window" lastClr="FFFFFF"/>
                </a:solidFill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800"/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3002721625496019E-2"/>
                      <c:h val="5.091912576348517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4C91-4499-9E23-6F2BAD0164B4}"/>
                </c:ext>
              </c:extLst>
            </c:dLbl>
            <c:dLbl>
              <c:idx val="5"/>
              <c:layout>
                <c:manualLayout>
                  <c:x val="1.9004979258859184E-3"/>
                  <c:y val="-4.6726518998208193E-3"/>
                </c:manualLayout>
              </c:layout>
              <c:spPr>
                <a:solidFill>
                  <a:sysClr val="window" lastClr="FFFFFF"/>
                </a:solidFill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800"/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9868073878627968E-2"/>
                      <c:h val="4.4096695856943119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4-4C91-4499-9E23-6F2BAD0164B4}"/>
                </c:ext>
              </c:extLst>
            </c:dLbl>
            <c:dLbl>
              <c:idx val="6"/>
              <c:layout>
                <c:manualLayout>
                  <c:x val="-1.7590149516270889E-3"/>
                  <c:y val="2.4529644074864473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4C91-4499-9E23-6F2BAD0164B4}"/>
                </c:ext>
              </c:extLst>
            </c:dLbl>
            <c:dLbl>
              <c:idx val="7"/>
              <c:layout>
                <c:manualLayout>
                  <c:x val="-1.4072119613016775E-2"/>
                  <c:y val="-1.2460813893590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4C91-4499-9E23-6F2BAD0164B4}"/>
                </c:ext>
              </c:extLst>
            </c:dLbl>
            <c:dLbl>
              <c:idx val="8"/>
              <c:layout>
                <c:manualLayout>
                  <c:x val="-2.1076077870378648E-4"/>
                  <c:y val="-2.6016411410112059E-2"/>
                </c:manualLayout>
              </c:layout>
              <c:spPr>
                <a:solidFill>
                  <a:sysClr val="window" lastClr="FFFFFF"/>
                </a:solidFill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800"/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5.3914482164759719E-2"/>
                      <c:h val="6.1864093911338007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4C91-4499-9E23-6F2BAD0164B4}"/>
                </c:ext>
              </c:extLst>
            </c:dLbl>
            <c:dLbl>
              <c:idx val="9"/>
              <c:layout>
                <c:manualLayout>
                  <c:x val="-6.4496469824270147E-17"/>
                  <c:y val="7.3588932236015929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4C91-4499-9E23-6F2BAD0164B4}"/>
                </c:ext>
              </c:extLst>
            </c:dLbl>
            <c:dLbl>
              <c:idx val="10"/>
              <c:layout>
                <c:manualLayout>
                  <c:x val="-1.7590149516270889E-3"/>
                  <c:y val="2.4529644086286977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4C91-4499-9E23-6F2BAD0164B4}"/>
                </c:ext>
              </c:extLst>
            </c:dLbl>
            <c:dLbl>
              <c:idx val="11"/>
              <c:layout>
                <c:manualLayout>
                  <c:x val="7.0360598065083556E-3"/>
                  <c:y val="9.8118576299457893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4C91-4499-9E23-6F2BAD0164B4}"/>
                </c:ext>
              </c:extLst>
            </c:dLbl>
            <c:dLbl>
              <c:idx val="12"/>
              <c:layout>
                <c:manualLayout>
                  <c:x val="-2.4305196885115411E-5"/>
                  <c:y val="5.7685097055175796E-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4C91-4499-9E23-6F2BAD0164B4}"/>
                </c:ext>
              </c:extLst>
            </c:dLbl>
            <c:dLbl>
              <c:idx val="13"/>
              <c:layout>
                <c:manualLayout>
                  <c:x val="-3.518029903254242E-3"/>
                  <c:y val="3.11526479750773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4C91-4499-9E23-6F2BAD0164B4}"/>
                </c:ext>
              </c:extLst>
            </c:dLbl>
            <c:dLbl>
              <c:idx val="14"/>
              <c:layout>
                <c:manualLayout>
                  <c:x val="-3.518029903254177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4C91-4499-9E23-6F2BAD0164B4}"/>
                </c:ext>
              </c:extLst>
            </c:dLbl>
            <c:dLbl>
              <c:idx val="20"/>
              <c:layout>
                <c:manualLayout>
                  <c:x val="6.9252557148916094E-8"/>
                  <c:y val="1.09034267912772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683370383451408E-2"/>
                      <c:h val="4.2087227414330221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E-4C91-4499-9E23-6F2BAD0164B4}"/>
                </c:ext>
              </c:extLst>
            </c:dLbl>
            <c:dLbl>
              <c:idx val="21"/>
              <c:layout>
                <c:manualLayout>
                  <c:x val="-5.1921412198146707E-3"/>
                  <c:y val="6.230774891456325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4C91-4499-9E23-6F2BAD0164B4}"/>
                </c:ext>
              </c:extLst>
            </c:dLbl>
            <c:dLbl>
              <c:idx val="22"/>
              <c:layout>
                <c:manualLayout>
                  <c:x val="-2.5819430882485337E-3"/>
                  <c:y val="2.33648539259695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8592718786141173E-2"/>
                      <c:h val="7.0124610591900297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10-4C91-4499-9E23-6F2BAD0164B4}"/>
                </c:ext>
              </c:extLst>
            </c:dLbl>
            <c:spPr>
              <a:solidFill>
                <a:sysClr val="window" lastClr="FFFFFF"/>
              </a:solidFill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/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EN!$Y$16:$AW$16</c:f>
              <c:strCache>
                <c:ptCount val="25"/>
                <c:pt idx="0">
                  <c:v>XII 2022</c:v>
                </c:pt>
                <c:pt idx="1">
                  <c:v>I 2023</c:v>
                </c:pt>
                <c:pt idx="2">
                  <c:v>II 2023</c:v>
                </c:pt>
                <c:pt idx="3">
                  <c:v>III 2023</c:v>
                </c:pt>
                <c:pt idx="4">
                  <c:v>IV 2023</c:v>
                </c:pt>
                <c:pt idx="5">
                  <c:v>V 2023</c:v>
                </c:pt>
                <c:pt idx="6">
                  <c:v>VI 2023</c:v>
                </c:pt>
                <c:pt idx="7">
                  <c:v>VII 2023</c:v>
                </c:pt>
                <c:pt idx="8">
                  <c:v>VIII 2023</c:v>
                </c:pt>
                <c:pt idx="9">
                  <c:v>IX 2023</c:v>
                </c:pt>
                <c:pt idx="10">
                  <c:v>X 2023</c:v>
                </c:pt>
                <c:pt idx="11">
                  <c:v>XI 2023</c:v>
                </c:pt>
                <c:pt idx="12">
                  <c:v>XII 2023</c:v>
                </c:pt>
                <c:pt idx="13">
                  <c:v>I 2024</c:v>
                </c:pt>
                <c:pt idx="14">
                  <c:v>II 2024</c:v>
                </c:pt>
                <c:pt idx="15">
                  <c:v>III 2024</c:v>
                </c:pt>
                <c:pt idx="16">
                  <c:v>IV 2024</c:v>
                </c:pt>
                <c:pt idx="17">
                  <c:v>V 2024</c:v>
                </c:pt>
                <c:pt idx="18">
                  <c:v>VI 2024</c:v>
                </c:pt>
                <c:pt idx="19">
                  <c:v>VII 2024</c:v>
                </c:pt>
                <c:pt idx="20">
                  <c:v>VIII 2024</c:v>
                </c:pt>
                <c:pt idx="21">
                  <c:v>IX 2024</c:v>
                </c:pt>
                <c:pt idx="22">
                  <c:v>X 2024</c:v>
                </c:pt>
                <c:pt idx="23">
                  <c:v>XI 2024</c:v>
                </c:pt>
                <c:pt idx="24">
                  <c:v>XII 2024</c:v>
                </c:pt>
              </c:strCache>
            </c:strRef>
          </c:cat>
          <c:val>
            <c:numRef>
              <c:f>EN!$Y$17:$AW$17</c:f>
              <c:numCache>
                <c:formatCode>0.0</c:formatCode>
                <c:ptCount val="25"/>
                <c:pt idx="0">
                  <c:v>8.6</c:v>
                </c:pt>
                <c:pt idx="1">
                  <c:v>3.5</c:v>
                </c:pt>
                <c:pt idx="2">
                  <c:v>3.4</c:v>
                </c:pt>
                <c:pt idx="3">
                  <c:v>2.4</c:v>
                </c:pt>
                <c:pt idx="4">
                  <c:v>-0.2</c:v>
                </c:pt>
                <c:pt idx="5">
                  <c:v>1</c:v>
                </c:pt>
                <c:pt idx="6">
                  <c:v>-1.1000000000000001</c:v>
                </c:pt>
                <c:pt idx="7">
                  <c:v>-4.0999999999999996</c:v>
                </c:pt>
                <c:pt idx="8">
                  <c:v>-2.7</c:v>
                </c:pt>
                <c:pt idx="9">
                  <c:v>-2.2000000000000002</c:v>
                </c:pt>
                <c:pt idx="10">
                  <c:v>-0.5</c:v>
                </c:pt>
                <c:pt idx="11">
                  <c:v>-1.4</c:v>
                </c:pt>
                <c:pt idx="12">
                  <c:v>0.2</c:v>
                </c:pt>
                <c:pt idx="13">
                  <c:v>3.9</c:v>
                </c:pt>
                <c:pt idx="14">
                  <c:v>4.5999999999999996</c:v>
                </c:pt>
                <c:pt idx="15">
                  <c:v>2.6</c:v>
                </c:pt>
                <c:pt idx="16">
                  <c:v>6.2</c:v>
                </c:pt>
                <c:pt idx="17">
                  <c:v>1.9</c:v>
                </c:pt>
                <c:pt idx="18">
                  <c:v>4</c:v>
                </c:pt>
                <c:pt idx="19">
                  <c:v>8.6</c:v>
                </c:pt>
                <c:pt idx="20">
                  <c:v>5.8</c:v>
                </c:pt>
                <c:pt idx="21">
                  <c:v>7</c:v>
                </c:pt>
                <c:pt idx="22">
                  <c:v>5.6</c:v>
                </c:pt>
                <c:pt idx="23">
                  <c:v>3.4</c:v>
                </c:pt>
                <c:pt idx="24">
                  <c:v>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1-4C91-4499-9E23-6F2BAD0164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9752576"/>
        <c:axId val="139754112"/>
      </c:barChart>
      <c:catAx>
        <c:axId val="1397525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low"/>
        <c:txPr>
          <a:bodyPr rot="-5400000" vert="horz"/>
          <a:lstStyle/>
          <a:p>
            <a:pPr>
              <a:defRPr/>
            </a:pPr>
            <a:endParaRPr lang="en-US"/>
          </a:p>
        </c:txPr>
        <c:crossAx val="139754112"/>
        <c:crosses val="autoZero"/>
        <c:auto val="1"/>
        <c:lblAlgn val="ctr"/>
        <c:lblOffset val="100"/>
        <c:noMultiLvlLbl val="0"/>
      </c:catAx>
      <c:valAx>
        <c:axId val="139754112"/>
        <c:scaling>
          <c:orientation val="minMax"/>
          <c:max val="25"/>
          <c:min val="-10"/>
        </c:scaling>
        <c:delete val="0"/>
        <c:axPos val="l"/>
        <c:majorGridlines/>
        <c:title>
          <c:tx>
            <c:rich>
              <a:bodyPr rot="0" vert="horz"/>
              <a:lstStyle/>
              <a:p>
                <a:pPr>
                  <a:defRPr b="0"/>
                </a:pPr>
                <a:r>
                  <a:rPr lang="en-US" b="0"/>
                  <a:t>%</a:t>
                </a:r>
              </a:p>
            </c:rich>
          </c:tx>
          <c:layout>
            <c:manualLayout>
              <c:xMode val="edge"/>
              <c:yMode val="edge"/>
              <c:x val="6.2610980920864354E-2"/>
              <c:y val="1.1243898251036378E-2"/>
            </c:manualLayout>
          </c:layout>
          <c:overlay val="0"/>
        </c:title>
        <c:numFmt formatCode="#,##0.0" sourceLinked="0"/>
        <c:majorTickMark val="out"/>
        <c:minorTickMark val="none"/>
        <c:tickLblPos val="nextTo"/>
        <c:crossAx val="13975257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00">
          <a:latin typeface="Verdana" panose="020B0604030504040204" pitchFamily="34" charset="0"/>
          <a:ea typeface="Verdana" panose="020B0604030504040204" pitchFamily="34" charset="0"/>
          <a:cs typeface="Times New Roman" pitchFamily="18" charset="0"/>
        </a:defRPr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4FA0F3-BDC8-4FA0-BE87-09E9C3ED3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439</TotalTime>
  <Pages>1</Pages>
  <Words>1961</Words>
  <Characters>11180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Atanas Atanasov</dc:creator>
  <cp:keywords/>
  <dc:description/>
  <cp:lastModifiedBy>Stela Staykova-Valkova</cp:lastModifiedBy>
  <cp:revision>59</cp:revision>
  <cp:lastPrinted>2025-02-28T11:40:00Z</cp:lastPrinted>
  <dcterms:created xsi:type="dcterms:W3CDTF">2024-12-23T09:14:00Z</dcterms:created>
  <dcterms:modified xsi:type="dcterms:W3CDTF">2025-03-04T09:58:00Z</dcterms:modified>
</cp:coreProperties>
</file>